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EC186E" w:rsidP="00EC186E">
      <w:pPr>
        <w:pStyle w:val="papersubtitle"/>
        <w:bidi/>
        <w:rPr>
          <w:i/>
          <w:iCs/>
          <w:sz w:val="48"/>
          <w:szCs w:val="48"/>
          <w:rtl/>
        </w:rPr>
      </w:pPr>
      <w:r w:rsidRPr="00EC186E">
        <w:rPr>
          <w:i/>
          <w:iCs/>
          <w:sz w:val="48"/>
          <w:szCs w:val="48"/>
          <w:rtl/>
        </w:rPr>
        <w:t>مذهبا الكوفيِّين والبصريِّين في استخدام "لَوْلَايَ" وَ"لولاك"</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8C5E11">
      <w:pPr>
        <w:pStyle w:val="Author"/>
        <w:bidi/>
        <w:rPr>
          <w:rFonts w:eastAsia="Times New Roman"/>
        </w:rPr>
      </w:pPr>
      <w:r>
        <w:rPr>
          <w:rFonts w:hint="cs"/>
          <w:i/>
          <w:iCs/>
          <w:rtl/>
        </w:rPr>
        <w:lastRenderedPageBreak/>
        <w:t>إعداد</w:t>
      </w:r>
      <w:r w:rsidR="00F90E05">
        <w:rPr>
          <w:rFonts w:hint="cs"/>
          <w:i/>
          <w:iCs/>
          <w:rtl/>
        </w:rPr>
        <w:t xml:space="preserve">/ </w:t>
      </w:r>
      <w:r w:rsidR="008C5E11" w:rsidRPr="008C5E11">
        <w:rPr>
          <w:rFonts w:hint="cs"/>
          <w:i/>
          <w:iCs/>
          <w:rtl/>
          <w:lang w:bidi="ar-EG"/>
        </w:rPr>
        <w:t>منة</w:t>
      </w:r>
      <w:r w:rsidR="008C5E11" w:rsidRPr="008C5E11">
        <w:rPr>
          <w:i/>
          <w:iCs/>
          <w:rtl/>
          <w:lang w:bidi="ar-EG"/>
        </w:rPr>
        <w:t xml:space="preserve"> </w:t>
      </w:r>
      <w:r w:rsidR="008C5E11" w:rsidRPr="008C5E11">
        <w:rPr>
          <w:rFonts w:hint="cs"/>
          <w:i/>
          <w:iCs/>
          <w:rtl/>
          <w:lang w:bidi="ar-EG"/>
        </w:rPr>
        <w:t>الله</w:t>
      </w:r>
      <w:r w:rsidR="008C5E11" w:rsidRPr="008C5E11">
        <w:rPr>
          <w:i/>
          <w:iCs/>
          <w:rtl/>
          <w:lang w:bidi="ar-EG"/>
        </w:rPr>
        <w:t xml:space="preserve"> </w:t>
      </w:r>
      <w:r w:rsidR="008C5E11" w:rsidRPr="008C5E11">
        <w:rPr>
          <w:rFonts w:hint="cs"/>
          <w:i/>
          <w:iCs/>
          <w:rtl/>
          <w:lang w:bidi="ar-EG"/>
        </w:rPr>
        <w:t>مجدى</w:t>
      </w:r>
      <w:r w:rsidR="008C5E11" w:rsidRPr="008C5E11">
        <w:rPr>
          <w:i/>
          <w:iCs/>
          <w:rtl/>
          <w:lang w:bidi="ar-EG"/>
        </w:rPr>
        <w:t xml:space="preserve"> </w:t>
      </w:r>
      <w:r w:rsidR="008C5E11" w:rsidRPr="008C5E11">
        <w:rPr>
          <w:rFonts w:hint="cs"/>
          <w:i/>
          <w:iCs/>
          <w:rtl/>
          <w:lang w:bidi="ar-EG"/>
        </w:rPr>
        <w:t>محمد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8C5E11" w:rsidP="00D01C0B">
      <w:pPr>
        <w:pStyle w:val="Affiliation"/>
        <w:bidi/>
      </w:pPr>
      <w:r w:rsidRPr="008C5E11">
        <w:rPr>
          <w:i/>
          <w:iCs/>
          <w:lang w:bidi="ar-EG"/>
        </w:rPr>
        <w:t>menna.magdy@mediu.ws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8A309E">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8A309E" w:rsidRPr="008A309E">
        <w:rPr>
          <w:rtl/>
          <w:lang w:eastAsia="en-US"/>
        </w:rPr>
        <w:t>مذهبا الكوفيِّين والبصريِّين في استخدام "لَوْلَايَ" وَ"لولاك"</w:t>
      </w:r>
      <w:r w:rsidR="00D919B7" w:rsidRPr="004E49F7">
        <w:rPr>
          <w:rFonts w:hint="cs"/>
          <w:rtl/>
          <w:lang w:eastAsia="en-US"/>
        </w:rPr>
        <w:t>.</w:t>
      </w:r>
    </w:p>
    <w:p w:rsidR="00FD7D36" w:rsidRDefault="00E5535F" w:rsidP="008A309E">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DE1257">
        <w:rPr>
          <w:rFonts w:hint="cs"/>
          <w:i/>
          <w:rtl/>
          <w:lang w:eastAsia="zh-CN"/>
        </w:rPr>
        <w:t>المبرد، البصريين، الكوفيين</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DE1257">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 xml:space="preserve">أسس </w:t>
      </w:r>
      <w:r w:rsidR="008A309E" w:rsidRPr="008A309E">
        <w:rPr>
          <w:rtl/>
          <w:lang w:eastAsia="en-US"/>
        </w:rPr>
        <w:t>مذهبا الكوفيِّين والبصريِّين في استخدام "لَوْلَايَ" وَ"لولاك"</w:t>
      </w:r>
      <w:r w:rsidR="00DE1257">
        <w:rPr>
          <w:rFonts w:hint="cs"/>
          <w:rtl/>
          <w:lang w:eastAsia="en-US"/>
        </w:rPr>
        <w:t xml:space="preserve">، </w:t>
      </w:r>
      <w:r w:rsidR="00DE1257" w:rsidRPr="005E7CBB">
        <w:rPr>
          <w:rFonts w:hint="cs"/>
          <w:rtl/>
          <w:lang w:eastAsia="en-US"/>
        </w:rPr>
        <w:t>إن أبا البركات جعل العنوان: هل يقال: لولاي ولولاك؟ وهذا لا خلاف فيه بين كوفي وبصري، كأن هذه المسألة لا تُعد من مسائل الخلاف، وقد جعلها أبو البركات مسألة خلافية. يُفهم من هذا أن هناك خلافًا بين الكوفيين والبصريين في: لولاي ولولاك، ولا خلاف، الخلاف إذن بين الكوفيين والبصريين معًا، وبين المبرد وحده، والمبرد إمام من أئمة البصرة، وهو وحده المتفرد بهذا</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E7CBB" w:rsidRPr="005E7CBB" w:rsidRDefault="005E7CBB" w:rsidP="005E7CBB">
      <w:pPr>
        <w:pStyle w:val="Abstract"/>
        <w:bidi/>
        <w:spacing w:after="0" w:line="240" w:lineRule="exact"/>
        <w:ind w:firstLine="173"/>
        <w:rPr>
          <w:rtl/>
          <w:lang w:eastAsia="en-US"/>
        </w:rPr>
      </w:pPr>
      <w:r w:rsidRPr="005E7CBB">
        <w:rPr>
          <w:rtl/>
          <w:lang w:eastAsia="en-US"/>
        </w:rPr>
        <w:t>لا زلنا في رحاب "الإنصاف" للأنباريِّ، عند المسألة السابعة والتّسعين من مسائل الخلاف بين الكوفيِّين والبصريِّين، الّتي يدور محور النّزاع فيها على سؤالينِ، يهمُّنا في هذا المبحث أوّلُهما، وهو:</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هل يقال: لولاي ولولاك، مثلا: لولاي ما كنت، ولولاك ما جئت، وما موضع الضمير المتصل بـ"لولا" في المثالين:</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أولًا: أجاز الكوفيون هذا التعبير، فهم يقولون: لولاي، لولاك، لولاي،... كذا وكذا، أي: لولاي ما كان كذا، ولولاك ما كان كذا.</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يقول الأنباري: ذهب الكوفيون إلى أن ياء المتكلم، وكاف الخطاب في: لولاي ولولاك في موضع رفع.</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 xml:space="preserve">بدأ الأنباري بما انتهى، لقد انتهى بموضع الضمائر، فجعل عنوان المسألة: القول في هل يقال: لولاي ولولاك وموضع الضمائر، فموضع الضمائر رفع، بدأ بذلك على مذهب الكوفيين، ذهب الكوفيون إلى أن الياء -في لولاي- والكاف -في لولاك- في موضع رفع، وإليه ذهب أبو الحسن الأخفش من البصريين، وذهب البصريون إلى أن الياء والكاف في موضع جر بـ" لولا". </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إذن: ساق إلينا أبو البركات الأنباري رأي الكوفيين ومذهبهم في موضع الياء والكاف من: لولاي ولولاك، ومذهب مَن وافقهم وهو أبو الحسن الأخفش من البصريين.</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يقول الأنباري: "يرى الكوفيون" أو "ذهب الكوفيون" ثم يذكر مَن وافق الكوفيين من البصريين، وقد يذكر بعض الآراء المنفردة كما في هذه.</w:t>
      </w:r>
    </w:p>
    <w:p w:rsidR="005E7CBB" w:rsidRPr="005E7CBB" w:rsidRDefault="005E7CBB" w:rsidP="005E7CBB">
      <w:pPr>
        <w:pStyle w:val="Abstract"/>
        <w:bidi/>
        <w:spacing w:after="0" w:line="240" w:lineRule="exact"/>
        <w:ind w:firstLine="173"/>
        <w:rPr>
          <w:rtl/>
          <w:lang w:eastAsia="en-US"/>
        </w:rPr>
      </w:pPr>
      <w:r w:rsidRPr="005E7CBB">
        <w:rPr>
          <w:rFonts w:hint="cs"/>
          <w:rtl/>
          <w:lang w:eastAsia="en-US"/>
        </w:rPr>
        <w:t>إن أبا البركات جعل العنوان: هل يقال: لولاي ولولاك؟ وهذا لا خلاف فيه بين كوفي وبصري، كأن هذه المسألة لا تُعد من مسائل الخلاف، وقد جعلها أبو البركات مسألة خلافية. يُفهم من هذا أن هناك خلافًا بين الكوفيين والبصريين في: لولاي ولولاك، ولا خلاف، الخلاف إذن بين الكوفيين والبصريين معًا، وبين المبرد وحده، والمبرد إمام من أئمة البصرة، وهو وحده المتفرد بهذا.</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رأي المبرد في استعمال: "لولاي" و"لولاك":</w:t>
      </w:r>
    </w:p>
    <w:p w:rsidR="005E7CBB" w:rsidRPr="005E7CBB" w:rsidRDefault="005E7CBB" w:rsidP="005E7CBB">
      <w:pPr>
        <w:pStyle w:val="Abstract"/>
        <w:bidi/>
        <w:spacing w:after="0" w:line="240" w:lineRule="exact"/>
        <w:ind w:firstLine="173"/>
        <w:rPr>
          <w:lang w:eastAsia="en-US"/>
        </w:rPr>
      </w:pPr>
      <w:r w:rsidRPr="005E7CBB">
        <w:rPr>
          <w:rFonts w:hint="cs"/>
          <w:rtl/>
          <w:lang w:eastAsia="en-US"/>
        </w:rPr>
        <w:t>وذهب أبو العباس المبرد إلى أنه: "لا يجوز أن يقال: لولاي ولولاك".</w:t>
      </w:r>
    </w:p>
    <w:p w:rsidR="000E2248" w:rsidRPr="00C05B45" w:rsidRDefault="005E7CBB" w:rsidP="005E7CBB">
      <w:pPr>
        <w:pStyle w:val="Abstract"/>
        <w:bidi/>
        <w:spacing w:after="0" w:line="240" w:lineRule="exact"/>
        <w:ind w:firstLine="173"/>
        <w:rPr>
          <w:lang w:eastAsia="en-US"/>
        </w:rPr>
      </w:pPr>
      <w:r w:rsidRPr="005E7CBB">
        <w:rPr>
          <w:rFonts w:hint="cs"/>
          <w:rtl/>
          <w:lang w:eastAsia="en-US"/>
        </w:rPr>
        <w:lastRenderedPageBreak/>
        <w:t>ونعَقِّبُ فنقول: صدق الأنباري فيما نقله عن أبي الحسن المبرد، وليس كل ناقل بصادق، ومن ثم يجب تحقيق المسائل -وبعد التحقيق- ثبت أن أبا العباس المبرد بالفعل قال: ولا يقال: لولاي، ولا يقال: لولاك.</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C2" w:rsidRDefault="00BE06C2" w:rsidP="000C4416">
      <w:r>
        <w:separator/>
      </w:r>
    </w:p>
  </w:endnote>
  <w:endnote w:type="continuationSeparator" w:id="1">
    <w:p w:rsidR="00BE06C2" w:rsidRDefault="00BE06C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C2" w:rsidRDefault="00BE06C2" w:rsidP="000C4416">
      <w:r>
        <w:separator/>
      </w:r>
    </w:p>
  </w:footnote>
  <w:footnote w:type="continuationSeparator" w:id="1">
    <w:p w:rsidR="00BE06C2" w:rsidRDefault="00BE06C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5E7CBB"/>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C4E09"/>
    <w:rsid w:val="00821F7F"/>
    <w:rsid w:val="008433CC"/>
    <w:rsid w:val="00873038"/>
    <w:rsid w:val="008A309E"/>
    <w:rsid w:val="008C5E11"/>
    <w:rsid w:val="0090782A"/>
    <w:rsid w:val="00930426"/>
    <w:rsid w:val="00950E8D"/>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859C5"/>
    <w:rsid w:val="00B96CE5"/>
    <w:rsid w:val="00BA061C"/>
    <w:rsid w:val="00BA14B1"/>
    <w:rsid w:val="00BD6DE2"/>
    <w:rsid w:val="00BE06C2"/>
    <w:rsid w:val="00C05B45"/>
    <w:rsid w:val="00CB026C"/>
    <w:rsid w:val="00CB4B1B"/>
    <w:rsid w:val="00CB7C74"/>
    <w:rsid w:val="00CE7BBC"/>
    <w:rsid w:val="00D01C0B"/>
    <w:rsid w:val="00D17F47"/>
    <w:rsid w:val="00D262D8"/>
    <w:rsid w:val="00D27D21"/>
    <w:rsid w:val="00D4340B"/>
    <w:rsid w:val="00D528CF"/>
    <w:rsid w:val="00D768DB"/>
    <w:rsid w:val="00D919B7"/>
    <w:rsid w:val="00DE1257"/>
    <w:rsid w:val="00DE155D"/>
    <w:rsid w:val="00DF6E09"/>
    <w:rsid w:val="00E10CDA"/>
    <w:rsid w:val="00E34D0A"/>
    <w:rsid w:val="00E42342"/>
    <w:rsid w:val="00E45FDD"/>
    <w:rsid w:val="00E517E0"/>
    <w:rsid w:val="00E5535F"/>
    <w:rsid w:val="00E60D5A"/>
    <w:rsid w:val="00E72D31"/>
    <w:rsid w:val="00EC186E"/>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 w:type="paragraph" w:customStyle="1" w:styleId="11">
    <w:name w:val="بلا تباعد1"/>
    <w:qFormat/>
    <w:rsid w:val="005E7CBB"/>
    <w:pPr>
      <w:bidi/>
      <w:ind w:left="340" w:right="34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38</cp:revision>
  <cp:lastPrinted>2013-04-30T13:38:00Z</cp:lastPrinted>
  <dcterms:created xsi:type="dcterms:W3CDTF">2013-06-10T19:44:00Z</dcterms:created>
  <dcterms:modified xsi:type="dcterms:W3CDTF">2013-06-20T12:51:00Z</dcterms:modified>
</cp:coreProperties>
</file>