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F7" w:rsidRDefault="004868F7" w:rsidP="00802A23">
      <w:pPr>
        <w:spacing w:line="240" w:lineRule="auto"/>
        <w:jc w:val="center"/>
        <w:rPr>
          <w:rtl/>
        </w:rPr>
      </w:pPr>
      <w:r w:rsidRPr="000545B9">
        <w:rPr>
          <w:rFonts w:ascii="Times New Roman" w:hAnsi="Times New Roman" w:cs="Times New Roman"/>
          <w:i/>
          <w:iCs/>
          <w:sz w:val="48"/>
          <w:szCs w:val="48"/>
          <w:rtl/>
        </w:rPr>
        <w:t>السبر والتقسيم وبعض من أمثلته عند ابن جني</w:t>
      </w:r>
    </w:p>
    <w:p w:rsidR="004868F7" w:rsidRPr="00294A2D" w:rsidRDefault="004868F7" w:rsidP="00C006C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4868F7" w:rsidRPr="00294A2D" w:rsidRDefault="004868F7" w:rsidP="000536D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0536DD" w:rsidRPr="000536DD">
        <w:rPr>
          <w:rFonts w:ascii="Times New Roman" w:hAnsi="Times New Roman" w:cs="Times New Roman"/>
          <w:i/>
          <w:iCs/>
          <w:rtl/>
        </w:rPr>
        <w:t>أيمن محمد أبو</w:t>
      </w:r>
      <w:r w:rsidR="000536DD" w:rsidRPr="000536DD">
        <w:rPr>
          <w:rFonts w:ascii="Times New Roman" w:hAnsi="Times New Roman" w:cs="Times New Roman" w:hint="cs"/>
          <w:i/>
          <w:iCs/>
          <w:rtl/>
        </w:rPr>
        <w:t xml:space="preserve"> </w:t>
      </w:r>
      <w:r w:rsidR="000536DD" w:rsidRPr="000536DD">
        <w:rPr>
          <w:rFonts w:ascii="Times New Roman" w:hAnsi="Times New Roman" w:cs="Times New Roman"/>
          <w:i/>
          <w:iCs/>
          <w:rtl/>
        </w:rPr>
        <w:t>بكر</w:t>
      </w:r>
    </w:p>
    <w:p w:rsidR="004868F7" w:rsidRPr="0089766D" w:rsidRDefault="004868F7" w:rsidP="00C006C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4868F7" w:rsidRPr="0089766D" w:rsidRDefault="004868F7" w:rsidP="00C006C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4868F7" w:rsidRPr="0089766D" w:rsidRDefault="004868F7" w:rsidP="00C006C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4868F7" w:rsidRDefault="000536DD" w:rsidP="00C006C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0536DD">
        <w:rPr>
          <w:rFonts w:ascii="Times New Roman" w:hAnsi="Times New Roman" w:cs="Times New Roman"/>
          <w:i/>
          <w:iCs/>
          <w:sz w:val="20"/>
          <w:szCs w:val="20"/>
          <w:lang w:bidi="ar-EG"/>
        </w:rPr>
        <w:t>ayman.abobakr@mediu.ws</w:t>
      </w:r>
    </w:p>
    <w:p w:rsidR="004868F7" w:rsidRDefault="004868F7" w:rsidP="00802A2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4868F7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4868F7" w:rsidRPr="00802A23" w:rsidRDefault="004868F7" w:rsidP="00802A2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802A23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السبر والتقسيم وبعض من أمثلته عند ابن جني</w:t>
      </w:r>
    </w:p>
    <w:p w:rsidR="004868F7" w:rsidRPr="00802A23" w:rsidRDefault="004868F7" w:rsidP="00802A2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802A23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802A2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حديث الغار</w:t>
      </w:r>
      <w:r w:rsidRPr="00802A23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802A2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النحاة، الحكم النحوي</w:t>
      </w:r>
    </w:p>
    <w:p w:rsidR="004868F7" w:rsidRPr="00802A23" w:rsidRDefault="004868F7" w:rsidP="00802A23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802A23">
        <w:rPr>
          <w:b/>
          <w:bCs/>
          <w:sz w:val="18"/>
          <w:szCs w:val="18"/>
          <w:rtl/>
        </w:rPr>
        <w:t>المقدمة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802A23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السبر والتقسيم وبعض من أمثلته عند ابن جني</w:t>
      </w:r>
    </w:p>
    <w:p w:rsidR="004868F7" w:rsidRPr="00802A23" w:rsidRDefault="004868F7" w:rsidP="00802A23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802A23">
        <w:rPr>
          <w:b/>
          <w:bCs/>
          <w:sz w:val="18"/>
          <w:szCs w:val="18"/>
          <w:rtl/>
        </w:rPr>
        <w:t>عنوان المقال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color w:val="000080"/>
          <w:sz w:val="18"/>
          <w:szCs w:val="18"/>
          <w:rtl/>
          <w:lang w:bidi="ar-EG"/>
        </w:rPr>
        <w:t xml:space="preserve">السبر في اللغة: </w:t>
      </w:r>
      <w:r w:rsidRPr="00802A23">
        <w:rPr>
          <w:b/>
          <w:bCs/>
          <w:sz w:val="18"/>
          <w:szCs w:val="18"/>
          <w:rtl/>
          <w:lang w:bidi="ar-EG"/>
        </w:rPr>
        <w:t>الاختبار يقال: سبر الشيء أي: خبره، وفي حديث الغار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قال أبو بكر لرسول الله -</w:t>
      </w:r>
      <w:r w:rsidRPr="00802A23">
        <w:rPr>
          <w:b/>
          <w:bCs/>
          <w:position w:val="-4"/>
          <w:sz w:val="18"/>
          <w:szCs w:val="18"/>
          <w:lang w:bidi="ar-EG"/>
        </w:rPr>
        <w:t></w:t>
      </w:r>
      <w:r w:rsidRPr="00802A23">
        <w:rPr>
          <w:b/>
          <w:bCs/>
          <w:sz w:val="18"/>
          <w:szCs w:val="18"/>
          <w:rtl/>
        </w:rPr>
        <w:t xml:space="preserve">: </w:t>
      </w:r>
      <w:r w:rsidRPr="00802A23">
        <w:rPr>
          <w:b/>
          <w:bCs/>
          <w:color w:val="0000FF"/>
          <w:sz w:val="18"/>
          <w:szCs w:val="18"/>
          <w:rtl/>
        </w:rPr>
        <w:t>((</w:t>
      </w:r>
      <w:r w:rsidRPr="00802A23">
        <w:rPr>
          <w:b/>
          <w:bCs/>
          <w:color w:val="0000FF"/>
          <w:sz w:val="18"/>
          <w:szCs w:val="18"/>
          <w:rtl/>
          <w:lang w:bidi="ar-EG"/>
        </w:rPr>
        <w:t>لا تدخله حتى أسبره قبلك</w:t>
      </w:r>
      <w:r w:rsidRPr="00802A23">
        <w:rPr>
          <w:b/>
          <w:bCs/>
          <w:color w:val="0000FF"/>
          <w:sz w:val="18"/>
          <w:szCs w:val="18"/>
          <w:rtl/>
        </w:rPr>
        <w:t>))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أي: أختبره،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وأعتبره، وأنظر هل فيه أحد أو شيء يؤذي، والتقسيم: هو ذكر الأقسام المحتملة، والسبر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والتقسيم مسلك من مسالك العلة عند الأصوليين، وعنهم أخذه النحاة. وقد عرفه السيوطي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بقوله</w:t>
      </w:r>
      <w:r w:rsidRPr="00802A23">
        <w:rPr>
          <w:b/>
          <w:bCs/>
          <w:sz w:val="18"/>
          <w:szCs w:val="18"/>
          <w:rtl/>
        </w:rPr>
        <w:t>: "</w:t>
      </w:r>
      <w:r w:rsidRPr="00802A23">
        <w:rPr>
          <w:b/>
          <w:bCs/>
          <w:sz w:val="18"/>
          <w:szCs w:val="18"/>
          <w:rtl/>
          <w:lang w:bidi="ar-EG"/>
        </w:rPr>
        <w:t>أن يذكر -أي: النحوي- جميع الوجوه المحتملة، ثم يسبرها -أي: يختبرها- فيبقي ما يصلح،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وينفي ما عداه بطريقه</w:t>
      </w:r>
      <w:r w:rsidRPr="00802A23">
        <w:rPr>
          <w:b/>
          <w:bCs/>
          <w:sz w:val="18"/>
          <w:szCs w:val="18"/>
          <w:rtl/>
        </w:rPr>
        <w:t>".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sz w:val="18"/>
          <w:szCs w:val="18"/>
          <w:rtl/>
          <w:lang w:bidi="ar-EG"/>
        </w:rPr>
        <w:t>ويدل هذا التعريف على أن النحوي ينظر في جميع الوجوه التي يحتملها الحكم النحوي،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ويختبرها جميعًا، فمنها ما يصلح ومنها ما لا يصلح، فما كان صالحًا منها أبقاه، وما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كان غير صالح نفاه، وقوله</w:t>
      </w:r>
      <w:r w:rsidRPr="00802A23">
        <w:rPr>
          <w:b/>
          <w:bCs/>
          <w:sz w:val="18"/>
          <w:szCs w:val="18"/>
          <w:rtl/>
        </w:rPr>
        <w:t>: "</w:t>
      </w:r>
      <w:r w:rsidRPr="00802A23">
        <w:rPr>
          <w:b/>
          <w:bCs/>
          <w:sz w:val="18"/>
          <w:szCs w:val="18"/>
          <w:rtl/>
          <w:lang w:bidi="ar-EG"/>
        </w:rPr>
        <w:t>وينفي ما عداه بطريقه</w:t>
      </w:r>
      <w:r w:rsidRPr="00802A23">
        <w:rPr>
          <w:b/>
          <w:bCs/>
          <w:sz w:val="18"/>
          <w:szCs w:val="18"/>
          <w:rtl/>
        </w:rPr>
        <w:t xml:space="preserve">": </w:t>
      </w:r>
      <w:r w:rsidRPr="00802A23">
        <w:rPr>
          <w:b/>
          <w:bCs/>
          <w:sz w:val="18"/>
          <w:szCs w:val="18"/>
          <w:rtl/>
          <w:lang w:bidi="ar-EG"/>
        </w:rPr>
        <w:t>اختُلف علام يعود الضمير في قوله</w:t>
      </w:r>
      <w:r w:rsidRPr="00802A23">
        <w:rPr>
          <w:b/>
          <w:bCs/>
          <w:sz w:val="18"/>
          <w:szCs w:val="18"/>
          <w:rtl/>
        </w:rPr>
        <w:t>: "</w:t>
      </w:r>
      <w:r w:rsidRPr="00802A23">
        <w:rPr>
          <w:b/>
          <w:bCs/>
          <w:sz w:val="18"/>
          <w:szCs w:val="18"/>
          <w:rtl/>
          <w:lang w:bidi="ar-EG"/>
        </w:rPr>
        <w:t>بطريقه</w:t>
      </w:r>
      <w:r w:rsidRPr="00802A23">
        <w:rPr>
          <w:b/>
          <w:bCs/>
          <w:sz w:val="18"/>
          <w:szCs w:val="18"/>
          <w:rtl/>
        </w:rPr>
        <w:t>"</w:t>
      </w:r>
      <w:r w:rsidRPr="00802A23">
        <w:rPr>
          <w:b/>
          <w:bCs/>
          <w:sz w:val="18"/>
          <w:szCs w:val="18"/>
          <w:rtl/>
          <w:lang w:bidi="ar-EG"/>
        </w:rPr>
        <w:t>؟ فذهب أحد شراح (الاقتراح) إلى أن الضمير عائد على مصدر مفهوم من ينفي أي: بطريق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النفي، وذهب آخر إلى أن الضمير عائد على السبر، وهو الصحيح؛ لأن المعنى يكون حينئذ</w:t>
      </w:r>
      <w:r w:rsidRPr="00802A23">
        <w:rPr>
          <w:b/>
          <w:bCs/>
          <w:sz w:val="18"/>
          <w:szCs w:val="18"/>
          <w:rtl/>
        </w:rPr>
        <w:t xml:space="preserve">: </w:t>
      </w:r>
      <w:r w:rsidRPr="00802A23">
        <w:rPr>
          <w:b/>
          <w:bCs/>
          <w:sz w:val="18"/>
          <w:szCs w:val="18"/>
          <w:rtl/>
          <w:lang w:bidi="ar-EG"/>
        </w:rPr>
        <w:t>وينفي غير الصالح بطريق النظر والاختبار. وتجدر الإشارة هنا إلى أمر مهم، وهو أنه إذا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كان التقسيم هو ذكر الأقسام المحتملة، فليست جميع الأقسام المحتملة تصلح لأن تذكر في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السبر والتقسيم، بل يجوز ذكر بعضها، ويمتنع ذكر بعضها الآخر. فالذي يُذكر هو ما كان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قريبًا وحسنًا، والذي يمتنع ذكره هو ما كان بعيدًا وقبيحًا، وقد عقد ابن جني في</w:t>
      </w:r>
      <w:r w:rsidRPr="00802A23">
        <w:rPr>
          <w:b/>
          <w:bCs/>
          <w:sz w:val="18"/>
          <w:szCs w:val="18"/>
          <w:rtl/>
        </w:rPr>
        <w:t xml:space="preserve"> (</w:t>
      </w:r>
      <w:r w:rsidRPr="00802A23">
        <w:rPr>
          <w:b/>
          <w:bCs/>
          <w:sz w:val="18"/>
          <w:szCs w:val="18"/>
          <w:rtl/>
          <w:lang w:bidi="ar-EG"/>
        </w:rPr>
        <w:t>الخصائص) بابا عنوانه: باب في الاقتصار في التقسيم على ما يقرب ويحسن، لا على ما يبعد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ويقبح</w:t>
      </w:r>
      <w:r w:rsidRPr="00802A23">
        <w:rPr>
          <w:b/>
          <w:bCs/>
          <w:sz w:val="18"/>
          <w:szCs w:val="18"/>
          <w:rtl/>
        </w:rPr>
        <w:t>.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sz w:val="18"/>
          <w:szCs w:val="18"/>
          <w:rtl/>
          <w:lang w:bidi="ar-EG"/>
        </w:rPr>
        <w:t>وقد بين في هذا الباب أن هناك وجوهًا لا يجوز ذكرها في التقسيم لبعدها، ومثَّل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لذلك بأمثلة عدة منها: وزن عصي، فذكر أنه يُحتمل أن يكون على وزن فُعُول، أو فعِيل، أو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فلِيع، أو فعلٍّ، ومنع أن يكون في التقسيم فعليٌ أي: بكسر الفاء والعين وسكون اللام، وإنما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أجاز الأوزان السابقة؛ لأن لها وجودًا في لسان العرب، ففعول كدلي، وفعيل كشعير وبعير،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وفليع كقسي، وأصلها فعول قووس، فغُيرت إلى قسو، فلوع، ثم إلى قسي فلي، وفِعِل كطِمِر، وهو وصف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الفرس الجواد، ومنع وزن فعلي؛ لأنه ليس في لسان العرب هذا الوزن، ولا ما هو قريب منه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إلا أن تقول: إنها مقاربة لطمر</w:t>
      </w:r>
      <w:r w:rsidRPr="00802A23">
        <w:rPr>
          <w:b/>
          <w:bCs/>
          <w:sz w:val="18"/>
          <w:szCs w:val="18"/>
          <w:rtl/>
        </w:rPr>
        <w:t xml:space="preserve">. </w:t>
      </w:r>
      <w:r w:rsidRPr="00802A23">
        <w:rPr>
          <w:b/>
          <w:bCs/>
          <w:sz w:val="18"/>
          <w:szCs w:val="18"/>
          <w:rtl/>
          <w:lang w:bidi="ar-EG"/>
        </w:rPr>
        <w:t>ونذكر الأمثلة التي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ذكرها السيوطي في كتاب (الاقتراح</w:t>
      </w:r>
      <w:r w:rsidRPr="00802A23">
        <w:rPr>
          <w:b/>
          <w:bCs/>
          <w:sz w:val="18"/>
          <w:szCs w:val="18"/>
          <w:rtl/>
        </w:rPr>
        <w:t>):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color w:val="000080"/>
          <w:sz w:val="18"/>
          <w:szCs w:val="18"/>
          <w:rtl/>
          <w:lang w:bidi="ar-EG"/>
        </w:rPr>
        <w:t xml:space="preserve">المثال الأول: </w:t>
      </w:r>
      <w:r w:rsidRPr="00802A23">
        <w:rPr>
          <w:b/>
          <w:bCs/>
          <w:sz w:val="18"/>
          <w:szCs w:val="18"/>
          <w:rtl/>
          <w:lang w:bidi="ar-EG"/>
        </w:rPr>
        <w:t>قال ابن جني</w:t>
      </w:r>
      <w:r w:rsidRPr="00802A23">
        <w:rPr>
          <w:b/>
          <w:bCs/>
          <w:sz w:val="18"/>
          <w:szCs w:val="18"/>
          <w:rtl/>
        </w:rPr>
        <w:t>: "</w:t>
      </w:r>
      <w:r w:rsidRPr="00802A23">
        <w:rPr>
          <w:b/>
          <w:bCs/>
          <w:sz w:val="18"/>
          <w:szCs w:val="18"/>
          <w:rtl/>
          <w:lang w:bidi="ar-EG"/>
        </w:rPr>
        <w:t>وذلك كأن تقسم نحو: مروان إلى ما يحتمل حاله من التمثيل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له فتقول: لا يخلو من أن يكون فعلان، أو مفعالًا أو فعوالًا، فهذا ما يبيحك التمثيل في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بابه أي: ما يحتمله فيفسد كونه مفعالًا أي: بزيادة الميم في أوله والألف قبل آخره، أو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فعوالًا أي: بزيادة الواو والألف أنهما مثالان لم يجيئا، فلم يبقَ إلا فعلان</w:t>
      </w:r>
      <w:r w:rsidRPr="00802A23">
        <w:rPr>
          <w:b/>
          <w:bCs/>
          <w:sz w:val="18"/>
          <w:szCs w:val="18"/>
          <w:rtl/>
        </w:rPr>
        <w:t xml:space="preserve">". </w:t>
      </w:r>
      <w:r w:rsidRPr="00802A23">
        <w:rPr>
          <w:b/>
          <w:bCs/>
          <w:sz w:val="18"/>
          <w:szCs w:val="18"/>
          <w:rtl/>
          <w:lang w:bidi="ar-EG"/>
        </w:rPr>
        <w:t>انتهى</w:t>
      </w:r>
      <w:r w:rsidRPr="00802A23">
        <w:rPr>
          <w:b/>
          <w:bCs/>
          <w:sz w:val="18"/>
          <w:szCs w:val="18"/>
          <w:rtl/>
        </w:rPr>
        <w:t xml:space="preserve">. </w:t>
      </w:r>
      <w:r w:rsidRPr="00802A23">
        <w:rPr>
          <w:b/>
          <w:bCs/>
          <w:sz w:val="18"/>
          <w:szCs w:val="18"/>
          <w:rtl/>
          <w:lang w:bidi="ar-EG"/>
        </w:rPr>
        <w:t>ومعنى ما نقله السيوطي عن ابن جني: أن مروان يحتمل في وزنه أن يكون فعلان بزيادة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الألف والنون، فأصله مرو فالميم والراء والواو أصول، ويُحتمل أن يكون وزنه مفعالًا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فأصله رون، والميم زائدة في أوله، والألف زائدة قبل اللام، والراء والواو والنون أصول،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ويُحتمل أن يكون وزنه فعوالًا بزيادة الواو والألف، فأصله مرن فالميم والراء والنون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أصول</w:t>
      </w:r>
      <w:r w:rsidRPr="00802A23">
        <w:rPr>
          <w:b/>
          <w:bCs/>
          <w:sz w:val="18"/>
          <w:szCs w:val="18"/>
          <w:rtl/>
        </w:rPr>
        <w:t>".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وبعد أن ذكر ابن جني ما يحتمله اللفظ من أوزان بين أن بعض هذه الأوزان لا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يصلح، فيجب نفيه، وأن أحدها يصلح فيبقى، فلا يصلح أن يكون وزنه مفعالًا ولا فعوالًا؛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لأنهما بناءان والصيغتان لم يجيئا، ولم يثبتا عن العرب، فلم يبقَ إلا أن يكون مروان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على وزن فعلان، ويدل على أن هذا الوزن هو الصحيح اطراد هذا الوزن في بعض الأوصاف، كما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في سكران، وشبعان، وجوعان، وعطشان، ونحوها. ثم بين ابن جني -رحمه الله- أن هناك أربعة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أوزان أخرى لا يجوز ذكرها في التقسيم، وهي مفلان، ومفوال، وفعوان، ومفوان، فلا يجوز أن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نقول: إن مروان يُحتمل أن يكون وزنه أحد هذه الأوزان، وعلة امتناع ذكرها في التقسيم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lastRenderedPageBreak/>
        <w:t>أنها غير موجودة في لسان العرب، فإن قيل: إن فعوالًا ومفعالًا غير موجودين أيضًا، وقد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ذُكرا في التقسيم فما الفرق؟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sz w:val="18"/>
          <w:szCs w:val="18"/>
          <w:rtl/>
          <w:lang w:bidi="ar-EG"/>
        </w:rPr>
        <w:t>أجيب: بأن فعوالًا ومفعالًا وإن كانا غير موجودين في لسان العرب، فإن في لسان العرب ما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هو قريب منهما، فمفعال بفتح الميم قريب من مفعال بكسرها، وفعوال بفتح الفاء قريب من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كسرها قيل: وإنما كان الكسر قريبا من الفتح لتوسطه بينه وبين الضم؛ ولأنهم حملوا الجر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على النصب، وبالعكس؛ لأن كلًّا منهما من إعراب الفضلات، ولم يحملوا على الرفع؛ لأنه إعراب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العمد، بخلاف الأوزان الأخرى، فليس لها نظير، ولا قريب مما له نظير</w:t>
      </w:r>
      <w:r w:rsidRPr="00802A23">
        <w:rPr>
          <w:b/>
          <w:bCs/>
          <w:sz w:val="18"/>
          <w:szCs w:val="18"/>
          <w:rtl/>
        </w:rPr>
        <w:t xml:space="preserve">. </w:t>
      </w:r>
      <w:r w:rsidRPr="00802A23">
        <w:rPr>
          <w:b/>
          <w:bCs/>
          <w:sz w:val="18"/>
          <w:szCs w:val="18"/>
          <w:rtl/>
          <w:lang w:bidi="ar-EG"/>
        </w:rPr>
        <w:t>وذكر ابن جني أنه ليس لك أن تقول في تمثيله: لا يخلو أن يكون مفلان، أو مفوالًا، أو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فعوان، أو مفوان، أو نحو ذلك؛ لأن هذه ونحوها إنما هي أمثلة ليست موجودة أصلًا، ولا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قريبة من الموجودة كقرب فعوال ومفعال من الأمثلة الموجودة، ألا ترى أن فعوالًا أخت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فعوال، كقرواش، وهو طفيلي والعظيم الرأس، واسم ناس من العرب، وأخت فعوال كعصواد، ومن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معانيه الجلبة والاختلاط. وأن مفعالًا أخت مفعال كمحراب، وأن كل واحد من مفلان ومفوان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وفعوان لا يقرب منه شيء من أمثلة كلامهم</w:t>
      </w:r>
      <w:r w:rsidRPr="00802A23">
        <w:rPr>
          <w:b/>
          <w:bCs/>
          <w:sz w:val="18"/>
          <w:szCs w:val="18"/>
          <w:rtl/>
        </w:rPr>
        <w:t>.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02A23">
        <w:rPr>
          <w:b/>
          <w:bCs/>
          <w:color w:val="000080"/>
          <w:sz w:val="18"/>
          <w:szCs w:val="18"/>
          <w:rtl/>
          <w:lang w:bidi="ar-EG"/>
        </w:rPr>
        <w:t>والمثال الثاني:</w:t>
      </w:r>
      <w:r w:rsidRPr="00802A23">
        <w:rPr>
          <w:b/>
          <w:bCs/>
          <w:sz w:val="18"/>
          <w:szCs w:val="18"/>
          <w:rtl/>
          <w:lang w:bidi="ar-EG"/>
        </w:rPr>
        <w:t xml:space="preserve"> ذكر ابن جني أنك تقول في تمثيل أيمن من قوله</w:t>
      </w:r>
      <w:r w:rsidRPr="00802A23">
        <w:rPr>
          <w:b/>
          <w:bCs/>
          <w:sz w:val="18"/>
          <w:szCs w:val="18"/>
          <w:rtl/>
        </w:rPr>
        <w:t>: "</w:t>
      </w:r>
      <w:r w:rsidRPr="00802A23">
        <w:rPr>
          <w:b/>
          <w:bCs/>
          <w:sz w:val="18"/>
          <w:szCs w:val="18"/>
          <w:rtl/>
          <w:lang w:bidi="ar-EG"/>
        </w:rPr>
        <w:t>يبري لها من أيمن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وأشمل</w:t>
      </w:r>
      <w:r w:rsidRPr="00802A23">
        <w:rPr>
          <w:b/>
          <w:bCs/>
          <w:sz w:val="18"/>
          <w:szCs w:val="18"/>
          <w:rtl/>
        </w:rPr>
        <w:t>"</w:t>
      </w:r>
      <w:r w:rsidRPr="00802A23">
        <w:rPr>
          <w:b/>
          <w:bCs/>
          <w:sz w:val="18"/>
          <w:szCs w:val="18"/>
          <w:rtl/>
          <w:lang w:bidi="ar-EG"/>
        </w:rPr>
        <w:t>، لا يخلو أن يكون أفعلًا أو فعلنًا أو أيفلًا أو فيعلًا، فيجوز هذا كله؛ لأن بعضه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له نظير، وبعضه قريب مما له نظير، ألا ترى أن أفعلًا كثير النظير كأكلب وأفرخ، ونحو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ذلك، وأن أيفلًا له نظير، وهو أينق في أحد قولي سيبويه، وهو أن الأصل أنوق في جمع ناقة،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ثم حُذفت العين التي هي الواو، وعُوِّض منها الياء قبل الفعل، فالوزن أيفل. والقول الآخر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لسيبويه أن العين قُلبت إلى ما قبل الفاء فصارت في التقدير: أونقًا، ثم أبدلت الواو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ياء؛ لأنها كما أعلت بالقلب أعلت كذلك بالإبدال، فالوزن أعفل، وأن فعلنًا يقارب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أمثلتهم نحو: جلبن وهي الحمقاء، وعلجن وهي الناقة الغليظة، وأن فيعلًا أخت فيعل كصيرف،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وفيعل كسيد، ومعنى ما ذكره ابن جني أن أيمنًا يحتمل أن يكون وزنه أفعلًا على أنه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جمع يمين، وأن يكون وزنه فعلنًا بزيادة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النون في آخره وأصالة ما عداه، وأن يكون وزنه أيفلًا بحذف العين من الكلمة وزيادة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الألف والياء في أوله، وأن يكون وزنه فيعلًا بزيادة الياء بعد الفاء، وتكون الألف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أصلية</w:t>
      </w:r>
      <w:r w:rsidRPr="00802A23">
        <w:rPr>
          <w:b/>
          <w:bCs/>
          <w:sz w:val="18"/>
          <w:szCs w:val="18"/>
          <w:rtl/>
        </w:rPr>
        <w:t>.</w:t>
      </w:r>
    </w:p>
    <w:p w:rsidR="004868F7" w:rsidRPr="00802A23" w:rsidRDefault="004868F7" w:rsidP="00802A2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802A23">
        <w:rPr>
          <w:b/>
          <w:bCs/>
          <w:sz w:val="18"/>
          <w:szCs w:val="18"/>
          <w:rtl/>
          <w:lang w:bidi="ar-EG"/>
        </w:rPr>
        <w:t>وإذا كان هذا اللفظ تحتمله جميع هذه الأوزان؛ فإن وزنه هو الأول، وهو أفعل؛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لأنه كثير نحو: أكلب. بل ذكر صاحب (الفيض) في (شرح الاقتراح) أن هذا الوزن هو المتعين، وأن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ما عداه من الأوزان التي أوردها احتمال غير صحيح وغير محتمل، لما فيه من البعد،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ولتأييد أن أيمنًا -وهو جمع يمين- على أفعل وقوعه في مقابلة أشمل الذي هو جمع شمال</w:t>
      </w:r>
      <w:r w:rsidRPr="00802A23">
        <w:rPr>
          <w:b/>
          <w:bCs/>
          <w:sz w:val="18"/>
          <w:szCs w:val="18"/>
          <w:rtl/>
        </w:rPr>
        <w:t xml:space="preserve">. </w:t>
      </w:r>
      <w:r w:rsidRPr="00802A23">
        <w:rPr>
          <w:b/>
          <w:bCs/>
          <w:sz w:val="18"/>
          <w:szCs w:val="18"/>
          <w:rtl/>
          <w:lang w:bidi="ar-EG"/>
        </w:rPr>
        <w:t>على أن ابن جني قد ذكر أوزانًا استبعدها من التقسيم، وهي أيفع، وفعمل، وأيفم؛ لأنها</w:t>
      </w:r>
      <w:r w:rsidRPr="00802A23">
        <w:rPr>
          <w:b/>
          <w:bCs/>
          <w:sz w:val="18"/>
          <w:szCs w:val="18"/>
          <w:rtl/>
        </w:rPr>
        <w:t xml:space="preserve"> </w:t>
      </w:r>
      <w:r w:rsidRPr="00802A23">
        <w:rPr>
          <w:b/>
          <w:bCs/>
          <w:sz w:val="18"/>
          <w:szCs w:val="18"/>
          <w:rtl/>
          <w:lang w:bidi="ar-EG"/>
        </w:rPr>
        <w:t>أوزان ليست في لسان العرب، ولا قريبة مما في لسان العرب</w:t>
      </w:r>
      <w:r w:rsidRPr="00802A23">
        <w:rPr>
          <w:b/>
          <w:bCs/>
          <w:sz w:val="18"/>
          <w:szCs w:val="18"/>
          <w:rtl/>
        </w:rPr>
        <w:t>.</w:t>
      </w:r>
    </w:p>
    <w:p w:rsidR="004868F7" w:rsidRPr="00D20229" w:rsidRDefault="004868F7" w:rsidP="00D637F7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4868F7" w:rsidRPr="00D20229" w:rsidRDefault="004868F7" w:rsidP="00D637F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4868F7" w:rsidRPr="00C006C4" w:rsidRDefault="004868F7" w:rsidP="00D637F7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sectPr w:rsidR="004868F7" w:rsidRPr="00C006C4" w:rsidSect="00C006C4">
      <w:type w:val="continuous"/>
      <w:pgSz w:w="11906" w:h="16838"/>
      <w:pgMar w:top="964" w:right="1021" w:bottom="964" w:left="1021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D514AD"/>
    <w:multiLevelType w:val="hybridMultilevel"/>
    <w:tmpl w:val="49DAC756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A23"/>
    <w:rsid w:val="000536DD"/>
    <w:rsid w:val="000545B9"/>
    <w:rsid w:val="00095C06"/>
    <w:rsid w:val="001D6929"/>
    <w:rsid w:val="0026077A"/>
    <w:rsid w:val="00294A2D"/>
    <w:rsid w:val="004868F7"/>
    <w:rsid w:val="004C07D6"/>
    <w:rsid w:val="00514443"/>
    <w:rsid w:val="00751DA4"/>
    <w:rsid w:val="00802A23"/>
    <w:rsid w:val="00851F3A"/>
    <w:rsid w:val="0089766D"/>
    <w:rsid w:val="008C3217"/>
    <w:rsid w:val="009556CB"/>
    <w:rsid w:val="00BF7572"/>
    <w:rsid w:val="00C006C4"/>
    <w:rsid w:val="00CA0629"/>
    <w:rsid w:val="00D20229"/>
    <w:rsid w:val="00D6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802A23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802A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802A2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02A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2013-06-11T09:29:00Z</dcterms:created>
  <dcterms:modified xsi:type="dcterms:W3CDTF">2013-06-19T13:02:00Z</dcterms:modified>
</cp:coreProperties>
</file>