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D6" w:rsidRPr="005E6DCA" w:rsidRDefault="007C0BD6" w:rsidP="005E6DCA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5E6DCA">
        <w:rPr>
          <w:rFonts w:ascii="Times New Roman" w:hAnsi="Times New Roman" w:cs="Times New Roman"/>
          <w:i/>
          <w:iCs/>
          <w:sz w:val="48"/>
          <w:szCs w:val="48"/>
          <w:rtl/>
        </w:rPr>
        <w:t>ذكر بعض الأمثلة لكل صنف وأنواعها</w:t>
      </w:r>
    </w:p>
    <w:p w:rsidR="007C0BD6" w:rsidRPr="005E6DCA" w:rsidRDefault="007C0BD6" w:rsidP="005E6DCA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5E6DCA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7C0BD6" w:rsidRPr="005E6DCA" w:rsidRDefault="007C0BD6" w:rsidP="00604D82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5E6DCA">
        <w:rPr>
          <w:rFonts w:ascii="Times New Roman" w:hAnsi="Times New Roman" w:cs="Times New Roman"/>
          <w:rtl/>
        </w:rPr>
        <w:t xml:space="preserve">إعداد أ/ </w:t>
      </w:r>
      <w:r w:rsidR="00604D82" w:rsidRPr="00604D82">
        <w:rPr>
          <w:rFonts w:ascii="Times New Roman" w:hAnsi="Times New Roman" w:cs="Times New Roman" w:hint="cs"/>
          <w:rtl/>
          <w:lang w:bidi="ar-EG"/>
        </w:rPr>
        <w:t>منة</w:t>
      </w:r>
      <w:r w:rsidR="00604D82" w:rsidRPr="00604D82">
        <w:rPr>
          <w:rFonts w:ascii="Times New Roman" w:hAnsi="Times New Roman" w:cs="Times New Roman"/>
          <w:rtl/>
          <w:lang w:bidi="ar-EG"/>
        </w:rPr>
        <w:t xml:space="preserve"> </w:t>
      </w:r>
      <w:r w:rsidR="00604D82" w:rsidRPr="00604D82">
        <w:rPr>
          <w:rFonts w:ascii="Times New Roman" w:hAnsi="Times New Roman" w:cs="Times New Roman" w:hint="cs"/>
          <w:rtl/>
          <w:lang w:bidi="ar-EG"/>
        </w:rPr>
        <w:t>الله</w:t>
      </w:r>
      <w:r w:rsidR="00604D82" w:rsidRPr="00604D82">
        <w:rPr>
          <w:rFonts w:ascii="Times New Roman" w:hAnsi="Times New Roman" w:cs="Times New Roman"/>
          <w:rtl/>
          <w:lang w:bidi="ar-EG"/>
        </w:rPr>
        <w:t xml:space="preserve"> </w:t>
      </w:r>
      <w:r w:rsidR="00604D82" w:rsidRPr="00604D82">
        <w:rPr>
          <w:rFonts w:ascii="Times New Roman" w:hAnsi="Times New Roman" w:cs="Times New Roman" w:hint="cs"/>
          <w:rtl/>
          <w:lang w:bidi="ar-EG"/>
        </w:rPr>
        <w:t>مجدى</w:t>
      </w:r>
      <w:r w:rsidR="00604D82" w:rsidRPr="00604D82">
        <w:rPr>
          <w:rFonts w:ascii="Times New Roman" w:hAnsi="Times New Roman" w:cs="Times New Roman"/>
          <w:rtl/>
          <w:lang w:bidi="ar-EG"/>
        </w:rPr>
        <w:t xml:space="preserve"> </w:t>
      </w:r>
      <w:r w:rsidR="00604D82" w:rsidRPr="00604D82">
        <w:rPr>
          <w:rFonts w:ascii="Times New Roman" w:hAnsi="Times New Roman" w:cs="Times New Roman" w:hint="cs"/>
          <w:rtl/>
          <w:lang w:bidi="ar-EG"/>
        </w:rPr>
        <w:t>محمد</w:t>
      </w:r>
    </w:p>
    <w:p w:rsidR="007C0BD6" w:rsidRPr="005E6DCA" w:rsidRDefault="007C0BD6" w:rsidP="005E6DCA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DCA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7C0BD6" w:rsidRPr="005E6DCA" w:rsidRDefault="007C0BD6" w:rsidP="005E6DCA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E6DCA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7C0BD6" w:rsidRPr="005E6DCA" w:rsidRDefault="007C0BD6" w:rsidP="005E6DCA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5E6DCA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7C0BD6" w:rsidRPr="005E6DCA" w:rsidRDefault="00604D82" w:rsidP="00604D82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604D82">
        <w:rPr>
          <w:rFonts w:ascii="Times New Roman" w:hAnsi="Times New Roman" w:cs="Times New Roman"/>
          <w:i/>
          <w:iCs/>
          <w:sz w:val="20"/>
          <w:szCs w:val="20"/>
          <w:lang w:bidi="ar-EG"/>
        </w:rPr>
        <w:t>menna.magdy@mediu.ws</w:t>
      </w:r>
    </w:p>
    <w:p w:rsidR="007C0BD6" w:rsidRPr="005E6DCA" w:rsidRDefault="007C0BD6" w:rsidP="005E6DCA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7C0BD6" w:rsidRPr="005E6DCA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7C0BD6" w:rsidRPr="005E6DCA" w:rsidRDefault="007C0BD6" w:rsidP="005E6DCA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5E6DCA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ذكر بعض الأمثلة لكل صنف وأنواعها</w:t>
      </w:r>
    </w:p>
    <w:p w:rsidR="007C0BD6" w:rsidRPr="005E6DCA" w:rsidRDefault="007C0BD6" w:rsidP="005E6DCA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5E6DCA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5E6DCA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كلام العرب</w:t>
      </w:r>
      <w:r w:rsidRPr="005E6DCA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5E6DCA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الأسماء ، نحو ، المبتدأ والخبر</w:t>
      </w:r>
    </w:p>
    <w:p w:rsidR="007C0BD6" w:rsidRPr="005E6DCA" w:rsidRDefault="007C0BD6" w:rsidP="005E6DCA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5E6DCA">
        <w:rPr>
          <w:b/>
          <w:bCs/>
          <w:sz w:val="18"/>
          <w:szCs w:val="18"/>
          <w:rtl/>
        </w:rPr>
        <w:t>المقدمة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ذكر بعض الأمثلة لكل صنف وأنواعها</w:t>
      </w:r>
    </w:p>
    <w:p w:rsidR="007C0BD6" w:rsidRPr="005E6DCA" w:rsidRDefault="007C0BD6" w:rsidP="005E6DCA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5E6DCA">
        <w:rPr>
          <w:b/>
          <w:bCs/>
          <w:sz w:val="18"/>
          <w:szCs w:val="18"/>
          <w:rtl/>
        </w:rPr>
        <w:t>عنوان المقال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العلة الأولى:</w:t>
      </w:r>
      <w:r w:rsidRPr="005E6DCA">
        <w:rPr>
          <w:b/>
          <w:bCs/>
          <w:sz w:val="18"/>
          <w:szCs w:val="18"/>
          <w:rtl/>
          <w:lang w:bidi="ar-EG"/>
        </w:rPr>
        <w:t xml:space="preserve"> صدَّر الجليس أنواع العلة التي تطرد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كلام العرب بعلة السماع، لما كان السماع هو أصل هذا الفن وأكثره، وعليه مدار علم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النحو؛ فكانت له الصدارة على العلل، ومن أمثلته رفع الفاعل ونصب المفعول، وكقولهم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sz w:val="18"/>
          <w:szCs w:val="18"/>
          <w:rtl/>
          <w:lang w:bidi="ar-EG"/>
        </w:rPr>
        <w:t>امرأة ثدياء أي: عظيمة الثديين، ولا يقال: رجل أثدى لعدم سماع ذلك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الثانية: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تشبيه، وهو كالقياس، فهو قرين السماع، ومن أمثلته رفع اسم كان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تشبيهًا بالفاعل، ونصب خبر ما تشبيهًا بالمفعول، وإعراب المضارع عند خلوِّه من النونين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تشبيهًا بالاسم، وبناءُ بعض الأسماء تشبيهًا لها بالحروف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الثالثة: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استغناء،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كحذف كل من المبتدأ والخبر فيما يجب حذفه فيه؛ استغناء عنه بما قام مقامه،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وكالاستغناء عن الخبر بمرفوع الصفة في نحو: أقائم الزيدان، وكاستغنائهم بترَك عن وذر،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وبكثرة عن ودع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الرابعة: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استثقال، كتقدير الضمة في حالة الرفع، والكسرة في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حالة الجر في الاسم المنقوص، كجاء القاضي، ومررت بالداعي، وكاستثقالهم الواو في نحو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sz w:val="18"/>
          <w:szCs w:val="18"/>
          <w:rtl/>
          <w:lang w:bidi="ar-EG"/>
        </w:rPr>
        <w:t>يعِد؛ لوقوعها بين عدوتيها الياء والكسرة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الخامسة: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فرق، كتجرد خبر أفعال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الشروع مثل: كاد، وأنشأ من أن، وكثرة لحاقها خبر أفعال الرجاء كعسى وأوشك، فإن الشروع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لا يجامع الاستقبال الذي تدل عليه أن؛ لما بينهما من المنافاة، إذ الشروع حاليٌّ لا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يجامع الاستقبال، ولا كذلك الرجاء، ومن ذلك أيضًا ما ذهبوا إليه من رفع الفاعل، ونصب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المفعول؛ للفرق بينهما، وفتح نون الجمع، وكسر نون المثنى للفرق بينهما كذلك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B17A7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السادسة: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توكيد، كوصف دكَّة بواحدة في نحو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B17A7B">
        <w:rPr>
          <w:rFonts w:ascii="QCF_P567" w:hAnsi="QCF_P567" w:cs="QCF_P567"/>
          <w:color w:val="008000"/>
          <w:sz w:val="30"/>
          <w:szCs w:val="30"/>
          <w:rtl/>
        </w:rPr>
        <w:t xml:space="preserve"> </w:t>
      </w:r>
      <w:r w:rsidRPr="00B17A7B">
        <w:rPr>
          <w:rFonts w:ascii="QCF_P567" w:hAnsi="QCF_P567" w:cs="QCF_P567"/>
          <w:color w:val="008000"/>
          <w:sz w:val="18"/>
          <w:szCs w:val="18"/>
          <w:rtl/>
        </w:rPr>
        <w:t>ﭸ ﭹ ﭺ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الحاقة: 14]، وكإدخالهم نون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التوكيد الثقيلة أو الخفيفة في فعل الأمر؛ لتأكيد إيقاعه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السابعة: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تعويض،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كتنوين نحو: جوارٍ، وهو تنوين العوض المعوض به الياء المحذوفة في الرفع والجر على مذهب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سيبويه والجمهور، إما للتخلص من التقاء الساكنين بناءً على الراجح من تقديم الإعلال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المنع من الصرف؛ لتعلق الإعلال بجوهر الكلمة بخلاف منع الصرف، فإنه حال للكلمة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sz w:val="18"/>
          <w:szCs w:val="18"/>
          <w:rtl/>
          <w:lang w:bidi="ar-EG"/>
        </w:rPr>
        <w:t>وبيان ذلك أن كل مفرد على وزن فاعلة، فإنه يُجمع قياسًا مطردًا على فواعل، فالأصل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الأصيل لكلمة جوارٍ جواريٌ بالضم والتنوين، استثقلت الضمة على الياء، فحذفت، فالتقى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ساكنان: الياء بعد حذف حركتها، ونون التنوين؛ فحذفت الياء للتخلص من التقاء الساكنين،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ثم حُذف التنوين لوجود صيغة منتهى الجموع تقديرًا؛ لأن المحذوف لعلة كالثابت المذكور،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فخيف رجوع الياء، لزوال الساكنين في غير المنصرف، المستثقل لفظًا بكونه منقوصًا، ومعنى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بكونه فرعًا؛ إذ الجمع فرع الإفراد، فعوضوا التنوين من الياء لينقطع طمع رجوعها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sz w:val="18"/>
          <w:szCs w:val="18"/>
          <w:rtl/>
          <w:lang w:bidi="ar-EG"/>
        </w:rPr>
        <w:t>وإما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القول بتقديم المنع من الصرف على الإعلال، فأصله بعد منع صرفه لصيغة منتهى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الجموع جواريُ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بالضم من غير تنوين، استثقلت الضمة على الياء فحذفت، ثم حذفت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الياء تخفيفًا وعوِّض منها التنوين؛ لئلا يكون في اللفظ إخلال بالصيغة، ومقابل مذهب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سيبويه والجمهور ما قاله المبرد والزجاج من أن التنوين عوض من حركة الياء، وأن منع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الصرف مقدَّم على الإعلال، فأصله بعد منع صرفه جواريُ، استثقلت الضمة على الياء فحذفت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أي: الضمة، وأتي بالتنوين عوضًا منها، ثم حذفت الياء لالتقاء الساكنين، فالتنوين على كل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 xml:space="preserve">حال هو تنوين العوض، غير أنه عوض من حرف هو الياء على قولي سيبويه والجمهور، </w:t>
      </w:r>
      <w:r w:rsidRPr="005E6DCA">
        <w:rPr>
          <w:b/>
          <w:bCs/>
          <w:sz w:val="18"/>
          <w:szCs w:val="18"/>
          <w:rtl/>
          <w:lang w:bidi="ar-EG"/>
        </w:rPr>
        <w:lastRenderedPageBreak/>
        <w:t>وعوض من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حركة الياء على قول المبرد والزجاج. ومن أمثلة علة التعويض كذلك تعويضهم الميم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المشددة في اللهم من حرف النداء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B17A7B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الثامنة: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نظير، ككسرهم أحد الساكنين إذا التقيا في الجزم كقوله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B17A7B">
        <w:rPr>
          <w:b/>
          <w:bCs/>
          <w:color w:val="008000"/>
          <w:sz w:val="18"/>
          <w:szCs w:val="18"/>
          <w:rtl/>
        </w:rPr>
        <w:t>{</w:t>
      </w:r>
      <w:r w:rsidRPr="00B17A7B">
        <w:rPr>
          <w:rFonts w:ascii="QCF_P598" w:hAnsi="QCF_P598" w:cs="QCF_P598"/>
          <w:color w:val="008000"/>
          <w:sz w:val="30"/>
          <w:szCs w:val="30"/>
          <w:rtl/>
        </w:rPr>
        <w:t xml:space="preserve"> </w:t>
      </w:r>
      <w:r w:rsidRPr="00B17A7B">
        <w:rPr>
          <w:rFonts w:ascii="QCF_P598" w:hAnsi="QCF_P598" w:cs="QCF_P598"/>
          <w:color w:val="008000"/>
          <w:sz w:val="18"/>
          <w:szCs w:val="18"/>
          <w:rtl/>
        </w:rPr>
        <w:t>ﭴ ﭵ ﭶ ﭷ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البينة: 1] حملًا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الجر، إذ الجزم في الأفعال نظير الجر في الأسماء؛ لاختصاص كل واحد منهما بنوع من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الكلمة، والعمل فيه، وكحمل أفعال المقاربة على الأفعال الناقصة في احتياجها إلى الخبر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المنصوب؛ لكونها نظيرتها في عدم حصول الفائدة بمرفوعها فقط، وكحمل سراويل المفرد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الأعجمي على نظيره وموازنه في الجمع الذي على صيغة منتهى الجموع في المنع من الصرف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التاسعة: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نقيض، كإعمال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لا النافية للجنس عمل إن، فإن لا لتأكيد النفي، وإن لتأكيد الإثبات حملًا للنقيض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النقيض، وكحمل رب التي للتقليل في جر ما بعدها على كم الخبرية التي للتكثير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4A7E6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العاشرة: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حمل على المعنى، كتذكير فعل الموعظة، وهي مؤنثة في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B17A7B">
        <w:rPr>
          <w:rFonts w:ascii="QCF_P047" w:hAnsi="QCF_P047" w:cs="QCF_P047"/>
          <w:color w:val="008000"/>
          <w:sz w:val="30"/>
          <w:szCs w:val="30"/>
          <w:rtl/>
        </w:rPr>
        <w:t xml:space="preserve"> </w:t>
      </w:r>
      <w:r w:rsidRPr="00B17A7B">
        <w:rPr>
          <w:rFonts w:ascii="QCF_P047" w:hAnsi="QCF_P047" w:cs="QCF_P047"/>
          <w:color w:val="008000"/>
          <w:sz w:val="18"/>
          <w:szCs w:val="18"/>
          <w:rtl/>
        </w:rPr>
        <w:t>ﭭ ﭮ ﭯ ﭰ ﭱ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البقرة: 275] حملًا لها على المعنى، وهو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الوعظ، وكتأنيث فعل الكتاب وهو مذكر في قول الأعرابي: فلان لغوب، جاءته كتابي فاحتقرها،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حملًا له على معنى الصحيفة. ومن ذلك العطف على التوهم الذي يعبر عنه النحاة بالعطف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المعنى إذا ورد في القرآن الكريم؛ تأدبًا مع كتاب الله كرأي الخليل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وسيبويه في العطف في قراءة غير أبي عمرو من السبعة، لقوله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B17A7B">
        <w:rPr>
          <w:rFonts w:ascii="QCF_P555" w:hAnsi="QCF_P555" w:cs="QCF_P555"/>
          <w:color w:val="008000"/>
          <w:sz w:val="18"/>
          <w:szCs w:val="18"/>
          <w:rtl/>
        </w:rPr>
        <w:t xml:space="preserve"> ﯜ ﯝ ﯞ ﯟ ﯠ ﯡ ﯢ ﯣ ﯤ ﯥ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المنافقون: 10] بعطف الفعل أكن المجزوم على فعل منصوب بأن مضمرة بعد فاء السببية،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وكأن العبد الذي أسرف على نفسه في الذنوب حينما رأى مصيره ذُهل عن نفسه، فعطف مجزومًا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على منصوب؛ توهمًا أن المعطوف عليه مجزوم بتقدير سقوط الفاء، وقصد الجزاء، حملًا على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المعنى، فإن معنى لولا أخرتني فأصدق، ومعنى: إن أخرتني أصدق واحد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4A7E6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الحادية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مشاكلة، أي: لفظية وذلك ما يسمى بالازدواج والتناسب، ومعناها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أن يُذكر الشيء بلفظ غيره؛ لوقوعه في صحبته كتنوين غير المنصرف لمشاكلته لما بعده في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اللفظ، كتنوين سلاسل مع كونه على صيغة منتهى الجموع في نحو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4A7E68">
        <w:rPr>
          <w:rFonts w:ascii="QCF_P578" w:hAnsi="QCF_P578" w:cs="QCF_P578"/>
          <w:color w:val="008000"/>
          <w:sz w:val="18"/>
          <w:szCs w:val="18"/>
          <w:rtl/>
        </w:rPr>
        <w:t>ﯾ ﯿ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الإنسان: 4] لمشاكلته لما بعده</w:t>
      </w:r>
      <w:r w:rsidRPr="005E6DCA">
        <w:rPr>
          <w:b/>
          <w:bCs/>
          <w:sz w:val="18"/>
          <w:szCs w:val="18"/>
          <w:rtl/>
        </w:rPr>
        <w:t xml:space="preserve">. 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pacing w:val="2"/>
          <w:sz w:val="18"/>
          <w:szCs w:val="18"/>
        </w:rPr>
      </w:pPr>
      <w:r w:rsidRPr="005E6DCA">
        <w:rPr>
          <w:b/>
          <w:bCs/>
          <w:color w:val="000080"/>
          <w:spacing w:val="2"/>
          <w:sz w:val="18"/>
          <w:szCs w:val="18"/>
          <w:rtl/>
          <w:lang w:bidi="ar-EG"/>
        </w:rPr>
        <w:t>والعلة الثانية عشرة: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 xml:space="preserve"> علة معادلة، أي: مقابلة وموازنة، وذلك مثل: جرهم ما لا ينصرف</w:t>
      </w:r>
      <w:r w:rsidRPr="005E6DCA">
        <w:rPr>
          <w:b/>
          <w:bCs/>
          <w:spacing w:val="2"/>
          <w:sz w:val="18"/>
          <w:szCs w:val="18"/>
          <w:rtl/>
        </w:rPr>
        <w:t xml:space="preserve"> 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>بالفتح حملًا على النصب، ثم عادلوا بينهما أي: بين النصب والجر، فحملوا النصب على الجر</w:t>
      </w:r>
      <w:r w:rsidRPr="005E6DCA">
        <w:rPr>
          <w:b/>
          <w:bCs/>
          <w:spacing w:val="2"/>
          <w:sz w:val="18"/>
          <w:szCs w:val="18"/>
          <w:rtl/>
        </w:rPr>
        <w:t xml:space="preserve"> 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>في جمع المؤنث السالم، فجعلوا علامتي النصب والجر في هذا الجمع الكسرة، ومن ذلك</w:t>
      </w:r>
      <w:r w:rsidRPr="005E6DCA">
        <w:rPr>
          <w:b/>
          <w:bCs/>
          <w:spacing w:val="2"/>
          <w:sz w:val="18"/>
          <w:szCs w:val="18"/>
          <w:rtl/>
        </w:rPr>
        <w:t xml:space="preserve"> 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>تنوين المقابلة في جمع المؤنث السالم، فإنه في موازنة ومقابلة النون في جمع المذكر</w:t>
      </w:r>
      <w:r w:rsidRPr="005E6DCA">
        <w:rPr>
          <w:b/>
          <w:bCs/>
          <w:spacing w:val="2"/>
          <w:sz w:val="18"/>
          <w:szCs w:val="18"/>
          <w:rtl/>
        </w:rPr>
        <w:t xml:space="preserve"> 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>السالم بمعنى: أنه قائم مقام التنوين الذي في الواحد في المعنى الجامع لأقسام</w:t>
      </w:r>
      <w:r w:rsidRPr="005E6DCA">
        <w:rPr>
          <w:b/>
          <w:bCs/>
          <w:spacing w:val="2"/>
          <w:sz w:val="18"/>
          <w:szCs w:val="18"/>
          <w:rtl/>
        </w:rPr>
        <w:t xml:space="preserve"> 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>التنوين فقط، وهو كونه علامة لتمام الاسم، كما أن النون في الجمع المذكر السالم قائمة</w:t>
      </w:r>
      <w:r w:rsidRPr="005E6DCA">
        <w:rPr>
          <w:b/>
          <w:bCs/>
          <w:spacing w:val="2"/>
          <w:sz w:val="18"/>
          <w:szCs w:val="18"/>
          <w:rtl/>
        </w:rPr>
        <w:t xml:space="preserve"> </w:t>
      </w:r>
      <w:r w:rsidRPr="005E6DCA">
        <w:rPr>
          <w:b/>
          <w:bCs/>
          <w:spacing w:val="2"/>
          <w:sz w:val="18"/>
          <w:szCs w:val="18"/>
          <w:rtl/>
          <w:lang w:bidi="ar-EG"/>
        </w:rPr>
        <w:t>مقام التنوين الذي في الواحد في ذلك</w:t>
      </w:r>
      <w:r w:rsidRPr="005E6DCA">
        <w:rPr>
          <w:b/>
          <w:bCs/>
          <w:spacing w:val="2"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الثالثة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قرب ومجاورة. مثل: جرهم نعت المرفوع لمجاورته لمجرور، من باب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إعطاء الشيء حكم الشيء إذا جاوره، كقولهم هذا جحر ضب خرب، فالنعت وهو لفظ خرب حقه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الرفع؛ لأنه صفة لمرفوع وهو جحر، الواقع خبرًا للمبتدأ، لكنه جُرَّ لمجاورته المضاف إليه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المجرور، وهو لفظ ضب. وقد أشار سيبويه في (الكتاب) إلى ذلك بقوله</w:t>
      </w:r>
      <w:r w:rsidRPr="005E6DCA">
        <w:rPr>
          <w:b/>
          <w:bCs/>
          <w:sz w:val="18"/>
          <w:szCs w:val="18"/>
          <w:rtl/>
        </w:rPr>
        <w:t>: "</w:t>
      </w:r>
      <w:r w:rsidRPr="005E6DCA">
        <w:rPr>
          <w:b/>
          <w:bCs/>
          <w:sz w:val="18"/>
          <w:szCs w:val="18"/>
          <w:rtl/>
          <w:lang w:bidi="ar-EG"/>
        </w:rPr>
        <w:t>ومما جرى نعتًا على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غير وجه الكلام: هذا جحر ضب خرب، فالوجه الرفع، وهو كلام أكثر العرب، وأفصحهم، وهو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القياس؛ لأن الخرب نعت الجحر، والجحر رفع، ولكن بعض العرب يجره، وليس بنعت للضب،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ولكنه نعت للذي أضيف إلى الضب، فجروه؛ لأنه نكرة كالضب؛ ولأنه في موضع يقع فيه نعت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الضب؛ ولأنه صار هو والضب بمنزلة اسم واحد، ألا ترى أنك تقول: هذا حب رمان، فإذا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كان لك قلت: هذا حب رماني، فأضفت الرمان إليك، وليس لك الرمان إنما لك الحَب</w:t>
      </w:r>
      <w:r w:rsidRPr="005E6DCA">
        <w:rPr>
          <w:b/>
          <w:bCs/>
          <w:sz w:val="18"/>
          <w:szCs w:val="18"/>
          <w:rtl/>
        </w:rPr>
        <w:t xml:space="preserve">". </w:t>
      </w:r>
      <w:r w:rsidRPr="005E6DCA">
        <w:rPr>
          <w:b/>
          <w:bCs/>
          <w:sz w:val="18"/>
          <w:szCs w:val="18"/>
          <w:rtl/>
          <w:lang w:bidi="ar-EG"/>
        </w:rPr>
        <w:t>انتهى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sz w:val="18"/>
          <w:szCs w:val="18"/>
          <w:rtl/>
          <w:lang w:bidi="ar-EG"/>
        </w:rPr>
        <w:lastRenderedPageBreak/>
        <w:t>ومن علة المجاورة أيضًا قول امرئ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القيس</w:t>
      </w:r>
      <w:r w:rsidRPr="005E6DCA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29"/>
        <w:gridCol w:w="571"/>
        <w:gridCol w:w="2094"/>
      </w:tblGrid>
      <w:tr w:rsidR="007C0BD6" w:rsidRPr="00FF4282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كأن أبانًا في عرانين وبله</w:t>
            </w: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كبير أناس في بجاد مزمل</w:t>
            </w: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sz w:val="18"/>
          <w:szCs w:val="18"/>
          <w:rtl/>
          <w:lang w:bidi="ar-EG"/>
        </w:rPr>
        <w:t>أبان: جبل، والعرانين: الأوائل، والأصل في هذا أن قولهم: للأنف عرنين قد استعير لأوائل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المطر؛ لأن الأنوف تتقدم الوجوه، والوبل القطر العظيم، وضمير وبله راجع للسحاب في بيت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قبله، والبجاد كساء مخطط من أكسية الأعراب من وبر الإبل، وصوف الغنم، والمزمل الملتف. والشاعر يشبه الجبل في أوائل مطر هذا السحاب، وقد غطاه الماء الذي أحاط به فلم يظهر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منه إلا رأسه من السحاب بشيخ سيد في قومه، ملتف في كساء مخطط</w:t>
      </w:r>
      <w:r w:rsidRPr="005E6DCA">
        <w:rPr>
          <w:b/>
          <w:bCs/>
          <w:sz w:val="18"/>
          <w:szCs w:val="18"/>
          <w:rtl/>
        </w:rPr>
        <w:t xml:space="preserve">. </w:t>
      </w:r>
      <w:r w:rsidRPr="005E6DCA">
        <w:rPr>
          <w:b/>
          <w:bCs/>
          <w:sz w:val="18"/>
          <w:szCs w:val="18"/>
          <w:rtl/>
          <w:lang w:bidi="ar-EG"/>
        </w:rPr>
        <w:t>والشاهد فيه أن قوله: مزمل صفة للاسم المرفوع الواقع خبرًا لكأن، وهو قوله: كبير، فحقه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الرفع، وقد خُفض لمجاورته لبجاد المجرور بفي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الرابعة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وجوب، كتعليلهم رفع الفاعل ونحوه، وتحليلهم انقلاب كل من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الواو والياء ألفًا عند تحرك أيٍّ منهما، وانفتاح ما قبله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</w:t>
      </w:r>
      <w:r w:rsidRPr="005E6DCA">
        <w:rPr>
          <w:b/>
          <w:bCs/>
          <w:color w:val="000080"/>
          <w:sz w:val="18"/>
          <w:szCs w:val="18"/>
          <w:rtl/>
        </w:rPr>
        <w:t xml:space="preserve"> </w:t>
      </w:r>
      <w:r w:rsidRPr="005E6DCA">
        <w:rPr>
          <w:b/>
          <w:bCs/>
          <w:color w:val="000080"/>
          <w:sz w:val="18"/>
          <w:szCs w:val="18"/>
          <w:rtl/>
          <w:lang w:bidi="ar-EG"/>
        </w:rPr>
        <w:t>الخامسة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جواز، كإلحاق علامة التأنيث للفعل إذا كان المسند إليه اسمًا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ظاهرًا مجازي التأنيث. تقول: طلعت الشمس، وطلع الشمس، ومن علة الجواز كذلك ما ذكروه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في تعليل الإمالة من الأسباب المعروفة، فإن هذه الأسباب علة لجواز الإمالة فيما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أُميل لا لوجوبها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B519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السادسة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تغليب، وذلك أنهم يغلبون على الشيء ما لغيره، لتناسب بينهما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أو اختلاط، فيطلق اسمه على الآخر، ويثنى بهذا الاعتبار قصدًا إليه وإلى الآخر جميعًا،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كالأبوين في الأب والأم كما قال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EC582A">
        <w:rPr>
          <w:rFonts w:ascii="QCF_P078" w:hAnsi="QCF_P078" w:cs="QCF_P078"/>
          <w:color w:val="008000"/>
          <w:sz w:val="30"/>
          <w:szCs w:val="30"/>
          <w:rtl/>
        </w:rPr>
        <w:t xml:space="preserve"> </w:t>
      </w:r>
      <w:r w:rsidRPr="00EC582A">
        <w:rPr>
          <w:rFonts w:ascii="QCF_P078" w:hAnsi="QCF_P078" w:cs="QCF_P078"/>
          <w:color w:val="008000"/>
          <w:sz w:val="18"/>
          <w:szCs w:val="18"/>
          <w:rtl/>
        </w:rPr>
        <w:t>ﮭ ﮮ ﮯ ﮰ ﮱ ﯓ ﯔ ﯕ ﯖ ﯗ ﯘ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النساء: 11]، وكالعمرين في أبي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بكر وعمر، ولأجل الاختلاط أطلقت مَن على ما لا يعقل في نحو قوله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8F23D5">
        <w:rPr>
          <w:rFonts w:ascii="QCF_P356" w:hAnsi="QCF_P356" w:cs="QCF_P356"/>
          <w:color w:val="008000"/>
          <w:sz w:val="18"/>
          <w:szCs w:val="18"/>
          <w:rtl/>
        </w:rPr>
        <w:t xml:space="preserve"> ﭝ ﭞ ﭟ ﭠ ﭡ ﭢ ﭣ ﭤ ﭥ ﭦ ﭧ ﭨ ﭩ ﭪ ﭫ ﭬ ﭭ ﭮ ﭯ ﭰ ﭱ ﭲ</w:t>
      </w:r>
      <w:r w:rsidRPr="008F23D5">
        <w:rPr>
          <w:b/>
          <w:bCs/>
          <w:color w:val="008000"/>
          <w:sz w:val="18"/>
          <w:szCs w:val="18"/>
          <w:rtl/>
        </w:rPr>
        <w:t xml:space="preserve"> 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النور: 45]، فإن الاختلاط حاصل في العموم في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{ﭟ ﭠ ﭡ ﭢ}</w:t>
      </w:r>
      <w:r w:rsidRPr="005E6DCA">
        <w:rPr>
          <w:b/>
          <w:bCs/>
          <w:sz w:val="18"/>
          <w:szCs w:val="18"/>
          <w:rtl/>
          <w:lang w:bidi="ar-EG"/>
        </w:rPr>
        <w:t>، وفصله بقوله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5C33F8">
        <w:rPr>
          <w:rFonts w:ascii="QCF_P356" w:hAnsi="QCF_P356" w:cs="QCF_P356"/>
          <w:color w:val="008000"/>
          <w:sz w:val="30"/>
          <w:szCs w:val="30"/>
          <w:rtl/>
        </w:rPr>
        <w:t xml:space="preserve"> </w:t>
      </w:r>
      <w:r w:rsidRPr="005C33F8">
        <w:rPr>
          <w:rFonts w:ascii="QCF_P356" w:hAnsi="QCF_P356" w:cs="QCF_P356"/>
          <w:color w:val="008000"/>
          <w:sz w:val="18"/>
          <w:szCs w:val="18"/>
          <w:rtl/>
        </w:rPr>
        <w:t>ﭟ ﭠ ﭡ ﭢ</w:t>
      </w:r>
      <w:r w:rsidRPr="005E6DCA">
        <w:rPr>
          <w:b/>
          <w:bCs/>
          <w:color w:val="008000"/>
          <w:sz w:val="18"/>
          <w:szCs w:val="18"/>
          <w:rtl/>
        </w:rPr>
        <w:t>}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إلى آخره، وفي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5C33F8">
        <w:rPr>
          <w:rFonts w:ascii="QCF_P356" w:hAnsi="QCF_P356" w:cs="QCF_P356"/>
          <w:color w:val="008000"/>
          <w:sz w:val="30"/>
          <w:szCs w:val="30"/>
          <w:rtl/>
        </w:rPr>
        <w:t xml:space="preserve"> </w:t>
      </w:r>
      <w:r w:rsidRPr="005C33F8">
        <w:rPr>
          <w:rFonts w:ascii="QCF_P356" w:hAnsi="QCF_P356" w:cs="QCF_P356"/>
          <w:color w:val="008000"/>
          <w:sz w:val="18"/>
          <w:szCs w:val="18"/>
          <w:rtl/>
        </w:rPr>
        <w:t>ﭤ ﭥ ﭦ ﭧ ﭨ</w:t>
      </w:r>
      <w:r w:rsidRPr="005E6DCA">
        <w:rPr>
          <w:b/>
          <w:bCs/>
          <w:color w:val="008000"/>
          <w:sz w:val="18"/>
          <w:szCs w:val="18"/>
          <w:rtl/>
        </w:rPr>
        <w:t>}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اختلاط آخر في عبارة التفصيل، فإنه يعمُّ الإنسان والطائر. ومن ذلك أيضًا تغليبهم المذكر على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المؤنث في نحو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B51988">
        <w:rPr>
          <w:rFonts w:ascii="QCF_P561" w:hAnsi="QCF_P561" w:cs="QCF_P561"/>
          <w:color w:val="008000"/>
          <w:sz w:val="30"/>
          <w:szCs w:val="30"/>
          <w:rtl/>
        </w:rPr>
        <w:t xml:space="preserve"> </w:t>
      </w:r>
      <w:r w:rsidRPr="00B51988">
        <w:rPr>
          <w:rFonts w:ascii="QCF_P561" w:hAnsi="QCF_P561" w:cs="QCF_P561"/>
          <w:color w:val="008000"/>
          <w:sz w:val="18"/>
          <w:szCs w:val="18"/>
          <w:rtl/>
        </w:rPr>
        <w:t>ﯴ ﯵ ﯶ</w:t>
      </w:r>
      <w:r w:rsidRPr="005C33F8">
        <w:rPr>
          <w:rFonts w:ascii="QCF_P356" w:hAnsi="QCF_P356" w:cs="QCF_P356"/>
          <w:color w:val="008000"/>
          <w:sz w:val="30"/>
          <w:szCs w:val="30"/>
          <w:rtl/>
        </w:rPr>
        <w:t xml:space="preserve"> 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التحريم: 12]، فأدرج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 xml:space="preserve">مريم </w:t>
      </w:r>
      <w:r w:rsidRPr="005E6DCA">
        <w:rPr>
          <w:b/>
          <w:bCs/>
          <w:position w:val="-4"/>
          <w:sz w:val="18"/>
          <w:szCs w:val="18"/>
          <w:rtl/>
          <w:lang w:bidi="ar-EG"/>
        </w:rPr>
        <w:t>&lt;</w:t>
      </w:r>
      <w:r w:rsidRPr="005E6DCA">
        <w:rPr>
          <w:b/>
          <w:bCs/>
          <w:sz w:val="18"/>
          <w:szCs w:val="18"/>
          <w:rtl/>
          <w:lang w:bidi="ar-EG"/>
        </w:rPr>
        <w:t xml:space="preserve"> في جمع المذكر السالم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2367B7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السابعة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اختصار، كالترخيم، وهو حذف آخر المنادى، وكحذف النون من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مضارع كان المجزوم بالسكون غير الموقوف عليه، ولا المتصل بضمير نصب، ولا الذي بعده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ساكن كقوله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2367B7">
        <w:rPr>
          <w:rFonts w:ascii="QCF_P281" w:hAnsi="QCF_P281" w:cs="QCF_P281"/>
          <w:color w:val="008000"/>
          <w:sz w:val="30"/>
          <w:szCs w:val="30"/>
          <w:rtl/>
        </w:rPr>
        <w:t xml:space="preserve"> </w:t>
      </w:r>
      <w:r w:rsidRPr="002367B7">
        <w:rPr>
          <w:rFonts w:ascii="QCF_P281" w:hAnsi="QCF_P281" w:cs="QCF_P281"/>
          <w:color w:val="008000"/>
          <w:sz w:val="18"/>
          <w:szCs w:val="18"/>
          <w:rtl/>
        </w:rPr>
        <w:t>ﭬ ﭭ ﭮ ﭯ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النحل: 120]، وقوله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2367B7">
        <w:rPr>
          <w:rFonts w:ascii="QCF_P306" w:hAnsi="QCF_P306" w:cs="QCF_P306"/>
          <w:color w:val="008000"/>
          <w:sz w:val="30"/>
          <w:szCs w:val="30"/>
          <w:rtl/>
        </w:rPr>
        <w:t xml:space="preserve"> </w:t>
      </w:r>
      <w:r w:rsidRPr="002367B7">
        <w:rPr>
          <w:rFonts w:ascii="QCF_P306" w:hAnsi="QCF_P306" w:cs="QCF_P306"/>
          <w:color w:val="008000"/>
          <w:sz w:val="18"/>
          <w:szCs w:val="18"/>
          <w:rtl/>
        </w:rPr>
        <w:t>ﮥ ﮦ ﮧ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مريم: 20]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الثامنة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تخفيف، فقولهم: يرى وترى وأرى، أصله يرأى، وترأى، وأرأى، فحذفت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 xml:space="preserve">الهمزة التي هي عين الفعل للتخفيف القياسي بأن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ألقيت حركتها على الراء قبلها، ثم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حُذفت، فصار الفعل يرى وترى وأرى على وزن يفَل وتفل وأفل، ولزم هذا التخفيف والحذف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لكثرة الاستعمال، ومن التخفيف أيضًا الإدغام وهو الإتيان بحرفين ساكن فمتحرك من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مخرج واحد، دون أن يُفصل بينهما بحيث يرتفع بهما اللسان وينحط دفعة واحدة، والغرض منه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التخفيف</w:t>
      </w:r>
      <w:r w:rsidRPr="005E6DCA">
        <w:rPr>
          <w:b/>
          <w:bCs/>
          <w:spacing w:val="-4"/>
          <w:sz w:val="18"/>
          <w:szCs w:val="18"/>
          <w:rtl/>
        </w:rPr>
        <w:t>.</w:t>
      </w:r>
    </w:p>
    <w:p w:rsidR="007C0BD6" w:rsidRPr="005E6DCA" w:rsidRDefault="007C0BD6" w:rsidP="00B46D50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التاسعة عشرة: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أصل، كاستحوذ في قوله تعالى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B46D50">
        <w:rPr>
          <w:rFonts w:ascii="QCF_P544" w:hAnsi="QCF_P544" w:cs="QCF_P544"/>
          <w:color w:val="008000"/>
          <w:sz w:val="30"/>
          <w:szCs w:val="30"/>
          <w:rtl/>
        </w:rPr>
        <w:t xml:space="preserve"> </w:t>
      </w:r>
      <w:r w:rsidRPr="00B46D50">
        <w:rPr>
          <w:rFonts w:ascii="QCF_P544" w:hAnsi="QCF_P544" w:cs="QCF_P544"/>
          <w:color w:val="008000"/>
          <w:sz w:val="18"/>
          <w:szCs w:val="18"/>
          <w:rtl/>
        </w:rPr>
        <w:t>ﯸ ﯹ ﯺ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المجادلة: 19] بتصحيح الواو من غير إعلال رجوعًا إلى الأصل، ومثل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يُؤكرم مضارع أكرم من غير حذف الهمزة بمقتضى القياس، رجوعًا إلى الأصل كذلك، قال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الراجز</w:t>
      </w:r>
      <w:r w:rsidRPr="005E6DCA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909"/>
      </w:tblGrid>
      <w:tr w:rsidR="007C0BD6" w:rsidRPr="00FF4282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فإنه أهل لأن يؤكرم</w:t>
            </w: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pacing w:val="-6"/>
          <w:sz w:val="18"/>
          <w:szCs w:val="18"/>
          <w:rtl/>
        </w:rPr>
      </w:pPr>
      <w:r w:rsidRPr="005E6DCA">
        <w:rPr>
          <w:b/>
          <w:bCs/>
          <w:spacing w:val="-6"/>
          <w:sz w:val="18"/>
          <w:szCs w:val="18"/>
          <w:rtl/>
          <w:lang w:bidi="ar-EG"/>
        </w:rPr>
        <w:t>ومثل ذلك</w:t>
      </w:r>
      <w:r w:rsidRPr="005E6DCA">
        <w:rPr>
          <w:b/>
          <w:bCs/>
          <w:spacing w:val="-6"/>
          <w:sz w:val="18"/>
          <w:szCs w:val="18"/>
          <w:rtl/>
        </w:rPr>
        <w:t xml:space="preserve"> </w:t>
      </w:r>
      <w:r w:rsidRPr="005E6DCA">
        <w:rPr>
          <w:b/>
          <w:bCs/>
          <w:spacing w:val="-6"/>
          <w:sz w:val="18"/>
          <w:szCs w:val="18"/>
          <w:rtl/>
          <w:lang w:bidi="ar-EG"/>
        </w:rPr>
        <w:t>أيضًا صرف ما لا ينصرف للاضطرار أو التناسب، فالأول كقول الشاعر</w:t>
      </w:r>
      <w:r w:rsidRPr="005E6DCA">
        <w:rPr>
          <w:b/>
          <w:bCs/>
          <w:spacing w:val="-6"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02"/>
        <w:gridCol w:w="570"/>
        <w:gridCol w:w="2122"/>
      </w:tblGrid>
      <w:tr w:rsidR="007C0BD6" w:rsidRPr="00FF4282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تبصر خليلي هل ترى من ظعائن</w:t>
            </w: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7C0BD6" w:rsidRPr="00FF4282" w:rsidRDefault="007C0BD6" w:rsidP="00FF428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سوالك نقبًا بين حزني شعبعب</w:t>
            </w:r>
            <w:r w:rsidRPr="00FF4282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7C0BD6" w:rsidRPr="005E6DCA" w:rsidRDefault="007C0BD6" w:rsidP="000E4672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  <w:rtl/>
        </w:rPr>
      </w:pPr>
      <w:r w:rsidRPr="005E6DCA">
        <w:rPr>
          <w:b/>
          <w:bCs/>
          <w:spacing w:val="-4"/>
          <w:sz w:val="18"/>
          <w:szCs w:val="18"/>
          <w:rtl/>
          <w:lang w:bidi="ar-EG"/>
        </w:rPr>
        <w:t>الظعائن: جمع ظعينة وهي المرأة في الهودج، والسوالك: جمع سالكة مفعول ثان لترى،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ومفعوله الأول: ظعائن، زيدت فيه مِن، ونقبًا: مفعول سوالك، أي: طريقًا في الجبل، وحزني</w:t>
      </w:r>
      <w:r w:rsidRPr="005E6DCA">
        <w:rPr>
          <w:b/>
          <w:bCs/>
          <w:spacing w:val="-4"/>
          <w:sz w:val="18"/>
          <w:szCs w:val="18"/>
          <w:rtl/>
        </w:rPr>
        <w:t xml:space="preserve">: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مثنى حَزْن، وهو ما غلظ من الأرض، وشَعَبْعَب: اسم ماء، والشاهد في البيت: صرف ظعائن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مع أنه</w:t>
      </w:r>
      <w:r w:rsidRPr="005E6DCA">
        <w:rPr>
          <w:b/>
          <w:bCs/>
          <w:spacing w:val="-4"/>
          <w:sz w:val="18"/>
          <w:szCs w:val="18"/>
          <w:rtl/>
        </w:rPr>
        <w:t xml:space="preserve"> 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على صيغة منتهى الجموع للضرورة الشعرية، ومثال الثاني قوله تعالى</w:t>
      </w:r>
      <w:r w:rsidRPr="005E6DCA">
        <w:rPr>
          <w:b/>
          <w:bCs/>
          <w:spacing w:val="-4"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pacing w:val="-4"/>
          <w:sz w:val="18"/>
          <w:szCs w:val="18"/>
          <w:rtl/>
        </w:rPr>
        <w:t>{</w:t>
      </w:r>
      <w:r w:rsidRPr="000E4672">
        <w:rPr>
          <w:rFonts w:ascii="QCF_P578" w:hAnsi="QCF_P578" w:cs="QCF_P578"/>
          <w:color w:val="008000"/>
          <w:spacing w:val="-4"/>
          <w:sz w:val="30"/>
          <w:szCs w:val="30"/>
          <w:rtl/>
        </w:rPr>
        <w:t xml:space="preserve"> </w:t>
      </w:r>
      <w:r w:rsidRPr="000E4672">
        <w:rPr>
          <w:rFonts w:ascii="QCF_P578" w:hAnsi="QCF_P578" w:cs="QCF_P578"/>
          <w:color w:val="008000"/>
          <w:spacing w:val="-4"/>
          <w:sz w:val="18"/>
          <w:szCs w:val="18"/>
          <w:rtl/>
        </w:rPr>
        <w:t>ﯾ ﯿ</w:t>
      </w:r>
      <w:r w:rsidRPr="005E6DCA">
        <w:rPr>
          <w:b/>
          <w:bCs/>
          <w:color w:val="008000"/>
          <w:spacing w:val="-4"/>
          <w:sz w:val="18"/>
          <w:szCs w:val="18"/>
          <w:rtl/>
        </w:rPr>
        <w:t xml:space="preserve">} </w:t>
      </w:r>
      <w:r w:rsidRPr="005E6DCA">
        <w:rPr>
          <w:b/>
          <w:bCs/>
          <w:spacing w:val="-4"/>
          <w:sz w:val="18"/>
          <w:szCs w:val="18"/>
          <w:rtl/>
        </w:rPr>
        <w:t>[</w:t>
      </w:r>
      <w:r w:rsidRPr="005E6DCA">
        <w:rPr>
          <w:b/>
          <w:bCs/>
          <w:spacing w:val="-4"/>
          <w:sz w:val="18"/>
          <w:szCs w:val="18"/>
          <w:rtl/>
          <w:lang w:bidi="ar-EG"/>
        </w:rPr>
        <w:t>الإنسان: 4]</w:t>
      </w:r>
      <w:r w:rsidRPr="005E6DCA">
        <w:rPr>
          <w:b/>
          <w:bCs/>
          <w:spacing w:val="-4"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pacing w:val="-8"/>
          <w:sz w:val="18"/>
          <w:szCs w:val="18"/>
          <w:rtl/>
        </w:rPr>
      </w:pPr>
      <w:r w:rsidRPr="005E6DCA">
        <w:rPr>
          <w:b/>
          <w:bCs/>
          <w:color w:val="000080"/>
          <w:spacing w:val="-8"/>
          <w:sz w:val="18"/>
          <w:szCs w:val="18"/>
          <w:rtl/>
          <w:lang w:bidi="ar-EG"/>
        </w:rPr>
        <w:t>والعلة المتممة للعشرين:</w:t>
      </w:r>
      <w:r w:rsidRPr="005E6DCA">
        <w:rPr>
          <w:b/>
          <w:bCs/>
          <w:spacing w:val="-8"/>
          <w:sz w:val="18"/>
          <w:szCs w:val="18"/>
          <w:rtl/>
          <w:lang w:bidi="ar-EG"/>
        </w:rPr>
        <w:t xml:space="preserve"> علة أولى، كقولهم: إن الفاعل أولى برتبة التقديم من المفعول</w:t>
      </w:r>
      <w:r w:rsidRPr="005E6DCA">
        <w:rPr>
          <w:b/>
          <w:bCs/>
          <w:spacing w:val="-8"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الحادية والعشرون: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دلالة حال، كقول المستهل</w:t>
      </w:r>
      <w:r w:rsidRPr="005E6DCA">
        <w:rPr>
          <w:b/>
          <w:bCs/>
          <w:sz w:val="18"/>
          <w:szCs w:val="18"/>
          <w:rtl/>
        </w:rPr>
        <w:t xml:space="preserve"> -</w:t>
      </w:r>
      <w:r w:rsidRPr="005E6DCA">
        <w:rPr>
          <w:b/>
          <w:bCs/>
          <w:sz w:val="18"/>
          <w:szCs w:val="18"/>
          <w:rtl/>
          <w:lang w:bidi="ar-EG"/>
        </w:rPr>
        <w:t>أي: الذي يرى الهلال: الهلالُ، بالرفع أي: هذا الهلال، فحذف المبتدأ، أو قوله: الهلالَ، بالنصب أي: انظر الهلال، فحذف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الفعل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الثانية والعشرون: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إشعار، أي: علة إعلام كقولهم في جمع موسى: موسون، بفتح ما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قبل الواو وهو السين، وكذلك كل مقصور يُجمع هذا الجمع، وإنما يفتح ما قبل الواو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إشعارًا بأن المحذوف ألف حذف لالتقاء الساكنين، فإن الأصل مُوسَيُون، تحركت الياء وانفتح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ما قبلها فقلبت ألفًا، ثم حذفت لملاقاتها ساكنة مع علامة الجمع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الثالثة والعشرون: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تضاد، مثل قولهم في الأفعال التي يجوز إلغاؤها كأفعال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القلوب: متى تقدمت على مفعوليها، وأكدت بالمصدر أو بضميره لم تلغ أصلًا؛ لما بين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التأكيد والإلغاء من التضاد، فإن الإلغاء يقتضي الإهمال وعدم الاعتداد بالشيء الملغى،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والتأكيد بخلافه، فعلة عدم إلغائها التضاد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5E6DCA">
        <w:rPr>
          <w:b/>
          <w:bCs/>
          <w:color w:val="000080"/>
          <w:sz w:val="18"/>
          <w:szCs w:val="18"/>
          <w:rtl/>
          <w:lang w:bidi="ar-EG"/>
        </w:rPr>
        <w:t>والعلة الرابعة والعشرون:</w:t>
      </w:r>
      <w:r w:rsidRPr="005E6DCA">
        <w:rPr>
          <w:b/>
          <w:bCs/>
          <w:sz w:val="18"/>
          <w:szCs w:val="18"/>
          <w:rtl/>
          <w:lang w:bidi="ar-EG"/>
        </w:rPr>
        <w:t xml:space="preserve"> علة تحليل، وهي التي اعتاص تفسيرها على ابن مكتوم، وذكرها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ابن الصائغ نقلًا عن بعض كتب المحققين، ومن أمثلتها الاستدلال على اسمية كيف بنفي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حرفيتها، بأنها إذا ضمت إلى اسم تركب منهما كلام مثل: كيف حالك، والحرف مع الاسم لا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يركب منهما كلام؛ إذ القاعدة أن الحرف لا يكون بضميمته لمثله، أو للفعل كلامًا، وقد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تركب من كيف إذا ضُمَّت للاسم كلام، ولا يعترض بنحو قولهم: يا زيد، فقد صرحوا بأنهم جملة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وكلام، لما تقرر من أن يا قائمة مقام أدعو أو أنادي، فكان كلامًا بسبب ذلك، كما ذكر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ابن الحاجب وغيره. والاستدلال على نفي فعلية كيف بمجاورتها الفعل بلا فاصل في نحو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قول الله -تبارك وتعالى-</w:t>
      </w:r>
      <w:r w:rsidRPr="005E6DCA">
        <w:rPr>
          <w:b/>
          <w:bCs/>
          <w:sz w:val="18"/>
          <w:szCs w:val="18"/>
          <w:rtl/>
        </w:rPr>
        <w:t xml:space="preserve">: </w:t>
      </w:r>
      <w:r w:rsidRPr="005E6DCA">
        <w:rPr>
          <w:b/>
          <w:bCs/>
          <w:color w:val="008000"/>
          <w:sz w:val="18"/>
          <w:szCs w:val="18"/>
          <w:rtl/>
        </w:rPr>
        <w:t>{</w:t>
      </w:r>
      <w:r w:rsidRPr="005E6DCA">
        <w:rPr>
          <w:b/>
          <w:bCs/>
          <w:color w:val="008000"/>
          <w:sz w:val="18"/>
          <w:szCs w:val="18"/>
          <w:rtl/>
          <w:lang w:bidi="ar-EG"/>
        </w:rPr>
        <w:t>كَيْفَ فَعَلَ رَبُّكَ</w:t>
      </w:r>
      <w:r w:rsidRPr="005E6DCA">
        <w:rPr>
          <w:b/>
          <w:bCs/>
          <w:color w:val="008000"/>
          <w:sz w:val="18"/>
          <w:szCs w:val="18"/>
          <w:rtl/>
        </w:rPr>
        <w:t xml:space="preserve">} </w:t>
      </w:r>
      <w:r w:rsidRPr="005E6DCA">
        <w:rPr>
          <w:b/>
          <w:bCs/>
          <w:sz w:val="18"/>
          <w:szCs w:val="18"/>
          <w:rtl/>
        </w:rPr>
        <w:t>[</w:t>
      </w:r>
      <w:r w:rsidRPr="005E6DCA">
        <w:rPr>
          <w:b/>
          <w:bCs/>
          <w:sz w:val="18"/>
          <w:szCs w:val="18"/>
          <w:rtl/>
          <w:lang w:bidi="ar-EG"/>
        </w:rPr>
        <w:t>الفيل</w:t>
      </w:r>
      <w:r w:rsidRPr="005E6DCA">
        <w:rPr>
          <w:b/>
          <w:bCs/>
          <w:sz w:val="18"/>
          <w:szCs w:val="18"/>
          <w:rtl/>
        </w:rPr>
        <w:t xml:space="preserve">: 1]، </w:t>
      </w:r>
      <w:r w:rsidRPr="005E6DCA">
        <w:rPr>
          <w:b/>
          <w:bCs/>
          <w:sz w:val="18"/>
          <w:szCs w:val="18"/>
          <w:rtl/>
          <w:lang w:bidi="ar-EG"/>
        </w:rPr>
        <w:t>والفعل لا يسند إلى الفعل، فتحلل أي: انحل وانفك بذلك عقدة كونها ليست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اسمًا، إذ لا يمكن أن تكون حرفًا أو فعلًا أي: انحلت دعوى عدم اسمية كيف بعدم إمكان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قسيمي الاسم، وهما الفعل والحرف فتعين كونها اسمًا، إذ لا قسيم سوى ذلك</w:t>
      </w:r>
      <w:r w:rsidRPr="005E6DCA"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5E6DCA">
        <w:rPr>
          <w:b/>
          <w:bCs/>
          <w:sz w:val="18"/>
          <w:szCs w:val="18"/>
          <w:rtl/>
          <w:lang w:bidi="ar-EG"/>
        </w:rPr>
        <w:t>أما الصنف الثاني الذي لم يتعرض له الجليس، فقد بينه ابن السراج في مقدمة كتابه</w:t>
      </w:r>
      <w:r w:rsidRPr="005E6DCA">
        <w:rPr>
          <w:b/>
          <w:bCs/>
          <w:sz w:val="18"/>
          <w:szCs w:val="18"/>
          <w:rtl/>
        </w:rPr>
        <w:t xml:space="preserve"> (</w:t>
      </w:r>
      <w:r w:rsidRPr="005E6DCA">
        <w:rPr>
          <w:b/>
          <w:bCs/>
          <w:sz w:val="18"/>
          <w:szCs w:val="18"/>
          <w:rtl/>
          <w:lang w:bidi="ar-EG"/>
        </w:rPr>
        <w:t>الأصول في النحو)، وكان لابن جني تعليق وتعقيب على حديث ابن السراج، وذلك بالنسبة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للضرب الثاني من الضربين المذكورين الذي سماه علة العلل، ويرى أن الذي سماه ابن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السراج علة العلة إنما هو تجوُّز في اللفظ، فأما في الحقيقة فإنه شرح وتفسير وتتميم</w:t>
      </w:r>
      <w:r w:rsidRPr="005E6DCA">
        <w:rPr>
          <w:b/>
          <w:bCs/>
          <w:sz w:val="18"/>
          <w:szCs w:val="18"/>
          <w:rtl/>
        </w:rPr>
        <w:t xml:space="preserve"> </w:t>
      </w:r>
      <w:r w:rsidRPr="005E6DCA">
        <w:rPr>
          <w:b/>
          <w:bCs/>
          <w:sz w:val="18"/>
          <w:szCs w:val="18"/>
          <w:rtl/>
          <w:lang w:bidi="ar-EG"/>
        </w:rPr>
        <w:t>للعلة</w:t>
      </w:r>
      <w:r w:rsidRPr="005E6DCA">
        <w:rPr>
          <w:b/>
          <w:bCs/>
          <w:sz w:val="18"/>
          <w:szCs w:val="18"/>
          <w:rtl/>
        </w:rPr>
        <w:t xml:space="preserve">. </w:t>
      </w:r>
    </w:p>
    <w:p w:rsidR="007C0BD6" w:rsidRPr="00D20229" w:rsidRDefault="007C0BD6" w:rsidP="00032B48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7C0BD6" w:rsidRPr="00D20229" w:rsidRDefault="007C0BD6" w:rsidP="00032B48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7C0BD6" w:rsidRPr="005E6DCA" w:rsidRDefault="007C0BD6" w:rsidP="00032B48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  <w:sectPr w:rsidR="007C0BD6" w:rsidRPr="005E6DCA" w:rsidSect="005E6DCA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7C0BD6" w:rsidRPr="005E6DCA" w:rsidRDefault="007C0BD6" w:rsidP="005E6DCA">
      <w:pPr>
        <w:pStyle w:val="a3"/>
        <w:bidi/>
        <w:spacing w:before="0" w:beforeAutospacing="0" w:after="120" w:afterAutospacing="0"/>
        <w:jc w:val="lowKashida"/>
        <w:rPr>
          <w:sz w:val="32"/>
          <w:szCs w:val="32"/>
          <w:rtl/>
        </w:rPr>
      </w:pPr>
    </w:p>
    <w:p w:rsidR="007C0BD6" w:rsidRPr="001D6929" w:rsidRDefault="007C0BD6" w:rsidP="005E6DCA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7C0BD6" w:rsidRPr="001D6929" w:rsidRDefault="007C0BD6" w:rsidP="005E6DCA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7C0BD6" w:rsidRPr="005E6DCA" w:rsidRDefault="007C0BD6" w:rsidP="005E6DCA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  <w:rtl/>
        </w:rPr>
      </w:pPr>
    </w:p>
    <w:p w:rsidR="007C0BD6" w:rsidRPr="0089766D" w:rsidRDefault="007C0BD6" w:rsidP="005E6DCA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C0BD6" w:rsidRPr="005E6DCA" w:rsidRDefault="007C0BD6" w:rsidP="005E6DCA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sectPr w:rsidR="007C0BD6" w:rsidRPr="005E6DCA" w:rsidSect="005E6DCA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5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632"/>
    <w:multiLevelType w:val="hybridMultilevel"/>
    <w:tmpl w:val="8FD0A3C4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DCA"/>
    <w:rsid w:val="00032B48"/>
    <w:rsid w:val="000E4672"/>
    <w:rsid w:val="001D6929"/>
    <w:rsid w:val="002364F8"/>
    <w:rsid w:val="002367B7"/>
    <w:rsid w:val="002E345E"/>
    <w:rsid w:val="00302957"/>
    <w:rsid w:val="004A7E68"/>
    <w:rsid w:val="00514443"/>
    <w:rsid w:val="005C33F8"/>
    <w:rsid w:val="005E6DCA"/>
    <w:rsid w:val="00604D82"/>
    <w:rsid w:val="007C0BD6"/>
    <w:rsid w:val="007D1B90"/>
    <w:rsid w:val="0089766D"/>
    <w:rsid w:val="008F23D5"/>
    <w:rsid w:val="008F3395"/>
    <w:rsid w:val="009556CB"/>
    <w:rsid w:val="00AD43C5"/>
    <w:rsid w:val="00B17A7B"/>
    <w:rsid w:val="00B46D50"/>
    <w:rsid w:val="00B51988"/>
    <w:rsid w:val="00BF7572"/>
    <w:rsid w:val="00D20229"/>
    <w:rsid w:val="00EC582A"/>
    <w:rsid w:val="00F445D9"/>
    <w:rsid w:val="00FF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5E6DCA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5E6D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5E6DC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E6DC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8</cp:revision>
  <dcterms:created xsi:type="dcterms:W3CDTF">2013-06-10T21:52:00Z</dcterms:created>
  <dcterms:modified xsi:type="dcterms:W3CDTF">2013-06-19T13:08:00Z</dcterms:modified>
</cp:coreProperties>
</file>