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6A2E06" w:rsidRDefault="005D1ACC" w:rsidP="005D1ACC">
      <w:pPr>
        <w:jc w:val="center"/>
        <w:rPr>
          <w:sz w:val="48"/>
          <w:szCs w:val="48"/>
          <w:rtl/>
        </w:rPr>
      </w:pPr>
      <w:r w:rsidRPr="006A2E06">
        <w:rPr>
          <w:rFonts w:ascii="Calibri" w:eastAsia="Calibri" w:hAnsi="Calibri" w:cs="AGA Rasheeq Bold" w:hint="cs"/>
          <w:sz w:val="48"/>
          <w:szCs w:val="48"/>
          <w:rtl/>
        </w:rPr>
        <w:t>(تاريخ علماء الأندلس) لابن الفرضي</w:t>
      </w:r>
    </w:p>
    <w:p w:rsidR="005D1ACC" w:rsidRPr="00BB1330" w:rsidRDefault="005D1ACC" w:rsidP="005D1ACC">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5D1ACC" w:rsidRDefault="005D1ACC" w:rsidP="00937E06">
      <w:pPr>
        <w:pStyle w:val="Author"/>
        <w:bidi/>
        <w:rPr>
          <w:rFonts w:eastAsia="Times New Roman"/>
        </w:rPr>
      </w:pPr>
      <w:r>
        <w:rPr>
          <w:rFonts w:hint="cs"/>
          <w:i/>
          <w:iCs/>
          <w:rtl/>
        </w:rPr>
        <w:t xml:space="preserve">إعداد / </w:t>
      </w:r>
      <w:r w:rsidR="00937E06" w:rsidRPr="00937E06">
        <w:rPr>
          <w:rFonts w:hint="cs"/>
          <w:i/>
          <w:iCs/>
          <w:rtl/>
        </w:rPr>
        <w:t>د. وليد علي الطنطاوي</w:t>
      </w:r>
    </w:p>
    <w:p w:rsidR="005D1ACC" w:rsidRDefault="005D1ACC" w:rsidP="005D1ACC">
      <w:pPr>
        <w:pStyle w:val="Affiliation"/>
        <w:bidi/>
        <w:rPr>
          <w:rFonts w:eastAsia="Times New Roman"/>
        </w:rPr>
      </w:pPr>
      <w:r>
        <w:rPr>
          <w:rFonts w:hint="cs"/>
          <w:i/>
          <w:iCs/>
          <w:rtl/>
        </w:rPr>
        <w:t>قسم الدعوة وأصول الدين</w:t>
      </w:r>
    </w:p>
    <w:p w:rsidR="005D1ACC" w:rsidRDefault="005D1ACC" w:rsidP="005D1ACC">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5D1ACC" w:rsidRDefault="005D1ACC" w:rsidP="005D1ACC">
      <w:pPr>
        <w:pStyle w:val="Affiliation"/>
        <w:bidi/>
        <w:rPr>
          <w:rtl/>
        </w:rPr>
      </w:pPr>
      <w:r>
        <w:rPr>
          <w:rFonts w:hint="cs"/>
          <w:rtl/>
        </w:rPr>
        <w:t>شاه علم - ماليزيا</w:t>
      </w:r>
    </w:p>
    <w:p w:rsidR="005D1ACC" w:rsidRDefault="00937E06" w:rsidP="005D1ACC">
      <w:pPr>
        <w:spacing w:line="240" w:lineRule="auto"/>
        <w:jc w:val="center"/>
        <w:rPr>
          <w:rFonts w:asciiTheme="majorBidi" w:hAnsiTheme="majorBidi" w:cstheme="majorBidi"/>
          <w:b/>
          <w:bCs/>
          <w:sz w:val="18"/>
          <w:szCs w:val="18"/>
          <w:rtl/>
          <w:lang w:bidi="ar-EG"/>
        </w:rPr>
      </w:pPr>
      <w:r w:rsidRPr="00937E06">
        <w:rPr>
          <w:rFonts w:ascii="Times New Roman" w:eastAsia="SimSun" w:hAnsi="Times New Roman" w:cs="Times New Roman"/>
          <w:i/>
          <w:iCs/>
          <w:sz w:val="20"/>
          <w:szCs w:val="20"/>
          <w:lang w:eastAsia="zh-CN"/>
        </w:rPr>
        <w:t>waleed.eltantawy@mediu.edu.my</w:t>
      </w:r>
    </w:p>
    <w:p w:rsidR="005D1ACC" w:rsidRDefault="005D1ACC" w:rsidP="005D1ACC">
      <w:pPr>
        <w:pStyle w:val="a3"/>
        <w:jc w:val="right"/>
        <w:rPr>
          <w:rFonts w:asciiTheme="majorBidi" w:hAnsiTheme="majorBidi" w:cstheme="majorBidi"/>
          <w:b/>
          <w:bCs/>
          <w:sz w:val="18"/>
          <w:szCs w:val="18"/>
          <w:rtl/>
        </w:rPr>
        <w:sectPr w:rsidR="005D1ACC" w:rsidSect="007E639D">
          <w:pgSz w:w="11906" w:h="16838"/>
          <w:pgMar w:top="1440" w:right="1440" w:bottom="1440" w:left="1440" w:header="720" w:footer="720" w:gutter="0"/>
          <w:cols w:space="720"/>
          <w:bidi/>
          <w:rtlGutter/>
          <w:docGrid w:linePitch="360"/>
        </w:sectPr>
      </w:pPr>
    </w:p>
    <w:p w:rsidR="005D1ACC" w:rsidRPr="005D1ACC" w:rsidRDefault="005D1ACC" w:rsidP="006A2E06">
      <w:pPr>
        <w:rPr>
          <w:b/>
          <w:bCs/>
          <w:sz w:val="18"/>
          <w:szCs w:val="18"/>
          <w:rtl/>
        </w:rPr>
      </w:pPr>
      <w:r w:rsidRPr="005D1ACC">
        <w:rPr>
          <w:rFonts w:asciiTheme="majorBidi" w:hAnsiTheme="majorBidi" w:cstheme="majorBidi"/>
          <w:b/>
          <w:bCs/>
          <w:sz w:val="18"/>
          <w:szCs w:val="18"/>
          <w:rtl/>
        </w:rPr>
        <w:lastRenderedPageBreak/>
        <w:t xml:space="preserve">الخلاصة – هذا البحث يبحث فى </w:t>
      </w:r>
      <w:r w:rsidRPr="005D1ACC">
        <w:rPr>
          <w:rFonts w:ascii="Calibri" w:eastAsia="Calibri" w:hAnsi="Calibri" w:cs="AGA Rasheeq Bold" w:hint="cs"/>
          <w:b/>
          <w:bCs/>
          <w:sz w:val="18"/>
          <w:szCs w:val="18"/>
          <w:rtl/>
        </w:rPr>
        <w:t>(تاريخ علماء الأندلس) لابن الفرضي</w:t>
      </w:r>
      <w:r w:rsidRPr="005D1ACC">
        <w:rPr>
          <w:rFonts w:asciiTheme="majorBidi" w:hAnsiTheme="majorBidi" w:cstheme="majorBidi"/>
          <w:b/>
          <w:bCs/>
          <w:sz w:val="18"/>
          <w:szCs w:val="18"/>
        </w:rPr>
        <w:br/>
      </w:r>
      <w:r w:rsidRPr="005D1ACC">
        <w:rPr>
          <w:rFonts w:asciiTheme="majorBidi" w:hAnsiTheme="majorBidi" w:cstheme="majorBidi"/>
          <w:b/>
          <w:bCs/>
          <w:sz w:val="18"/>
          <w:szCs w:val="18"/>
          <w:rtl/>
        </w:rPr>
        <w:t xml:space="preserve">الكلمات المفتاحية – </w:t>
      </w:r>
      <w:r w:rsidR="006A2E06">
        <w:rPr>
          <w:rFonts w:asciiTheme="majorBidi" w:hAnsiTheme="majorBidi" w:cstheme="majorBidi" w:hint="cs"/>
          <w:b/>
          <w:bCs/>
          <w:sz w:val="18"/>
          <w:szCs w:val="18"/>
          <w:rtl/>
        </w:rPr>
        <w:t xml:space="preserve">الهجرة </w:t>
      </w:r>
      <w:r w:rsidR="006A2E06">
        <w:rPr>
          <w:rFonts w:asciiTheme="majorBidi" w:hAnsiTheme="majorBidi" w:cstheme="majorBidi"/>
          <w:b/>
          <w:bCs/>
          <w:sz w:val="18"/>
          <w:szCs w:val="18"/>
          <w:rtl/>
        </w:rPr>
        <w:t xml:space="preserve">، </w:t>
      </w:r>
      <w:r w:rsidR="006A2E06">
        <w:rPr>
          <w:rFonts w:asciiTheme="majorBidi" w:hAnsiTheme="majorBidi" w:cstheme="majorBidi" w:hint="cs"/>
          <w:b/>
          <w:bCs/>
          <w:sz w:val="18"/>
          <w:szCs w:val="18"/>
          <w:rtl/>
        </w:rPr>
        <w:t>اختلفوا</w:t>
      </w:r>
      <w:r w:rsidRPr="005D1ACC">
        <w:rPr>
          <w:rFonts w:asciiTheme="majorBidi" w:hAnsiTheme="majorBidi" w:cstheme="majorBidi"/>
          <w:b/>
          <w:bCs/>
          <w:sz w:val="18"/>
          <w:szCs w:val="18"/>
          <w:rtl/>
        </w:rPr>
        <w:t xml:space="preserve"> ، </w:t>
      </w:r>
      <w:r w:rsidR="006A2E06">
        <w:rPr>
          <w:rFonts w:asciiTheme="majorBidi" w:hAnsiTheme="majorBidi" w:cstheme="majorBidi" w:hint="cs"/>
          <w:b/>
          <w:bCs/>
          <w:sz w:val="18"/>
          <w:szCs w:val="18"/>
          <w:rtl/>
        </w:rPr>
        <w:t>التصانيف</w:t>
      </w:r>
    </w:p>
    <w:p w:rsidR="005D1ACC" w:rsidRPr="005D1ACC" w:rsidRDefault="005D1ACC" w:rsidP="005D1ACC">
      <w:pPr>
        <w:pStyle w:val="a3"/>
        <w:jc w:val="center"/>
        <w:rPr>
          <w:rFonts w:asciiTheme="majorBidi" w:hAnsiTheme="majorBidi" w:cstheme="majorBidi"/>
          <w:b/>
          <w:bCs/>
          <w:sz w:val="18"/>
          <w:szCs w:val="18"/>
          <w:lang w:bidi="ar-EG"/>
        </w:rPr>
      </w:pPr>
      <w:r w:rsidRPr="005D1ACC">
        <w:rPr>
          <w:rFonts w:asciiTheme="majorBidi" w:hAnsiTheme="majorBidi" w:cstheme="majorBidi"/>
          <w:b/>
          <w:bCs/>
          <w:sz w:val="18"/>
          <w:szCs w:val="18"/>
          <w:rtl/>
        </w:rPr>
        <w:t>المقدمة</w:t>
      </w:r>
      <w:r w:rsidRPr="005D1ACC">
        <w:rPr>
          <w:rFonts w:asciiTheme="majorBidi" w:hAnsiTheme="majorBidi" w:cstheme="majorBidi"/>
          <w:b/>
          <w:bCs/>
          <w:sz w:val="18"/>
          <w:szCs w:val="18"/>
          <w:lang w:bidi="ar-EG"/>
        </w:rPr>
        <w:t>.I</w:t>
      </w:r>
    </w:p>
    <w:p w:rsidR="005D1ACC" w:rsidRPr="005D1ACC" w:rsidRDefault="005D1ACC" w:rsidP="005D1ACC">
      <w:pPr>
        <w:pStyle w:val="a3"/>
        <w:jc w:val="right"/>
        <w:rPr>
          <w:rFonts w:asciiTheme="majorBidi" w:hAnsiTheme="majorBidi" w:cstheme="majorBidi"/>
          <w:b/>
          <w:bCs/>
          <w:sz w:val="18"/>
          <w:szCs w:val="18"/>
          <w:rtl/>
        </w:rPr>
      </w:pPr>
      <w:r w:rsidRPr="005D1ACC">
        <w:rPr>
          <w:rFonts w:asciiTheme="majorBidi" w:hAnsiTheme="majorBidi" w:cstheme="majorBidi"/>
          <w:b/>
          <w:bCs/>
          <w:sz w:val="18"/>
          <w:szCs w:val="18"/>
        </w:rPr>
        <w:br/>
      </w:r>
      <w:r w:rsidRPr="005D1ACC">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5D1ACC">
        <w:rPr>
          <w:rFonts w:ascii="Calibri" w:eastAsia="Calibri" w:hAnsi="Calibri" w:cs="AGA Rasheeq Bold" w:hint="cs"/>
          <w:b/>
          <w:bCs/>
          <w:sz w:val="18"/>
          <w:szCs w:val="18"/>
          <w:rtl/>
        </w:rPr>
        <w:t>(تاريخ علماء الأندلس) لابن الفرضي</w:t>
      </w:r>
    </w:p>
    <w:p w:rsidR="005D1ACC" w:rsidRPr="005D1ACC" w:rsidRDefault="005D1ACC" w:rsidP="005D1ACC">
      <w:pPr>
        <w:pStyle w:val="a3"/>
        <w:jc w:val="center"/>
        <w:rPr>
          <w:rFonts w:asciiTheme="majorBidi" w:hAnsiTheme="majorBidi" w:cstheme="majorBidi"/>
          <w:b/>
          <w:bCs/>
          <w:sz w:val="18"/>
          <w:szCs w:val="18"/>
        </w:rPr>
      </w:pPr>
      <w:r w:rsidRPr="005D1ACC">
        <w:rPr>
          <w:rFonts w:asciiTheme="majorBidi" w:hAnsiTheme="majorBidi" w:cstheme="majorBidi"/>
          <w:b/>
          <w:bCs/>
          <w:sz w:val="18"/>
          <w:szCs w:val="18"/>
        </w:rPr>
        <w:br/>
      </w:r>
      <w:r w:rsidRPr="005D1ACC">
        <w:rPr>
          <w:rFonts w:asciiTheme="majorBidi" w:hAnsiTheme="majorBidi" w:cstheme="majorBidi"/>
          <w:b/>
          <w:bCs/>
          <w:sz w:val="18"/>
          <w:szCs w:val="18"/>
          <w:rtl/>
        </w:rPr>
        <w:t>.عنوان المقال</w:t>
      </w:r>
      <w:r w:rsidRPr="005D1ACC">
        <w:rPr>
          <w:rFonts w:asciiTheme="majorBidi" w:hAnsiTheme="majorBidi" w:cstheme="majorBidi"/>
          <w:b/>
          <w:bCs/>
          <w:sz w:val="18"/>
          <w:szCs w:val="18"/>
        </w:rPr>
        <w:t>II</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كتاب (تاريخ علماء الأندلس) لابن الفرضي الذي ولد سنة ثلاثمائة وإحدى وخمسين من الهجرة، وتوفي سنة أربعمائة وثلاث من الهجرة، وما يوازي تسعمائة وثنتين وستين إلى ألف وثلاث عشرة من الميلاد.</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واختلفوا في اسم هذا الكتاب؛ فيسميه ابن خلكان (تاريخ علماء الأندلس)، يقول: وهو الذي ذيل عليه ابن بشكوال بكتابه الذي سماه (الصلة)، وكذا ذكره صاحب (نفح الطيب)، وقال: له من التصانيف (تاريخ علماء الأندلس)، وقفت عليه بالمغرب، وهو بديع في بابه، وهو الذي ذيل عليه ابن بشكوال بكتابه (الصلة)، ويسميه الحميدي في كتابه (جذوة المقتبس) باسم (تاريخ العلماء والرواة بالأندلس)، ويسميه الضبي في كتابه (بغية الملتمس) باسم (تاريخ العلماء والرواة للعلم بالأندلس)، ويسميه ابن خير في فهرسه باسم كتاب (تاريخ الأندلس ورجالها)، ويسميه إسماعيل البغدادي في كتابه (هدية العارفين) باسم (رياض الأنس في تاريخ علماء الأندلس).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ويمهد المؤلف ابن الفرضي لكتابه هذا بتمهيد، فلا يشير فيه إلى التسمية، وإنما يجتزئ بالكلام عن موضوعه، فيقول: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هذا كتاب جمعناه في فقهاء الأندلس، وعلمائهم، ورواتهم، وأهل العناية منهم ملخصًا على حروف المعجم، قصدنا فيه قصد الاختصار؛ إذ كانت نيتنا قديمًا أن نؤلف في ذلك كتابًا موعبًا على المدن يشتمل على الأخبار والحكايات، ثم عاقت عوائق عن بلوغ المراد فجمعنا هذا الكتاب مختصرًا.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وهكذا نرى أن المؤلف كان يعد العدة لإخراج مؤلف جامع يتسع لأكثر مما اتسع له هذا الكتاب المختصر، ويكون على منهج آخر فيذكر رجال كل مدينة على حدة.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وإذا كان موضوع هذا الكتاب هو الحديث عن فقهاء الأندلس والعلماء والرواة، كان وضعُ عنوان هذا الكتاب -فيما يبدو- اجتهادًا ممن أتوا بعد المؤلف كل على حسب اجتهاده مستأنسًا فيما ساقه المؤلف في تمهيده عن موضوع كتابه هذا، وقال: وغرضنا فيه ذكر أسماء الرجال، وكناهم، وأنسابهم، ومَن كان يغلب عليه حفظ الرأي منهم، ومن كان الحديث والرواية أملك به وأغلب عليه، ومن كانت له إلى المشرق رحلة، ومن ولي منهم خطة القضاء، وقد بين المؤلف في هذا التمهيد الذي مهد به عناءه في كتابه هذا بعدما أشار إلى من خصهم بالاختيار؛ فقال: ولم أزل مهتمًا بهذا الفن معنيًا به مولعًا بجمعه والبحث عنه، ومساءلة الشيوخ عما لم أعلم منه حتى اجتمع لي من ذلك -بحمد الله وعونه- ما أملته.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وقول ابن الفرضي في هذا حقٌّ، فلم نعرف كتابًا سبق عصره في هذا الجمع اللهم إلا إذا استثنينا بعض الكتب، ولقد أملى ابن الفرضي كتابه هذا </w:t>
      </w:r>
      <w:r w:rsidRPr="005D1ACC">
        <w:rPr>
          <w:rFonts w:asciiTheme="majorBidi" w:hAnsiTheme="majorBidi" w:cstheme="majorBidi"/>
          <w:b/>
          <w:bCs/>
          <w:sz w:val="18"/>
          <w:szCs w:val="18"/>
          <w:rtl/>
        </w:rPr>
        <w:lastRenderedPageBreak/>
        <w:t xml:space="preserve">عن رواية وعن معاينة ومشاهدة، وعن نقل كما نرى ذلك عند ذكر كتاب (فقهاء قرطبة) لابن عبد البر، أما ما كان عن معاينة فالأمر فيه إليه يحدث به، وأما ما كان عن رواية فكان لا بد له من ذكر أسانيد تتصل بالخبر، وأما ما كان عن نقل فقد نقله مشيرًا إلى مكان النقل. </w:t>
      </w:r>
    </w:p>
    <w:p w:rsidR="005D1ACC" w:rsidRPr="005D1ACC" w:rsidRDefault="005D1ACC" w:rsidP="005D1ACC">
      <w:pPr>
        <w:pStyle w:val="a3"/>
        <w:bidi/>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مقدمة هذا الكتاب: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هذا كتاب جمعناه في فقهاء الأندلس، وعلمائهم، ورواتهم، وأهل العناية منهم، ملخصًا على حروف (المعجم)، قصدنا فيه قصد الاختصار؛ إذ كانت نيتنا قديمًا أن نؤلف في ذلك كتابًا واعبًا يشتمل على الأخبار والحكايات، ثم عاقت عوائق عن بلوغ المراد فيه فجمعنا هذا الكتاب مختصرًا. </w:t>
      </w:r>
    </w:p>
    <w:p w:rsidR="005D1ACC" w:rsidRPr="005D1ACC" w:rsidRDefault="005D1ACC" w:rsidP="005D1ACC">
      <w:pPr>
        <w:pStyle w:val="a3"/>
        <w:bidi/>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عناصر الترجمة: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وغرضنا فيه ذكر أسماء الرجال، وكناهم، وأنسابهم، ومن كان يغلب عليه حفظ الرأي منهم، ومن كان الحديث والرواية أملك به وأغلب عليه، ومن كانت له إلى المشرق رحلة، وعمن روى ومن أجل من لقي، ومن بلغ منهم مبلغ الأخذ عنه، ومن كان يشاور في الأحكام ويستفتى، ومن ولي منهم خطة القضاء، ومن المولد والوفاة ما أمكنني على حسب ما قيدته.</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ثم بيّن أنه لا يكرر الأسانيد وإنما أشار إلى جملتها؛ فقال: فما كان في كتابنا هذا عن أحمد دون أن ننبه، فهو أحمد بن محمد بن عبد البر، وما كان فيه عن محمد دون أن ينسب، فهو محمد بن حارث القروي... إلى آخر ما ذكر من الأسانيد. </w:t>
      </w:r>
    </w:p>
    <w:p w:rsidR="005D1ACC" w:rsidRPr="005D1ACC" w:rsidRDefault="005D1ACC" w:rsidP="005D1ACC">
      <w:pPr>
        <w:pStyle w:val="a3"/>
        <w:bidi/>
        <w:jc w:val="lowKashida"/>
        <w:rPr>
          <w:rFonts w:asciiTheme="majorBidi" w:hAnsiTheme="majorBidi" w:cstheme="majorBidi"/>
          <w:b/>
          <w:bCs/>
          <w:sz w:val="18"/>
          <w:szCs w:val="18"/>
          <w:rtl/>
        </w:rPr>
      </w:pPr>
      <w:r w:rsidRPr="005D1ACC">
        <w:rPr>
          <w:rFonts w:asciiTheme="majorBidi" w:hAnsiTheme="majorBidi" w:cstheme="majorBidi"/>
          <w:b/>
          <w:bCs/>
          <w:sz w:val="18"/>
          <w:szCs w:val="18"/>
          <w:rtl/>
        </w:rPr>
        <w:t>نماذج من تراجم هذا الكتاب:</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وقد بدأ الكتاب بذكر شيء من أخبار الولاة الذين كانوا بالأندلس، ثم بدأ بالتراجم، وبحرف الألف؛ لأنه رتبه على حروف (المعجم) كما قال، فذكر إبراهيم بن حسين بن خالد قال: من أهل قرطبة، يكنى أبا إسحاق، وهو ابن عم عبد الله بن محمد بن خالد بن مرتنيل، وكان حافظًا للفقه، وولي أحكام الشرطة الأمير محمد بن عبد الرحمن -رحمه الله- وله رحلة إلى المشرق لقي فيها علي بن سعيد، وعبد الملك بن هشام صاحب المشاهد، ومطرف بن عبد الله صاحب مالك بن أنس، وله كتاب مؤلف في تفسير القرآن روي عنه.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توفي -رحمه الله- في شهر رمضان سنة تسع وأربعين ومائتين، قاله أحمد، يعني: بسنده إلى أحمد بن عبد البر.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ثم انتقل إلى إبراهيم بن زرعة، قال: الأندلسي، مولى قريش، يكنى أبا زياد، روى عنه سحنون بن سعيد، وهو صاحب (المدونة)، وتوفي -رحمه الله- بإفريقيا سنة اثنتي عشر ومائتين، ذكره أبو سعيد -ابن يونس- الذي ترجم للعلماء المصريين، ولم أعرف له في الأندلس خبرًا، إنما قدمته لتقدم وفاته على ما نحونا إليه من السنين، يعني: هو إذا كان يبدأ بإبراهيم، لكن يقدم مَن هو تقدمت وفاته: "على ما نحونا إليه من السنين" هكذا في كتاب ابن عتاب، وقدمه في أول الباب، وبعده إبراهيم بن حسين بن خالد، فهو مشى على ذلك.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ثم ترجم بعد ذلك لإبراهيم بن حسين بن عاصم بن كعب بن محمد بن علقمة بن جناب بن مسلم بن عدي بن مرة بن عوف الثقفي، هكذا ذكر صاحب الترجمة باسمه كاملًا، وبنسبته، وببلده قال: من أهل قرطبة يكنى </w:t>
      </w:r>
      <w:r w:rsidRPr="005D1ACC">
        <w:rPr>
          <w:rFonts w:asciiTheme="majorBidi" w:hAnsiTheme="majorBidi" w:cstheme="majorBidi"/>
          <w:b/>
          <w:bCs/>
          <w:sz w:val="18"/>
          <w:szCs w:val="18"/>
          <w:rtl/>
        </w:rPr>
        <w:lastRenderedPageBreak/>
        <w:t xml:space="preserve">أبا إسحاق، سمع من أبيه وغيره، وله رحلة سمع فيها، وتصرف في أحكام الشرطة والسوق -يعني: كان يعمل بهذا- أيام الأمير محمد، وتوفي -رحمه الله- يوم الثلاثاء في رجب سنة ستٍّ وخمسين ومائتين، ثم إبراهيم بن يزيد بن قُلزم بن أحمد بن إبراهيم بن مزاحم مولى عمر بن عبد العزيز -رحمه الله- قال: من أهل قرطبة يكنى أبا إسحاق، سمع من عبد الملك بن حبيب، وهو أندلسي، ومن يحيى بن يحيى، وهو أندلسي أيضًا، ورحل فسمع من سحنون بن سعيد، وأصبغ بن الفرج، وكان عليه المسائل والشروط، وكان مُشاورًا -يعني: صاحب مشورة- يرجعون إليه في المشورة، حدث عنه أحمد بن خالد، وغيره، وتوفي -رحمه الله- يوم السبت في شهر ربيع الأول سنة ثمان وستين.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 xml:space="preserve">ثم ذكر إبراهيم بن إسحاق بن عيسى بن أصبغ بن خالد بن يزيد من موالي بني أمية من أهل باجة يكنى أبا إسحاق، كان من أهل العلم، وكان صاحب صلاة بلده، وكانت له ببقي بن مخلد صحبة، وتوفي -رحمه الله- سنة ثمان وستين ومائتين، وهو ابن اثنتين وسبعين سنة، ذكره ابن ابنه إبراهيم بن محمد بن إبراهيم بن إسحاق -رحمه الله تعالى- ثم انتقل إلى إبراهيم بن شعيب الباهري، قال: من أهل البيرة، يكنى أبا إسحاق، وروى عن يحيى بن يحيى الأندلسي عن عبد الملك بن حبيب، ورحل فلقي سحنون بن سعيد، وحدث، وتوفي سنة خمس وستين ومائتين، ذكر وفاته أبو سعيد، ثم ذكر إبراهيم بن خالد من أهل البيرة، ثم إبراهيم بن خلاد، ثم إبراهيم بن عجنس، ثم إبراهيم بن محمد، ثم إبراهيم بن لبيب، وهكذا. </w:t>
      </w:r>
    </w:p>
    <w:p w:rsidR="005D1ACC" w:rsidRPr="005D1ACC" w:rsidRDefault="005D1ACC" w:rsidP="005D1ACC">
      <w:pPr>
        <w:pStyle w:val="a3"/>
        <w:bidi/>
        <w:spacing w:before="0" w:beforeAutospacing="0" w:after="120" w:afterAutospacing="0"/>
        <w:jc w:val="lowKashida"/>
        <w:rPr>
          <w:rFonts w:asciiTheme="majorBidi" w:hAnsiTheme="majorBidi" w:cstheme="majorBidi"/>
          <w:b/>
          <w:bCs/>
          <w:sz w:val="18"/>
          <w:szCs w:val="18"/>
        </w:rPr>
      </w:pPr>
      <w:r w:rsidRPr="005D1ACC">
        <w:rPr>
          <w:rFonts w:asciiTheme="majorBidi" w:hAnsiTheme="majorBidi" w:cstheme="majorBidi"/>
          <w:b/>
          <w:bCs/>
          <w:sz w:val="18"/>
          <w:szCs w:val="18"/>
          <w:rtl/>
        </w:rPr>
        <w:t>فهو لا يلتزم إلا بالحرف الأول من الاسم، وثم لا يلتفت إلى أسماء الآباء، ولا يرتبهم على حروف (المعجم) فحروف أسماء الآباء ليست على ترتيب دقيق، بل هي ليست على ترتيب أصلًا، فمرة يأتي بهذا الحرف قبل حرف أخر أو بعده دون ترتيب، وهو ويذكر أسماءهم، ونسبتهم، وبلدهم، وكثيرًا من أمورهم، وتلاميذهم، وشيوخهم، ووفاتهم، ومولدهم، إذا أمكن كما ذكر في المقدمة.</w:t>
      </w:r>
    </w:p>
    <w:p w:rsidR="005D1ACC" w:rsidRPr="005D1ACC" w:rsidRDefault="005D1ACC" w:rsidP="005D1ACC">
      <w:pPr>
        <w:pStyle w:val="a4"/>
        <w:spacing w:line="240" w:lineRule="auto"/>
        <w:ind w:left="373"/>
        <w:jc w:val="center"/>
        <w:rPr>
          <w:rFonts w:asciiTheme="majorBidi" w:hAnsiTheme="majorBidi" w:cstheme="majorBidi"/>
          <w:b/>
          <w:bCs/>
          <w:sz w:val="18"/>
          <w:szCs w:val="18"/>
          <w:rtl/>
        </w:rPr>
      </w:pPr>
      <w:r w:rsidRPr="005D1ACC">
        <w:rPr>
          <w:rFonts w:asciiTheme="majorBidi" w:hAnsiTheme="majorBidi" w:cstheme="majorBidi"/>
          <w:b/>
          <w:bCs/>
          <w:sz w:val="18"/>
          <w:szCs w:val="18"/>
          <w:rtl/>
        </w:rPr>
        <w:t>المراجع والمصادر</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(علم رجال الحديث) </w:t>
      </w:r>
    </w:p>
    <w:p w:rsidR="005D1ACC" w:rsidRPr="005D1ACC" w:rsidRDefault="005D1ACC" w:rsidP="005D1ACC">
      <w:pPr>
        <w:spacing w:after="120" w:line="240" w:lineRule="auto"/>
        <w:ind w:left="227" w:firstLine="283"/>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تقي الدين الندوي المظاهري، المدينة المنورة، مكتبة الإيمان، 1987م.</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rPr>
      </w:pPr>
      <w:r w:rsidRPr="005D1ACC">
        <w:rPr>
          <w:rFonts w:asciiTheme="majorBidi" w:hAnsiTheme="majorBidi" w:cstheme="majorBidi"/>
          <w:b/>
          <w:bCs/>
          <w:sz w:val="18"/>
          <w:szCs w:val="18"/>
          <w:rtl/>
          <w:lang w:bidi="ar-EG"/>
        </w:rPr>
        <w:t xml:space="preserve">(علم الرجال وأهميته) </w:t>
      </w:r>
    </w:p>
    <w:p w:rsidR="005D1ACC" w:rsidRPr="005D1ACC" w:rsidRDefault="005D1ACC" w:rsidP="005D1ACC">
      <w:pPr>
        <w:spacing w:after="120" w:line="240" w:lineRule="auto"/>
        <w:ind w:left="510"/>
        <w:jc w:val="lowKashida"/>
        <w:rPr>
          <w:rFonts w:asciiTheme="majorBidi" w:hAnsiTheme="majorBidi" w:cstheme="majorBidi"/>
          <w:b/>
          <w:bCs/>
          <w:sz w:val="18"/>
          <w:szCs w:val="18"/>
          <w:rtl/>
        </w:rPr>
      </w:pPr>
      <w:r w:rsidRPr="005D1ACC">
        <w:rPr>
          <w:rFonts w:asciiTheme="majorBidi" w:hAnsiTheme="majorBidi" w:cstheme="majorBidi"/>
          <w:b/>
          <w:bCs/>
          <w:sz w:val="18"/>
          <w:szCs w:val="18"/>
          <w:rtl/>
          <w:lang w:bidi="ar-EG"/>
        </w:rPr>
        <w:t>عبد الرحمن بن يحيى المعلمي اليماني, دار الراية للنشر والتوزيع, 1417هـ.</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(علم طبقات المحدثين: أهميته وفوائده) </w:t>
      </w:r>
    </w:p>
    <w:p w:rsidR="005D1ACC" w:rsidRPr="005D1ACC" w:rsidRDefault="005D1ACC" w:rsidP="005D1ACC">
      <w:pPr>
        <w:spacing w:after="120" w:line="240" w:lineRule="auto"/>
        <w:ind w:left="227" w:firstLine="283"/>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أسعد سالم يتم، مكتبة الرشد, 1994م.</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(تاريخ خليفة بن خياط) </w:t>
      </w:r>
    </w:p>
    <w:p w:rsidR="005D1ACC" w:rsidRPr="005D1ACC" w:rsidRDefault="005D1ACC" w:rsidP="005D1ACC">
      <w:pPr>
        <w:spacing w:after="120" w:line="240" w:lineRule="auto"/>
        <w:ind w:left="510"/>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lastRenderedPageBreak/>
        <w:t>خليفة بن خياط الشيباني، تحقيق: أكرم ضياء العمري, بيروت، مؤسسة الرسالة, 1977م.</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(الطبقات) </w:t>
      </w:r>
    </w:p>
    <w:p w:rsidR="005D1ACC" w:rsidRPr="005D1ACC" w:rsidRDefault="005D1ACC" w:rsidP="005D1ACC">
      <w:pPr>
        <w:spacing w:after="120" w:line="240" w:lineRule="auto"/>
        <w:ind w:left="227" w:firstLine="283"/>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خليفة بن خياط الشيباني، الرياض، دار طيبة،1982م.</w:t>
      </w:r>
    </w:p>
    <w:p w:rsidR="005D1ACC" w:rsidRPr="005D1ACC" w:rsidRDefault="005D1ACC" w:rsidP="005D1ACC">
      <w:pPr>
        <w:numPr>
          <w:ilvl w:val="0"/>
          <w:numId w:val="1"/>
        </w:numPr>
        <w:spacing w:after="120" w:line="240" w:lineRule="auto"/>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(التاريخ الكبير) </w:t>
      </w:r>
    </w:p>
    <w:p w:rsidR="005D1ACC" w:rsidRPr="005D1ACC" w:rsidRDefault="005D1ACC" w:rsidP="005D1ACC">
      <w:pPr>
        <w:spacing w:after="120" w:line="240" w:lineRule="auto"/>
        <w:ind w:left="510"/>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عبد الله بن اسماعيل بن ابراهيم البخاري، بيروت، دار الكتب العلمية، 1884م.</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(الجرح والتعديل) </w:t>
      </w:r>
    </w:p>
    <w:p w:rsidR="005D1ACC" w:rsidRPr="005D1ACC" w:rsidRDefault="005D1ACC" w:rsidP="005D1ACC">
      <w:pPr>
        <w:spacing w:after="120" w:line="240" w:lineRule="auto"/>
        <w:ind w:left="510"/>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(مناهج المحدِّثين في</w:t>
      </w:r>
      <w:r w:rsidRPr="005D1ACC">
        <w:rPr>
          <w:rFonts w:asciiTheme="majorBidi" w:hAnsiTheme="majorBidi" w:cstheme="majorBidi"/>
          <w:b/>
          <w:bCs/>
          <w:sz w:val="18"/>
          <w:szCs w:val="18"/>
          <w:lang w:bidi="ar-EG"/>
        </w:rPr>
        <w:t xml:space="preserve"> </w:t>
      </w:r>
      <w:r w:rsidRPr="005D1ACC">
        <w:rPr>
          <w:rFonts w:asciiTheme="majorBidi" w:hAnsiTheme="majorBidi" w:cstheme="majorBidi"/>
          <w:b/>
          <w:bCs/>
          <w:sz w:val="18"/>
          <w:szCs w:val="18"/>
          <w:rtl/>
          <w:lang w:bidi="ar-EG"/>
        </w:rPr>
        <w:t xml:space="preserve">رواية الحديث بالمعنى) </w:t>
      </w:r>
    </w:p>
    <w:p w:rsidR="005D1ACC" w:rsidRPr="005D1ACC" w:rsidRDefault="005D1ACC" w:rsidP="005D1ACC">
      <w:pPr>
        <w:spacing w:after="120" w:line="240" w:lineRule="auto"/>
        <w:ind w:left="510"/>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عبد الرزاق بن خليفة الشايجي، بيروت، دار ابن حزم للطباعة والنشر، 1419هـ.</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(الضوء اللامع المبين عن مناهج المحدثين) </w:t>
      </w:r>
    </w:p>
    <w:p w:rsidR="005D1ACC" w:rsidRPr="005D1ACC" w:rsidRDefault="005D1ACC" w:rsidP="005D1ACC">
      <w:pPr>
        <w:spacing w:after="120" w:line="240" w:lineRule="auto"/>
        <w:ind w:left="227" w:firstLine="283"/>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أحمد محرم الشيخ ناجي, مطبعة الصفا والمروة, 2001م.</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(من روى عن أبيه عن جده) </w:t>
      </w:r>
    </w:p>
    <w:p w:rsidR="005D1ACC" w:rsidRPr="005D1ACC" w:rsidRDefault="005D1ACC" w:rsidP="005D1ACC">
      <w:pPr>
        <w:spacing w:after="120" w:line="240" w:lineRule="auto"/>
        <w:ind w:left="510"/>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(الرواة من الأخوة والأخوات) </w:t>
      </w:r>
    </w:p>
    <w:p w:rsidR="005D1ACC" w:rsidRPr="005D1ACC" w:rsidRDefault="005D1ACC" w:rsidP="005D1ACC">
      <w:pPr>
        <w:spacing w:after="120" w:line="240" w:lineRule="auto"/>
        <w:ind w:left="510"/>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(الكنى والأسماء) </w:t>
      </w:r>
    </w:p>
    <w:p w:rsidR="005D1ACC" w:rsidRPr="005D1ACC" w:rsidRDefault="005D1ACC" w:rsidP="005D1ACC">
      <w:pPr>
        <w:spacing w:after="120" w:line="240" w:lineRule="auto"/>
        <w:ind w:left="227" w:firstLine="283"/>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محمد بن أحمد الدولابي،حيدر آباد، دائرة المعارف النظامية، 1322هـ.</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(طبقات الحنابلة) </w:t>
      </w:r>
    </w:p>
    <w:p w:rsidR="005D1ACC" w:rsidRPr="005D1ACC" w:rsidRDefault="005D1ACC" w:rsidP="005D1ACC">
      <w:pPr>
        <w:spacing w:after="120" w:line="240" w:lineRule="auto"/>
        <w:ind w:left="510"/>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محمد بن محمد بن الحسين البغدادي أبو يعلى</w:t>
      </w:r>
      <w:r w:rsidRPr="005D1ACC">
        <w:rPr>
          <w:rFonts w:asciiTheme="majorBidi" w:hAnsiTheme="majorBidi" w:cstheme="majorBidi"/>
          <w:b/>
          <w:bCs/>
          <w:sz w:val="18"/>
          <w:szCs w:val="18"/>
          <w:lang w:bidi="ar-EG"/>
        </w:rPr>
        <w:t xml:space="preserve"> </w:t>
      </w:r>
      <w:r w:rsidRPr="005D1ACC">
        <w:rPr>
          <w:rFonts w:asciiTheme="majorBidi" w:hAnsiTheme="majorBidi" w:cstheme="majorBidi"/>
          <w:b/>
          <w:bCs/>
          <w:sz w:val="18"/>
          <w:szCs w:val="18"/>
          <w:rtl/>
          <w:lang w:bidi="ar-EG"/>
        </w:rPr>
        <w:t>الحنبلي، مطبعة السّنة المحمدية، 1371هـ.</w:t>
      </w:r>
    </w:p>
    <w:p w:rsidR="005D1ACC" w:rsidRPr="005D1ACC" w:rsidRDefault="005D1ACC" w:rsidP="005D1ACC">
      <w:pPr>
        <w:numPr>
          <w:ilvl w:val="0"/>
          <w:numId w:val="1"/>
        </w:numPr>
        <w:spacing w:after="120" w:line="240" w:lineRule="auto"/>
        <w:jc w:val="lowKashida"/>
        <w:rPr>
          <w:rFonts w:asciiTheme="majorBidi" w:hAnsiTheme="majorBidi" w:cstheme="majorBidi"/>
          <w:b/>
          <w:bCs/>
          <w:sz w:val="18"/>
          <w:szCs w:val="18"/>
          <w:lang w:bidi="ar-EG"/>
        </w:rPr>
      </w:pPr>
      <w:r w:rsidRPr="005D1ACC">
        <w:rPr>
          <w:rFonts w:asciiTheme="majorBidi" w:hAnsiTheme="majorBidi" w:cstheme="majorBidi"/>
          <w:b/>
          <w:bCs/>
          <w:sz w:val="18"/>
          <w:szCs w:val="18"/>
          <w:rtl/>
          <w:lang w:bidi="ar-EG"/>
        </w:rPr>
        <w:t xml:space="preserve">(الطبقات الكبرى) </w:t>
      </w:r>
    </w:p>
    <w:p w:rsidR="005D1ACC" w:rsidRPr="005D1ACC" w:rsidRDefault="005D1ACC" w:rsidP="005D1ACC">
      <w:pPr>
        <w:spacing w:after="120" w:line="240" w:lineRule="auto"/>
        <w:ind w:left="510"/>
        <w:jc w:val="lowKashida"/>
        <w:rPr>
          <w:rFonts w:asciiTheme="majorBidi" w:hAnsiTheme="majorBidi" w:cstheme="majorBidi"/>
          <w:b/>
          <w:bCs/>
          <w:sz w:val="18"/>
          <w:szCs w:val="18"/>
          <w:rtl/>
          <w:lang w:bidi="ar-EG"/>
        </w:rPr>
      </w:pPr>
      <w:r w:rsidRPr="005D1ACC">
        <w:rPr>
          <w:rFonts w:asciiTheme="majorBidi" w:hAnsiTheme="majorBidi" w:cstheme="majorBidi"/>
          <w:b/>
          <w:bCs/>
          <w:sz w:val="18"/>
          <w:szCs w:val="18"/>
          <w:rtl/>
          <w:lang w:bidi="ar-EG"/>
        </w:rPr>
        <w:t>ابن سعد محمد بن سعد، تحقيق: إحسان عباس، دار بيروت للطباعة والنشر، 1405هـ.</w:t>
      </w:r>
      <w:r w:rsidRPr="005D1ACC">
        <w:rPr>
          <w:rFonts w:asciiTheme="majorBidi" w:hAnsiTheme="majorBidi" w:cstheme="majorBidi"/>
          <w:b/>
          <w:bCs/>
          <w:sz w:val="18"/>
          <w:szCs w:val="18"/>
          <w:lang w:bidi="ar-EG"/>
        </w:rPr>
        <w:t xml:space="preserve"> </w:t>
      </w:r>
    </w:p>
    <w:p w:rsidR="005D1ACC" w:rsidRDefault="005D1ACC" w:rsidP="005D1ACC">
      <w:pPr>
        <w:rPr>
          <w:rtl/>
          <w:lang w:bidi="ar-EG"/>
        </w:rPr>
        <w:sectPr w:rsidR="005D1ACC" w:rsidSect="005D1ACC">
          <w:type w:val="continuous"/>
          <w:pgSz w:w="11906" w:h="16838"/>
          <w:pgMar w:top="1440" w:right="1440" w:bottom="1440" w:left="1440" w:header="720" w:footer="720" w:gutter="0"/>
          <w:cols w:num="2" w:space="720"/>
          <w:bidi/>
          <w:rtlGutter/>
          <w:docGrid w:linePitch="360"/>
        </w:sectPr>
      </w:pPr>
    </w:p>
    <w:p w:rsidR="005D1ACC" w:rsidRPr="005D1ACC" w:rsidRDefault="005D1ACC" w:rsidP="005D1ACC">
      <w:pPr>
        <w:rPr>
          <w:lang w:bidi="ar-EG"/>
        </w:rPr>
      </w:pPr>
    </w:p>
    <w:sectPr w:rsidR="005D1ACC" w:rsidRPr="005D1ACC" w:rsidSect="005D1ACC">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D1ACC"/>
    <w:rsid w:val="00333B1C"/>
    <w:rsid w:val="005D1ACC"/>
    <w:rsid w:val="005E76C1"/>
    <w:rsid w:val="006A2E06"/>
    <w:rsid w:val="007E639D"/>
    <w:rsid w:val="00937E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5D1AC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D1ACC"/>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5D1A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D1A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B2C3-2FCE-4E04-9EE4-425AB924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2013-06-13T22:49:00Z</dcterms:created>
  <dcterms:modified xsi:type="dcterms:W3CDTF">2013-06-16T11:52:00Z</dcterms:modified>
</cp:coreProperties>
</file>