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3A5" w:rsidRPr="006A2F85" w:rsidRDefault="006A2F85" w:rsidP="006A2F85">
      <w:pPr>
        <w:jc w:val="center"/>
        <w:rPr>
          <w:rFonts w:asciiTheme="majorBidi" w:eastAsia="Calibri" w:hAnsiTheme="majorBidi" w:cstheme="majorBidi"/>
          <w:sz w:val="52"/>
          <w:szCs w:val="52"/>
          <w:rtl/>
        </w:rPr>
      </w:pPr>
      <w:r w:rsidRPr="006A2F85">
        <w:rPr>
          <w:rFonts w:asciiTheme="majorBidi" w:eastAsia="Calibri" w:hAnsiTheme="majorBidi" w:cstheme="majorBidi"/>
          <w:sz w:val="52"/>
          <w:szCs w:val="52"/>
          <w:rtl/>
        </w:rPr>
        <w:t>أطوار بدء التدوين</w:t>
      </w:r>
    </w:p>
    <w:p w:rsidR="006A2F85" w:rsidRPr="007E1CFD" w:rsidRDefault="006A2F85" w:rsidP="006A2F85">
      <w:pPr>
        <w:spacing w:line="500" w:lineRule="exact"/>
        <w:jc w:val="center"/>
        <w:rPr>
          <w:rFonts w:ascii="Calibri" w:eastAsia="Calibri" w:hAnsi="Calibri" w:cs="AGA Rasheeq Bold"/>
          <w:color w:val="4F81BD"/>
          <w:sz w:val="40"/>
          <w:szCs w:val="40"/>
          <w:rtl/>
        </w:rPr>
      </w:pPr>
      <w:r>
        <w:rPr>
          <w:rFonts w:hint="cs"/>
          <w:i/>
          <w:iCs/>
          <w:rtl/>
        </w:rPr>
        <w:t>مبحث فى</w:t>
      </w:r>
      <w:r w:rsidRPr="007E1CFD">
        <w:rPr>
          <w:rFonts w:hint="cs"/>
          <w:i/>
          <w:iCs/>
          <w:sz w:val="18"/>
          <w:szCs w:val="18"/>
          <w:rtl/>
        </w:rPr>
        <w:t xml:space="preserve"> </w:t>
      </w:r>
      <w:r w:rsidRPr="007E1CFD">
        <w:rPr>
          <w:rFonts w:ascii="Calibri" w:eastAsia="Calibri" w:hAnsi="Calibri" w:cs="AGA Rasheeq Bold" w:hint="cs"/>
          <w:sz w:val="18"/>
          <w:szCs w:val="18"/>
          <w:rtl/>
        </w:rPr>
        <w:t>مدخل إلى علوم القرآن</w:t>
      </w:r>
    </w:p>
    <w:p w:rsidR="006A2F85" w:rsidRPr="00F25A3E" w:rsidRDefault="006A2F85" w:rsidP="00F25A3E">
      <w:pPr>
        <w:pStyle w:val="Author"/>
        <w:bidi/>
        <w:rPr>
          <w:i/>
          <w:iCs/>
          <w:sz w:val="20"/>
          <w:szCs w:val="20"/>
          <w:lang w:eastAsia="zh-CN"/>
        </w:rPr>
      </w:pPr>
      <w:r w:rsidRPr="00F25A3E">
        <w:rPr>
          <w:rFonts w:hint="cs"/>
          <w:i/>
          <w:iCs/>
          <w:sz w:val="20"/>
          <w:szCs w:val="20"/>
          <w:rtl/>
          <w:lang w:eastAsia="zh-CN"/>
        </w:rPr>
        <w:t xml:space="preserve">إعداد / </w:t>
      </w:r>
      <w:r w:rsidR="00F25A3E" w:rsidRPr="00F25A3E">
        <w:rPr>
          <w:i/>
          <w:iCs/>
          <w:sz w:val="20"/>
          <w:szCs w:val="20"/>
          <w:rtl/>
          <w:lang w:eastAsia="zh-CN"/>
        </w:rPr>
        <w:t>ميريهان مجدي محمود عبد المجيد</w:t>
      </w:r>
    </w:p>
    <w:p w:rsidR="006A2F85" w:rsidRPr="00F25A3E" w:rsidRDefault="006A2F85" w:rsidP="006A2F85">
      <w:pPr>
        <w:pStyle w:val="Affiliation"/>
        <w:bidi/>
        <w:rPr>
          <w:i/>
          <w:iCs/>
        </w:rPr>
      </w:pPr>
      <w:r>
        <w:rPr>
          <w:rFonts w:hint="cs"/>
          <w:i/>
          <w:iCs/>
          <w:rtl/>
        </w:rPr>
        <w:t>قسم الدعوة وأصول الدين</w:t>
      </w:r>
    </w:p>
    <w:p w:rsidR="006A2F85" w:rsidRPr="00F25A3E" w:rsidRDefault="006A2F85" w:rsidP="006A2F85">
      <w:pPr>
        <w:pStyle w:val="Affiliation"/>
        <w:bidi/>
        <w:rPr>
          <w:i/>
          <w:iCs/>
        </w:rPr>
      </w:pPr>
      <w:r>
        <w:rPr>
          <w:rFonts w:hint="cs"/>
          <w:i/>
          <w:iCs/>
          <w:rtl/>
        </w:rPr>
        <w:t xml:space="preserve">كلية العلوم الإسلامية </w:t>
      </w:r>
      <w:r>
        <w:rPr>
          <w:i/>
          <w:iCs/>
          <w:rtl/>
        </w:rPr>
        <w:t>–</w:t>
      </w:r>
      <w:r>
        <w:rPr>
          <w:rFonts w:hint="cs"/>
          <w:i/>
          <w:iCs/>
          <w:rtl/>
        </w:rPr>
        <w:t xml:space="preserve"> جامعة المدينة العالمية</w:t>
      </w:r>
      <w:r w:rsidRPr="00F25A3E">
        <w:rPr>
          <w:i/>
          <w:iCs/>
        </w:rPr>
        <w:t xml:space="preserve"> </w:t>
      </w:r>
    </w:p>
    <w:p w:rsidR="006A2F85" w:rsidRPr="00F25A3E" w:rsidRDefault="006A2F85" w:rsidP="006A2F85">
      <w:pPr>
        <w:pStyle w:val="Affiliation"/>
        <w:bidi/>
        <w:rPr>
          <w:i/>
          <w:iCs/>
          <w:rtl/>
        </w:rPr>
      </w:pPr>
      <w:r w:rsidRPr="00F25A3E">
        <w:rPr>
          <w:rFonts w:hint="cs"/>
          <w:i/>
          <w:iCs/>
          <w:rtl/>
        </w:rPr>
        <w:t>شاه علم - ماليزيا</w:t>
      </w:r>
    </w:p>
    <w:p w:rsidR="006A2F85" w:rsidRDefault="00F25A3E" w:rsidP="00F25A3E">
      <w:pPr>
        <w:spacing w:line="240" w:lineRule="auto"/>
        <w:jc w:val="center"/>
        <w:rPr>
          <w:rFonts w:asciiTheme="majorBidi" w:hAnsiTheme="majorBidi" w:cstheme="majorBidi"/>
          <w:b/>
          <w:bCs/>
          <w:sz w:val="18"/>
          <w:szCs w:val="18"/>
          <w:rtl/>
        </w:rPr>
        <w:sectPr w:rsidR="006A2F85" w:rsidSect="005C15CC">
          <w:pgSz w:w="11906" w:h="16838"/>
          <w:pgMar w:top="1440" w:right="1440" w:bottom="1440" w:left="1440" w:header="720" w:footer="720" w:gutter="0"/>
          <w:cols w:space="720"/>
          <w:bidi/>
          <w:rtlGutter/>
          <w:docGrid w:linePitch="360"/>
        </w:sectPr>
      </w:pPr>
      <w:hyperlink r:id="rId5" w:tgtFrame="_blank" w:history="1">
        <w:r w:rsidRPr="00F25A3E">
          <w:rPr>
            <w:rFonts w:ascii="Times New Roman" w:eastAsia="SimSun" w:hAnsi="Times New Roman" w:cs="Times New Roman"/>
            <w:i/>
            <w:iCs/>
            <w:sz w:val="20"/>
            <w:szCs w:val="20"/>
            <w:lang w:eastAsia="zh-CN"/>
          </w:rPr>
          <w:t>mirihan@mediu.ws</w:t>
        </w:r>
      </w:hyperlink>
    </w:p>
    <w:p w:rsidR="006A2F85" w:rsidRDefault="006A2F85" w:rsidP="006A2F85">
      <w:pPr>
        <w:rPr>
          <w:rFonts w:asciiTheme="majorBidi" w:hAnsiTheme="majorBidi" w:cstheme="majorBidi"/>
          <w:b/>
          <w:bCs/>
          <w:sz w:val="18"/>
          <w:szCs w:val="18"/>
          <w:rtl/>
        </w:rPr>
      </w:pPr>
    </w:p>
    <w:p w:rsidR="006A2F85" w:rsidRPr="006A2F85" w:rsidRDefault="006A2F85" w:rsidP="006A2F85">
      <w:pPr>
        <w:rPr>
          <w:rFonts w:ascii="Calibri" w:eastAsia="Calibri" w:hAnsi="Calibri" w:cs="AGA Rasheeq Bold"/>
          <w:b/>
          <w:bCs/>
          <w:sz w:val="18"/>
          <w:szCs w:val="18"/>
          <w:rtl/>
        </w:rPr>
      </w:pPr>
      <w:r w:rsidRPr="006A2F85">
        <w:rPr>
          <w:rFonts w:asciiTheme="majorBidi" w:hAnsiTheme="majorBidi" w:cstheme="majorBidi"/>
          <w:b/>
          <w:bCs/>
          <w:sz w:val="18"/>
          <w:szCs w:val="18"/>
          <w:rtl/>
        </w:rPr>
        <w:t xml:space="preserve">الخلاصة – هذا البحث يبحث فى </w:t>
      </w:r>
      <w:r w:rsidRPr="006A2F85">
        <w:rPr>
          <w:rFonts w:ascii="Calibri" w:eastAsia="Calibri" w:hAnsi="Calibri" w:cs="AGA Rasheeq Bold"/>
          <w:b/>
          <w:bCs/>
          <w:sz w:val="18"/>
          <w:szCs w:val="18"/>
          <w:rtl/>
        </w:rPr>
        <w:t>أطوار بدء الت</w:t>
      </w:r>
      <w:r w:rsidRPr="006A2F85">
        <w:rPr>
          <w:rFonts w:ascii="Calibri" w:eastAsia="Calibri" w:hAnsi="Calibri" w:cs="AGA Rasheeq Bold" w:hint="cs"/>
          <w:b/>
          <w:bCs/>
          <w:sz w:val="18"/>
          <w:szCs w:val="18"/>
          <w:rtl/>
        </w:rPr>
        <w:t>د</w:t>
      </w:r>
      <w:r>
        <w:rPr>
          <w:rFonts w:ascii="Calibri" w:eastAsia="Calibri" w:hAnsi="Calibri" w:cs="AGA Rasheeq Bold"/>
          <w:b/>
          <w:bCs/>
          <w:sz w:val="18"/>
          <w:szCs w:val="18"/>
          <w:rtl/>
        </w:rPr>
        <w:t>وي</w:t>
      </w:r>
      <w:r>
        <w:rPr>
          <w:rFonts w:ascii="Calibri" w:eastAsia="Calibri" w:hAnsi="Calibri" w:cs="AGA Rasheeq Bold" w:hint="cs"/>
          <w:b/>
          <w:bCs/>
          <w:sz w:val="18"/>
          <w:szCs w:val="18"/>
          <w:rtl/>
        </w:rPr>
        <w:t>ن</w:t>
      </w:r>
    </w:p>
    <w:p w:rsidR="006A2F85" w:rsidRPr="006A2F85" w:rsidRDefault="006A2F85" w:rsidP="006A2F85">
      <w:pPr>
        <w:spacing w:before="60" w:line="240" w:lineRule="auto"/>
        <w:rPr>
          <w:rFonts w:asciiTheme="majorBidi" w:eastAsia="Calibri" w:hAnsiTheme="majorBidi" w:cstheme="majorBidi"/>
          <w:b/>
          <w:bCs/>
          <w:sz w:val="18"/>
          <w:szCs w:val="18"/>
          <w:rtl/>
        </w:rPr>
      </w:pPr>
      <w:r w:rsidRPr="006A2F85">
        <w:rPr>
          <w:rFonts w:asciiTheme="majorBidi" w:eastAsia="Calibri" w:hAnsiTheme="majorBidi" w:cstheme="majorBidi"/>
          <w:b/>
          <w:bCs/>
          <w:sz w:val="18"/>
          <w:szCs w:val="18"/>
          <w:rtl/>
        </w:rPr>
        <w:t xml:space="preserve">الكلمات المفتاحية – </w:t>
      </w:r>
      <w:r>
        <w:rPr>
          <w:rFonts w:asciiTheme="majorBidi" w:eastAsia="Calibri" w:hAnsiTheme="majorBidi" w:cstheme="majorBidi" w:hint="cs"/>
          <w:b/>
          <w:bCs/>
          <w:sz w:val="18"/>
          <w:szCs w:val="18"/>
          <w:rtl/>
        </w:rPr>
        <w:t>انتشر</w:t>
      </w:r>
      <w:r w:rsidRPr="006A2F85">
        <w:rPr>
          <w:rFonts w:asciiTheme="majorBidi" w:eastAsia="Calibri" w:hAnsiTheme="majorBidi" w:cstheme="majorBidi"/>
          <w:b/>
          <w:bCs/>
          <w:sz w:val="18"/>
          <w:szCs w:val="18"/>
          <w:rtl/>
        </w:rPr>
        <w:t>، ا</w:t>
      </w:r>
      <w:r>
        <w:rPr>
          <w:rFonts w:asciiTheme="majorBidi" w:eastAsia="Calibri" w:hAnsiTheme="majorBidi" w:cstheme="majorBidi" w:hint="cs"/>
          <w:b/>
          <w:bCs/>
          <w:sz w:val="18"/>
          <w:szCs w:val="18"/>
          <w:rtl/>
        </w:rPr>
        <w:t>الحجاج</w:t>
      </w:r>
      <w:r w:rsidRPr="006A2F85">
        <w:rPr>
          <w:rFonts w:asciiTheme="majorBidi" w:eastAsia="Calibri" w:hAnsiTheme="majorBidi" w:cstheme="majorBidi"/>
          <w:b/>
          <w:bCs/>
          <w:sz w:val="18"/>
          <w:szCs w:val="18"/>
          <w:rtl/>
        </w:rPr>
        <w:t xml:space="preserve"> ، </w:t>
      </w:r>
      <w:r>
        <w:rPr>
          <w:rFonts w:asciiTheme="majorBidi" w:eastAsia="Calibri" w:hAnsiTheme="majorBidi" w:cstheme="majorBidi" w:hint="cs"/>
          <w:b/>
          <w:bCs/>
          <w:sz w:val="18"/>
          <w:szCs w:val="18"/>
          <w:rtl/>
        </w:rPr>
        <w:t>الصحابه</w:t>
      </w:r>
      <w:r w:rsidRPr="006A2F85">
        <w:rPr>
          <w:rFonts w:asciiTheme="majorBidi" w:eastAsia="Calibri" w:hAnsiTheme="majorBidi" w:cstheme="majorBidi"/>
          <w:b/>
          <w:bCs/>
          <w:sz w:val="18"/>
          <w:szCs w:val="18"/>
          <w:rtl/>
        </w:rPr>
        <w:t xml:space="preserve">، </w:t>
      </w:r>
      <w:r>
        <w:rPr>
          <w:rFonts w:asciiTheme="majorBidi" w:eastAsia="Calibri" w:hAnsiTheme="majorBidi" w:cstheme="majorBidi" w:hint="cs"/>
          <w:b/>
          <w:bCs/>
          <w:sz w:val="18"/>
          <w:szCs w:val="18"/>
          <w:rtl/>
        </w:rPr>
        <w:t>علماء</w:t>
      </w:r>
    </w:p>
    <w:p w:rsidR="006A2F85" w:rsidRPr="006A2F85" w:rsidRDefault="006A2F85" w:rsidP="006A2F85">
      <w:pPr>
        <w:pStyle w:val="ListParagraph"/>
        <w:numPr>
          <w:ilvl w:val="0"/>
          <w:numId w:val="3"/>
        </w:numPr>
        <w:spacing w:before="60" w:line="240" w:lineRule="auto"/>
        <w:ind w:left="643" w:hanging="90"/>
        <w:jc w:val="center"/>
        <w:rPr>
          <w:rFonts w:asciiTheme="majorBidi" w:hAnsiTheme="majorBidi" w:cstheme="majorBidi"/>
          <w:b/>
          <w:bCs/>
          <w:sz w:val="18"/>
          <w:szCs w:val="18"/>
          <w:rtl/>
        </w:rPr>
      </w:pPr>
      <w:r>
        <w:rPr>
          <w:rFonts w:asciiTheme="majorBidi" w:hAnsiTheme="majorBidi" w:cstheme="majorBidi" w:hint="cs"/>
          <w:b/>
          <w:bCs/>
          <w:sz w:val="18"/>
          <w:szCs w:val="18"/>
          <w:rtl/>
        </w:rPr>
        <w:t>.</w:t>
      </w:r>
      <w:r w:rsidRPr="006A2F85">
        <w:rPr>
          <w:rFonts w:asciiTheme="majorBidi" w:hAnsiTheme="majorBidi" w:cstheme="majorBidi"/>
          <w:b/>
          <w:bCs/>
          <w:sz w:val="18"/>
          <w:szCs w:val="18"/>
          <w:rtl/>
        </w:rPr>
        <w:t>المقدمة</w:t>
      </w:r>
    </w:p>
    <w:p w:rsidR="006A2F85" w:rsidRPr="006A2F85" w:rsidRDefault="006A2F85" w:rsidP="006A2F85">
      <w:pPr>
        <w:spacing w:before="60" w:line="240" w:lineRule="auto"/>
        <w:rPr>
          <w:rFonts w:asciiTheme="majorBidi" w:hAnsiTheme="majorBidi" w:cstheme="majorBidi"/>
          <w:b/>
          <w:bCs/>
          <w:sz w:val="18"/>
          <w:szCs w:val="18"/>
          <w:rtl/>
        </w:rPr>
      </w:pPr>
      <w:r w:rsidRPr="006A2F85">
        <w:rPr>
          <w:rFonts w:asciiTheme="majorBidi" w:hAnsiTheme="majorBidi" w:cstheme="majorBidi"/>
          <w:b/>
          <w:bCs/>
          <w:sz w:val="18"/>
          <w:szCs w:val="18"/>
          <w:rtl/>
        </w:rPr>
        <w:t xml:space="preserve"> الحمد لله رب العالمين، والصلاة والسلام على أشرف المرسلين سيدنا محمد، وعلى آله وصحبه والتابعين ، سوف نقوم في هذا البحث بمعرفة </w:t>
      </w:r>
      <w:r w:rsidRPr="006A2F85">
        <w:rPr>
          <w:rFonts w:ascii="Calibri" w:eastAsia="Calibri" w:hAnsi="Calibri" w:cs="AGA Rasheeq Bold"/>
          <w:b/>
          <w:bCs/>
          <w:sz w:val="18"/>
          <w:szCs w:val="18"/>
          <w:rtl/>
        </w:rPr>
        <w:t>أطوار بدء الت</w:t>
      </w:r>
      <w:r w:rsidRPr="006A2F85">
        <w:rPr>
          <w:rFonts w:ascii="Calibri" w:eastAsia="Calibri" w:hAnsi="Calibri" w:cs="AGA Rasheeq Bold" w:hint="cs"/>
          <w:b/>
          <w:bCs/>
          <w:sz w:val="18"/>
          <w:szCs w:val="18"/>
          <w:rtl/>
        </w:rPr>
        <w:t>د</w:t>
      </w:r>
      <w:r>
        <w:rPr>
          <w:rFonts w:ascii="Calibri" w:eastAsia="Calibri" w:hAnsi="Calibri" w:cs="AGA Rasheeq Bold"/>
          <w:b/>
          <w:bCs/>
          <w:sz w:val="18"/>
          <w:szCs w:val="18"/>
          <w:rtl/>
        </w:rPr>
        <w:t>وي</w:t>
      </w:r>
      <w:r>
        <w:rPr>
          <w:rFonts w:ascii="Calibri" w:eastAsia="Calibri" w:hAnsi="Calibri" w:cs="AGA Rasheeq Bold" w:hint="cs"/>
          <w:b/>
          <w:bCs/>
          <w:sz w:val="18"/>
          <w:szCs w:val="18"/>
          <w:rtl/>
        </w:rPr>
        <w:t>ن</w:t>
      </w:r>
    </w:p>
    <w:p w:rsidR="006A2F85" w:rsidRPr="006A2F85" w:rsidRDefault="006A2F85" w:rsidP="006A2F85">
      <w:pPr>
        <w:pStyle w:val="ListParagraph"/>
        <w:numPr>
          <w:ilvl w:val="0"/>
          <w:numId w:val="4"/>
        </w:numPr>
        <w:spacing w:line="240" w:lineRule="auto"/>
        <w:ind w:left="733" w:hanging="90"/>
        <w:jc w:val="center"/>
        <w:rPr>
          <w:rFonts w:asciiTheme="majorBidi" w:hAnsiTheme="majorBidi" w:cstheme="majorBidi"/>
          <w:b/>
          <w:bCs/>
          <w:sz w:val="18"/>
          <w:szCs w:val="18"/>
          <w:rtl/>
        </w:rPr>
      </w:pPr>
      <w:r>
        <w:rPr>
          <w:rFonts w:asciiTheme="majorBidi" w:hAnsiTheme="majorBidi" w:cstheme="majorBidi" w:hint="cs"/>
          <w:b/>
          <w:bCs/>
          <w:sz w:val="18"/>
          <w:szCs w:val="18"/>
          <w:rtl/>
        </w:rPr>
        <w:t>.</w:t>
      </w:r>
      <w:r w:rsidRPr="006A2F85">
        <w:rPr>
          <w:rFonts w:asciiTheme="majorBidi" w:hAnsiTheme="majorBidi" w:cstheme="majorBidi"/>
          <w:b/>
          <w:bCs/>
          <w:sz w:val="18"/>
          <w:szCs w:val="18"/>
          <w:rtl/>
        </w:rPr>
        <w:t>عنوان المقال</w:t>
      </w:r>
    </w:p>
    <w:p w:rsidR="006A2F85" w:rsidRPr="006A2F85" w:rsidRDefault="006A2F85" w:rsidP="006A2F85">
      <w:pPr>
        <w:widowControl w:val="0"/>
        <w:spacing w:after="120" w:line="240" w:lineRule="auto"/>
        <w:jc w:val="both"/>
        <w:rPr>
          <w:rFonts w:asciiTheme="majorBidi" w:hAnsiTheme="majorBidi" w:cstheme="majorBidi"/>
          <w:b/>
          <w:bCs/>
          <w:spacing w:val="-10"/>
          <w:sz w:val="18"/>
          <w:szCs w:val="18"/>
          <w:rtl/>
        </w:rPr>
      </w:pPr>
      <w:r w:rsidRPr="006A2F85">
        <w:rPr>
          <w:rFonts w:asciiTheme="majorBidi" w:hAnsiTheme="majorBidi" w:cstheme="majorBidi"/>
          <w:b/>
          <w:bCs/>
          <w:spacing w:val="-10"/>
          <w:sz w:val="18"/>
          <w:szCs w:val="18"/>
          <w:rtl/>
        </w:rPr>
        <w:t xml:space="preserve">وفي القرن الثاني، انتشر تدوين بعض من علوم القرآن، وعلى وجه الخصوص: التفسير. </w:t>
      </w:r>
    </w:p>
    <w:p w:rsidR="006A2F85" w:rsidRPr="006A2F85" w:rsidRDefault="006A2F85" w:rsidP="006A2F85">
      <w:pPr>
        <w:widowControl w:val="0"/>
        <w:spacing w:after="120" w:line="240" w:lineRule="auto"/>
        <w:jc w:val="both"/>
        <w:rPr>
          <w:rFonts w:asciiTheme="majorBidi" w:hAnsiTheme="majorBidi" w:cstheme="majorBidi"/>
          <w:b/>
          <w:bCs/>
          <w:sz w:val="18"/>
          <w:szCs w:val="18"/>
          <w:rtl/>
        </w:rPr>
      </w:pPr>
      <w:r w:rsidRPr="006A2F85">
        <w:rPr>
          <w:rFonts w:asciiTheme="majorBidi" w:hAnsiTheme="majorBidi" w:cstheme="majorBidi"/>
          <w:b/>
          <w:bCs/>
          <w:sz w:val="18"/>
          <w:szCs w:val="18"/>
          <w:rtl/>
        </w:rPr>
        <w:t>ومن أوائل الكاتبين في التفسير: يزيد بن هارون، وشعبة بن الحجاج، وسفيان بن عيينة، ووكيع بن الجراح؛ وتفاسيرهم جامعة لأقوال الصحابة والتابعين.</w:t>
      </w:r>
    </w:p>
    <w:p w:rsidR="006A2F85" w:rsidRPr="006A2F85" w:rsidRDefault="006A2F85" w:rsidP="006A2F85">
      <w:pPr>
        <w:widowControl w:val="0"/>
        <w:spacing w:after="120" w:line="240" w:lineRule="auto"/>
        <w:jc w:val="both"/>
        <w:rPr>
          <w:rFonts w:asciiTheme="majorBidi" w:hAnsiTheme="majorBidi" w:cstheme="majorBidi"/>
          <w:b/>
          <w:bCs/>
          <w:sz w:val="18"/>
          <w:szCs w:val="18"/>
          <w:rtl/>
        </w:rPr>
      </w:pPr>
      <w:r w:rsidRPr="006A2F85">
        <w:rPr>
          <w:rFonts w:asciiTheme="majorBidi" w:hAnsiTheme="majorBidi" w:cstheme="majorBidi"/>
          <w:b/>
          <w:bCs/>
          <w:sz w:val="18"/>
          <w:szCs w:val="18"/>
          <w:rtl/>
        </w:rPr>
        <w:t>ثم تلاهم في القرن الثالث: يحيى بن سلام المغربي، ثم ابن جرير الطبري؛ وكتابه أجل التفاسير وأعظمها؛ لأنه أوّل من عرض لتوجيه الأقوال، وترجيح بعضها على بعض، كما عرض للإعراب والاستنباط.</w:t>
      </w:r>
    </w:p>
    <w:p w:rsidR="006A2F85" w:rsidRPr="006A2F85" w:rsidRDefault="006A2F85" w:rsidP="006A2F85">
      <w:pPr>
        <w:widowControl w:val="0"/>
        <w:spacing w:after="120" w:line="240" w:lineRule="auto"/>
        <w:jc w:val="both"/>
        <w:rPr>
          <w:rFonts w:asciiTheme="majorBidi" w:hAnsiTheme="majorBidi" w:cstheme="majorBidi"/>
          <w:b/>
          <w:bCs/>
          <w:sz w:val="18"/>
          <w:szCs w:val="18"/>
          <w:rtl/>
        </w:rPr>
      </w:pPr>
      <w:r w:rsidRPr="006A2F85">
        <w:rPr>
          <w:rFonts w:asciiTheme="majorBidi" w:hAnsiTheme="majorBidi" w:cstheme="majorBidi"/>
          <w:b/>
          <w:bCs/>
          <w:sz w:val="18"/>
          <w:szCs w:val="18"/>
          <w:rtl/>
        </w:rPr>
        <w:t xml:space="preserve">أما علوم القرآن الأخرى، ففي مقدّمة المؤلفين فيها: علي بن المديني شيخ البخاري إذ ألّف في أسباب النزول، وأبو عبيد القاسم بن سلام إذ كتب في الناسخ والمنسوخ والقراءات، وابن قتيبة إذ كتب في مشكل القرآن؛ وهم من </w:t>
      </w:r>
      <w:r w:rsidRPr="006A2F85">
        <w:rPr>
          <w:rFonts w:asciiTheme="majorBidi" w:hAnsiTheme="majorBidi" w:cstheme="majorBidi"/>
          <w:b/>
          <w:bCs/>
          <w:spacing w:val="-6"/>
          <w:sz w:val="18"/>
          <w:szCs w:val="18"/>
          <w:rtl/>
        </w:rPr>
        <w:t>علماء القرن الثالث. وفي مقدّمة من ألّف في غريب القرآن: أبو بكر السجستاني،</w:t>
      </w:r>
      <w:r w:rsidRPr="006A2F85">
        <w:rPr>
          <w:rFonts w:asciiTheme="majorBidi" w:hAnsiTheme="majorBidi" w:cstheme="majorBidi"/>
          <w:b/>
          <w:bCs/>
          <w:sz w:val="18"/>
          <w:szCs w:val="18"/>
          <w:rtl/>
        </w:rPr>
        <w:t xml:space="preserve"> </w:t>
      </w:r>
      <w:r w:rsidRPr="006A2F85">
        <w:rPr>
          <w:rFonts w:asciiTheme="majorBidi" w:hAnsiTheme="majorBidi" w:cstheme="majorBidi"/>
          <w:b/>
          <w:bCs/>
          <w:spacing w:val="-6"/>
          <w:sz w:val="18"/>
          <w:szCs w:val="18"/>
          <w:rtl/>
        </w:rPr>
        <w:t xml:space="preserve">وكذا النسائي حيث ألّف في فضائل القرآن، والدوري حيث ألّف في قراءات النبي </w:t>
      </w:r>
      <w:r w:rsidRPr="006A2F85">
        <w:rPr>
          <w:rFonts w:asciiTheme="majorBidi" w:hAnsiTheme="majorBidi" w:cstheme="majorBidi"/>
          <w:b/>
          <w:bCs/>
          <w:spacing w:val="-6"/>
          <w:position w:val="-4"/>
          <w:sz w:val="18"/>
          <w:szCs w:val="18"/>
        </w:rPr>
        <w:sym w:font="AGA Arabesque" w:char="F065"/>
      </w:r>
      <w:r w:rsidRPr="006A2F85">
        <w:rPr>
          <w:rFonts w:asciiTheme="majorBidi" w:hAnsiTheme="majorBidi" w:cstheme="majorBidi"/>
          <w:b/>
          <w:bCs/>
          <w:spacing w:val="-6"/>
          <w:sz w:val="18"/>
          <w:szCs w:val="18"/>
          <w:rtl/>
        </w:rPr>
        <w:t xml:space="preserve">؛ </w:t>
      </w:r>
      <w:r w:rsidRPr="006A2F85">
        <w:rPr>
          <w:rFonts w:asciiTheme="majorBidi" w:hAnsiTheme="majorBidi" w:cstheme="majorBidi"/>
          <w:b/>
          <w:bCs/>
          <w:sz w:val="18"/>
          <w:szCs w:val="18"/>
          <w:rtl/>
        </w:rPr>
        <w:t xml:space="preserve">وهم من علماء القرن الرابع. </w:t>
      </w:r>
    </w:p>
    <w:p w:rsidR="006A2F85" w:rsidRPr="006A2F85" w:rsidRDefault="006A2F85" w:rsidP="006A2F85">
      <w:pPr>
        <w:widowControl w:val="0"/>
        <w:spacing w:after="120" w:line="240" w:lineRule="auto"/>
        <w:jc w:val="both"/>
        <w:rPr>
          <w:rFonts w:asciiTheme="majorBidi" w:hAnsiTheme="majorBidi" w:cstheme="majorBidi"/>
          <w:b/>
          <w:bCs/>
          <w:sz w:val="18"/>
          <w:szCs w:val="18"/>
          <w:rtl/>
        </w:rPr>
      </w:pPr>
      <w:r w:rsidRPr="006A2F85">
        <w:rPr>
          <w:rFonts w:asciiTheme="majorBidi" w:hAnsiTheme="majorBidi" w:cstheme="majorBidi"/>
          <w:b/>
          <w:bCs/>
          <w:sz w:val="18"/>
          <w:szCs w:val="18"/>
          <w:rtl/>
        </w:rPr>
        <w:t>وفي طليعة مَن صنّف في إعراب القرآن: علي بن سعيد الحوفي؛ وهو من علماء القرن الخامس. ومن أوائل من كتب في مبهمات القرآن: أبو القاسم عبد الرحمن، المعروف بالبسيلي؛ وهو من علماء القرن السادس. كذلك تصدّر للتأليف في مجاز القرآن: ابن عبد السلام، وفي القراءات: علَم الدين السخاوي؛ وهما من علماء القرن السابع. كما لا يمكن أن نُغفل دور علماء السُّنة ومدوّنيها في تضمين كتبهم أبوابًا في بعض أنواع علوم القرآن، كالتفسير، وأسباب النزول، وفضائل القرآن، ونحوها...</w:t>
      </w:r>
    </w:p>
    <w:p w:rsidR="006A2F85" w:rsidRPr="006A2F85" w:rsidRDefault="006A2F85" w:rsidP="006A2F85">
      <w:pPr>
        <w:widowControl w:val="0"/>
        <w:spacing w:after="120" w:line="240" w:lineRule="auto"/>
        <w:jc w:val="both"/>
        <w:rPr>
          <w:rFonts w:asciiTheme="majorBidi" w:hAnsiTheme="majorBidi" w:cstheme="majorBidi"/>
          <w:b/>
          <w:bCs/>
          <w:sz w:val="18"/>
          <w:szCs w:val="18"/>
          <w:rtl/>
        </w:rPr>
      </w:pPr>
      <w:r w:rsidRPr="006A2F85">
        <w:rPr>
          <w:rFonts w:asciiTheme="majorBidi" w:hAnsiTheme="majorBidi" w:cstheme="majorBidi"/>
          <w:b/>
          <w:bCs/>
          <w:sz w:val="18"/>
          <w:szCs w:val="18"/>
          <w:rtl/>
        </w:rPr>
        <w:t>وهكذا قويت العزائم، وتبارت الهِمم، ونشأت علوم جديدة للقرآن. وظهرت مؤلفات في كل نوع منها، سواء في ذلك: أقسام القرآن، وأمثال القرآن، وحجج القرآن، وبدائع القرآن، ورسم القرآن، وما أشبهها مما يملأ خزائن كاملة من أعظم المكتبات في العالم.</w:t>
      </w:r>
    </w:p>
    <w:p w:rsidR="006A2F85" w:rsidRDefault="006A2F85" w:rsidP="006A2F85">
      <w:pPr>
        <w:spacing w:after="120" w:line="240" w:lineRule="auto"/>
        <w:jc w:val="lowKashida"/>
        <w:rPr>
          <w:rFonts w:asciiTheme="majorBidi" w:hAnsiTheme="majorBidi" w:cstheme="majorBidi"/>
          <w:b/>
          <w:bCs/>
          <w:sz w:val="18"/>
          <w:szCs w:val="18"/>
          <w:rtl/>
        </w:rPr>
      </w:pPr>
      <w:r w:rsidRPr="006A2F85">
        <w:rPr>
          <w:rFonts w:asciiTheme="majorBidi" w:hAnsiTheme="majorBidi" w:cstheme="majorBidi"/>
          <w:b/>
          <w:bCs/>
          <w:sz w:val="18"/>
          <w:szCs w:val="18"/>
          <w:rtl/>
        </w:rPr>
        <w:t xml:space="preserve">وأول من تكلم في فنون هذا العلم: الشافعي </w:t>
      </w:r>
      <w:r w:rsidRPr="006A2F85">
        <w:rPr>
          <w:rFonts w:asciiTheme="majorBidi" w:hAnsiTheme="majorBidi" w:cstheme="majorBidi"/>
          <w:b/>
          <w:bCs/>
          <w:sz w:val="18"/>
          <w:szCs w:val="18"/>
          <w:rtl/>
          <w:lang w:bidi="ar-EG"/>
        </w:rPr>
        <w:t>-رحمه الله-</w:t>
      </w:r>
      <w:r w:rsidRPr="006A2F85">
        <w:rPr>
          <w:rFonts w:asciiTheme="majorBidi" w:hAnsiTheme="majorBidi" w:cstheme="majorBidi"/>
          <w:b/>
          <w:bCs/>
          <w:sz w:val="18"/>
          <w:szCs w:val="18"/>
          <w:rtl/>
        </w:rPr>
        <w:t xml:space="preserve">؛ فروي أنه عندما سيق في محنته إلى الرشيد مكبّلًا بالحديد في بغداد، سأله الرشيد حين لمح علمَه وفضلَه، فقال: كيف علمك يا شافعي بكتاب الله </w:t>
      </w:r>
      <w:r w:rsidRPr="006A2F85">
        <w:rPr>
          <w:rFonts w:asciiTheme="majorBidi" w:hAnsiTheme="majorBidi" w:cstheme="majorBidi"/>
          <w:b/>
          <w:bCs/>
          <w:position w:val="-2"/>
          <w:sz w:val="18"/>
          <w:szCs w:val="18"/>
        </w:rPr>
        <w:sym w:font="AGA Arabesque" w:char="F055"/>
      </w:r>
      <w:r w:rsidRPr="006A2F85">
        <w:rPr>
          <w:rFonts w:asciiTheme="majorBidi" w:hAnsiTheme="majorBidi" w:cstheme="majorBidi"/>
          <w:b/>
          <w:bCs/>
          <w:sz w:val="18"/>
          <w:szCs w:val="18"/>
          <w:rtl/>
        </w:rPr>
        <w:t xml:space="preserve">؟ فإنه أولى الأشياء أن يبتدأ به. فقال الشافعي: عن أي كتاب من كتب الله تسألني يا أمير المؤمنين؟ فإن الله تعالى قد أنزل كتبًا كثيرة. قال الرشيد: قد أحسنت، لكن إنما سألت عن كتاب الله المنزل على ابن عمي محمد </w:t>
      </w:r>
      <w:r w:rsidRPr="006A2F85">
        <w:rPr>
          <w:rFonts w:asciiTheme="majorBidi" w:hAnsiTheme="majorBidi" w:cstheme="majorBidi"/>
          <w:b/>
          <w:bCs/>
          <w:position w:val="-4"/>
          <w:sz w:val="18"/>
          <w:szCs w:val="18"/>
        </w:rPr>
        <w:sym w:font="AGA Arabesque" w:char="F065"/>
      </w:r>
      <w:r w:rsidRPr="006A2F85">
        <w:rPr>
          <w:rFonts w:asciiTheme="majorBidi" w:hAnsiTheme="majorBidi" w:cstheme="majorBidi"/>
          <w:b/>
          <w:bCs/>
          <w:sz w:val="18"/>
          <w:szCs w:val="18"/>
          <w:rtl/>
        </w:rPr>
        <w:t xml:space="preserve">. فقال الشافعي: إن علوم القرآن كثيرة، فهل تسألني عن مُحكَمه ومتشابهه، أو عن تقديمه وتأخيره، أو عن ناسخه ومنسوخه، أو عن..؟ أو عن..؟ </w:t>
      </w:r>
    </w:p>
    <w:p w:rsidR="006A2F85" w:rsidRDefault="006A2F85" w:rsidP="006A2F85">
      <w:pPr>
        <w:spacing w:after="120" w:line="240" w:lineRule="auto"/>
        <w:jc w:val="lowKashida"/>
        <w:rPr>
          <w:rFonts w:asciiTheme="majorBidi" w:hAnsiTheme="majorBidi" w:cstheme="majorBidi"/>
          <w:b/>
          <w:bCs/>
          <w:sz w:val="18"/>
          <w:szCs w:val="18"/>
          <w:rtl/>
        </w:rPr>
      </w:pPr>
    </w:p>
    <w:p w:rsidR="006A2F85" w:rsidRDefault="006A2F85" w:rsidP="006A2F85">
      <w:pPr>
        <w:spacing w:after="120" w:line="240" w:lineRule="auto"/>
        <w:jc w:val="lowKashida"/>
        <w:rPr>
          <w:rFonts w:asciiTheme="majorBidi" w:hAnsiTheme="majorBidi" w:cstheme="majorBidi"/>
          <w:b/>
          <w:bCs/>
          <w:sz w:val="18"/>
          <w:szCs w:val="18"/>
          <w:rtl/>
        </w:rPr>
      </w:pPr>
      <w:r w:rsidRPr="006A2F85">
        <w:rPr>
          <w:rFonts w:asciiTheme="majorBidi" w:hAnsiTheme="majorBidi" w:cstheme="majorBidi"/>
          <w:b/>
          <w:bCs/>
          <w:sz w:val="18"/>
          <w:szCs w:val="18"/>
          <w:rtl/>
        </w:rPr>
        <w:t xml:space="preserve">وصار يسرد عليه من علوم القرآن، ويجيب على كل سؤال، بما أدهش الرشيد والحاضرين. </w:t>
      </w:r>
    </w:p>
    <w:p w:rsidR="006A2F85" w:rsidRPr="006A2F85" w:rsidRDefault="006A2F85" w:rsidP="006A2F85">
      <w:pPr>
        <w:widowControl w:val="0"/>
        <w:spacing w:after="120" w:line="240" w:lineRule="auto"/>
        <w:jc w:val="both"/>
        <w:rPr>
          <w:rFonts w:asciiTheme="majorBidi" w:hAnsiTheme="majorBidi" w:cstheme="majorBidi"/>
          <w:b/>
          <w:bCs/>
          <w:sz w:val="18"/>
          <w:szCs w:val="18"/>
          <w:rtl/>
        </w:rPr>
      </w:pPr>
      <w:r w:rsidRPr="006A2F85">
        <w:rPr>
          <w:rFonts w:asciiTheme="majorBidi" w:hAnsiTheme="majorBidi" w:cstheme="majorBidi"/>
          <w:b/>
          <w:bCs/>
          <w:sz w:val="18"/>
          <w:szCs w:val="18"/>
          <w:rtl/>
        </w:rPr>
        <w:t>وأوّل من ألّف في علوم القرآن: محمد بن خلف بن المرزبان، المتوفّى 309هـ، حيث ألّف كتابه: (الحاوي في علوم القرآن). وتلاه ابن الأنباري، المتوفى 328هـ، وله: "عجائب علوم القرآن". وتلاه محمد بن علي الأدفوي، المتوفى سنة 388هـ، حيث ألّف: "الاستغناء في علوم القرآن". وفي هذا القرن أيضًا، ألّف أبو الحسن الأشعري: "المختزن في علوم القرآن"، وهو كبير جدًّا.</w:t>
      </w:r>
    </w:p>
    <w:p w:rsidR="006A2F85" w:rsidRPr="006A2F85" w:rsidRDefault="006A2F85" w:rsidP="006A2F85">
      <w:pPr>
        <w:widowControl w:val="0"/>
        <w:spacing w:after="120" w:line="240" w:lineRule="auto"/>
        <w:jc w:val="both"/>
        <w:rPr>
          <w:rFonts w:asciiTheme="majorBidi" w:hAnsiTheme="majorBidi" w:cstheme="majorBidi"/>
          <w:b/>
          <w:bCs/>
          <w:sz w:val="18"/>
          <w:szCs w:val="18"/>
          <w:rtl/>
        </w:rPr>
      </w:pPr>
      <w:r w:rsidRPr="006A2F85">
        <w:rPr>
          <w:rFonts w:asciiTheme="majorBidi" w:hAnsiTheme="majorBidi" w:cstheme="majorBidi"/>
          <w:b/>
          <w:bCs/>
          <w:sz w:val="18"/>
          <w:szCs w:val="18"/>
          <w:rtl/>
        </w:rPr>
        <w:t>ثم علي بن إبراهيم بن سعيد، الشهير بالحوفي، المتوفى سنة 430هـ، وله كتاب سماه: (البرهان في علوم القرآن).</w:t>
      </w:r>
    </w:p>
    <w:p w:rsidR="006A2F85" w:rsidRPr="006A2F85" w:rsidRDefault="006A2F85" w:rsidP="006A2F85">
      <w:pPr>
        <w:widowControl w:val="0"/>
        <w:spacing w:after="120" w:line="240" w:lineRule="auto"/>
        <w:jc w:val="both"/>
        <w:rPr>
          <w:rFonts w:asciiTheme="majorBidi" w:hAnsiTheme="majorBidi" w:cstheme="majorBidi"/>
          <w:b/>
          <w:bCs/>
          <w:sz w:val="18"/>
          <w:szCs w:val="18"/>
          <w:rtl/>
        </w:rPr>
      </w:pPr>
      <w:r w:rsidRPr="006A2F85">
        <w:rPr>
          <w:rFonts w:asciiTheme="majorBidi" w:hAnsiTheme="majorBidi" w:cstheme="majorBidi"/>
          <w:b/>
          <w:bCs/>
          <w:sz w:val="18"/>
          <w:szCs w:val="18"/>
          <w:rtl/>
        </w:rPr>
        <w:t>ثم جاء القرن السادس، فألّف فيه ابن الجوزي، المتوفى سنة 597هـ، كتابين: أحدهما اسمه: (فنون الأفنان في علوم القرآن)؛ وقد طُبع محققًا. وهو صغير الحجم، ويبدو أنه غير الذي وصفه السيوطي بقوله: لم يقرأ مثله ولا قريبًا منه. والثاني اسمه: (المجتبى في علوم تتعلق بالقرآن)؛ وهو مخطوط بدار الكتب المصرية. وفي القرن السابع، ألّف علَم الدين السخاوي، المتوفى سنة 641هـ، كتابًا سماه: (جمال القرّاء)، وهو مطبوع في مجلدين.</w:t>
      </w:r>
    </w:p>
    <w:p w:rsidR="006A2F85" w:rsidRPr="006A2F85" w:rsidRDefault="006A2F85" w:rsidP="006A2F85">
      <w:pPr>
        <w:widowControl w:val="0"/>
        <w:spacing w:after="120" w:line="240" w:lineRule="auto"/>
        <w:jc w:val="both"/>
        <w:rPr>
          <w:rFonts w:asciiTheme="majorBidi" w:hAnsiTheme="majorBidi" w:cstheme="majorBidi"/>
          <w:b/>
          <w:bCs/>
          <w:sz w:val="18"/>
          <w:szCs w:val="18"/>
          <w:rtl/>
        </w:rPr>
      </w:pPr>
      <w:r w:rsidRPr="006A2F85">
        <w:rPr>
          <w:rFonts w:asciiTheme="majorBidi" w:hAnsiTheme="majorBidi" w:cstheme="majorBidi"/>
          <w:b/>
          <w:bCs/>
          <w:sz w:val="18"/>
          <w:szCs w:val="18"/>
          <w:rtl/>
        </w:rPr>
        <w:t>وألّف أبو شامة، المتوفى سنة 665هـ، كتابًا أسماه: (المرشد الوجيز فيما يتعلق بالقرآن العزيز)؛ وهما كما قال السيوطي: عبارة عن طائفة يسيرة ونبذ قصيرة بالنسبة للمؤلفات التي أُلفت بعد ذلك في هذا النوع.</w:t>
      </w:r>
    </w:p>
    <w:p w:rsidR="006A2F85" w:rsidRPr="006A2F85" w:rsidRDefault="006A2F85" w:rsidP="006A2F85">
      <w:pPr>
        <w:widowControl w:val="0"/>
        <w:spacing w:after="120" w:line="240" w:lineRule="auto"/>
        <w:jc w:val="both"/>
        <w:rPr>
          <w:rFonts w:asciiTheme="majorBidi" w:hAnsiTheme="majorBidi" w:cstheme="majorBidi"/>
          <w:b/>
          <w:bCs/>
          <w:sz w:val="18"/>
          <w:szCs w:val="18"/>
          <w:rtl/>
        </w:rPr>
      </w:pPr>
      <w:r w:rsidRPr="006A2F85">
        <w:rPr>
          <w:rFonts w:asciiTheme="majorBidi" w:hAnsiTheme="majorBidi" w:cstheme="majorBidi"/>
          <w:b/>
          <w:bCs/>
          <w:sz w:val="18"/>
          <w:szCs w:val="18"/>
          <w:rtl/>
        </w:rPr>
        <w:t xml:space="preserve">ثم أهل القرن الثامن؛ فكتب فيه بدر الدين الزركشي، المتوفى سنة 794هـ، كتابًا سماه: (البرهان في علوم القرآن)؛ وهو مطبوع في أربعة مجلدات، وهو من أعظم ما ألّف في هذا الفن. </w:t>
      </w:r>
    </w:p>
    <w:p w:rsidR="006A2F85" w:rsidRPr="006A2F85" w:rsidRDefault="006A2F85" w:rsidP="006A2F85">
      <w:pPr>
        <w:widowControl w:val="0"/>
        <w:spacing w:after="120" w:line="240" w:lineRule="auto"/>
        <w:jc w:val="both"/>
        <w:rPr>
          <w:rFonts w:asciiTheme="majorBidi" w:hAnsiTheme="majorBidi" w:cstheme="majorBidi"/>
          <w:b/>
          <w:bCs/>
          <w:spacing w:val="-6"/>
          <w:sz w:val="18"/>
          <w:szCs w:val="18"/>
          <w:rtl/>
        </w:rPr>
      </w:pPr>
      <w:r w:rsidRPr="006A2F85">
        <w:rPr>
          <w:rFonts w:asciiTheme="majorBidi" w:hAnsiTheme="majorBidi" w:cstheme="majorBidi"/>
          <w:b/>
          <w:bCs/>
          <w:spacing w:val="-6"/>
          <w:sz w:val="18"/>
          <w:szCs w:val="18"/>
          <w:rtl/>
        </w:rPr>
        <w:t>ثم طلع القرن التاسع على هذا العلْم باليُمن والبركة، فدرج فيه وترعرع؛ إذ ألّف محمد بن سليمان الكافيجي، المتوفى سنة 873هـ، كتابًا يقول السيوطي عنه: إنه لم يسبق إليه. وهو مطبوع في مجلد لطيف، واسمه: (التيسير في قواعد علم التفسير).</w:t>
      </w:r>
    </w:p>
    <w:p w:rsidR="006A2F85" w:rsidRPr="006A2F85" w:rsidRDefault="006A2F85" w:rsidP="006A2F85">
      <w:pPr>
        <w:widowControl w:val="0"/>
        <w:spacing w:after="120" w:line="240" w:lineRule="auto"/>
        <w:jc w:val="both"/>
        <w:rPr>
          <w:rFonts w:asciiTheme="majorBidi" w:hAnsiTheme="majorBidi" w:cstheme="majorBidi"/>
          <w:b/>
          <w:bCs/>
          <w:spacing w:val="-4"/>
          <w:sz w:val="18"/>
          <w:szCs w:val="18"/>
          <w:rtl/>
        </w:rPr>
      </w:pPr>
      <w:r w:rsidRPr="006A2F85">
        <w:rPr>
          <w:rFonts w:asciiTheme="majorBidi" w:hAnsiTheme="majorBidi" w:cstheme="majorBidi"/>
          <w:b/>
          <w:bCs/>
          <w:spacing w:val="-4"/>
          <w:sz w:val="18"/>
          <w:szCs w:val="18"/>
          <w:rtl/>
        </w:rPr>
        <w:t>وفي هذا القرن أيضًا، وضع جلال الدين البلقيني كتابًا سماه: (مواقع العلوم من مواقع النجوم). وفي هذا القرن التاسع أيضًا، ألف السيوطي كتابًا سماه: (التحبير في علوم التفسير)، ضمّنه ما ذكره البلقيني من الأنواع، مع زيادة مثلها. وأضاف إليه فوائد سمحت قريحته بنقلها. وقد أوفى هذا الكتاب على الاثنين بعد المائة من الأنواع.</w:t>
      </w:r>
    </w:p>
    <w:p w:rsidR="006A2F85" w:rsidRPr="006A2F85" w:rsidRDefault="006A2F85" w:rsidP="006A2F85">
      <w:pPr>
        <w:widowControl w:val="0"/>
        <w:spacing w:after="120" w:line="240" w:lineRule="auto"/>
        <w:jc w:val="both"/>
        <w:rPr>
          <w:rFonts w:asciiTheme="majorBidi" w:hAnsiTheme="majorBidi" w:cstheme="majorBidi"/>
          <w:b/>
          <w:bCs/>
          <w:spacing w:val="-6"/>
          <w:sz w:val="18"/>
          <w:szCs w:val="18"/>
          <w:rtl/>
        </w:rPr>
      </w:pPr>
      <w:r w:rsidRPr="006A2F85">
        <w:rPr>
          <w:rFonts w:asciiTheme="majorBidi" w:hAnsiTheme="majorBidi" w:cstheme="majorBidi"/>
          <w:b/>
          <w:bCs/>
          <w:spacing w:val="-6"/>
          <w:sz w:val="18"/>
          <w:szCs w:val="18"/>
          <w:rtl/>
        </w:rPr>
        <w:t xml:space="preserve">وفرغ الإمام من تأليف تحبيره هذا سنة 872هـ، غير أن نفسه الكبيرة لم تقنع بهذا المجهود العظيم، بل طمح إلى التبحر والتوسع والترتيب، فوضع كتابه الثاني كتاب: (الإتقان في علوم القرآن)؛ وهو عمدة الباحثين والكاتبين في هذا الفن. ذكر فيه ثمانين نوعًا من أنواع علوم القرآن على سبيل الإجمال والإدماج، ثم قال، بعد أن سردها نوعًا نوعًا: "ولو نوعت باعتبار ما أدمجته فيها، لزادت على الثلاثمائة". اهـ. </w:t>
      </w:r>
    </w:p>
    <w:p w:rsidR="006A2F85" w:rsidRPr="006A2F85" w:rsidRDefault="006A2F85" w:rsidP="006A2F85">
      <w:pPr>
        <w:widowControl w:val="0"/>
        <w:spacing w:after="120" w:line="240" w:lineRule="auto"/>
        <w:jc w:val="both"/>
        <w:rPr>
          <w:rFonts w:asciiTheme="majorBidi" w:hAnsiTheme="majorBidi" w:cstheme="majorBidi"/>
          <w:b/>
          <w:bCs/>
          <w:spacing w:val="-4"/>
          <w:sz w:val="18"/>
          <w:szCs w:val="18"/>
          <w:rtl/>
        </w:rPr>
      </w:pPr>
      <w:r w:rsidRPr="006A2F85">
        <w:rPr>
          <w:rFonts w:asciiTheme="majorBidi" w:hAnsiTheme="majorBidi" w:cstheme="majorBidi"/>
          <w:b/>
          <w:bCs/>
          <w:spacing w:val="-4"/>
          <w:sz w:val="18"/>
          <w:szCs w:val="18"/>
          <w:rtl/>
        </w:rPr>
        <w:t xml:space="preserve">وتوفي السيوطي </w:t>
      </w:r>
      <w:r w:rsidRPr="006A2F85">
        <w:rPr>
          <w:rFonts w:asciiTheme="majorBidi" w:hAnsiTheme="majorBidi" w:cstheme="majorBidi"/>
          <w:b/>
          <w:bCs/>
          <w:sz w:val="18"/>
          <w:szCs w:val="18"/>
          <w:rtl/>
          <w:lang w:bidi="ar-EG"/>
        </w:rPr>
        <w:t>-رحمه الله-</w:t>
      </w:r>
      <w:r w:rsidRPr="006A2F85">
        <w:rPr>
          <w:rFonts w:asciiTheme="majorBidi" w:hAnsiTheme="majorBidi" w:cstheme="majorBidi"/>
          <w:b/>
          <w:bCs/>
          <w:spacing w:val="-4"/>
          <w:sz w:val="18"/>
          <w:szCs w:val="18"/>
          <w:rtl/>
        </w:rPr>
        <w:t xml:space="preserve"> سنة 911هـ، في مفتتح القرن العاشر، وكأن نهايته كانت نهاية لنهضة التأليف في علوم القرآن- عليه سحائب الرحمة والرضوان- فلم نرَ مَن سار في هذا المضمار مثله بعده، كما لم نر من بزّه فيه قبله. </w:t>
      </w:r>
    </w:p>
    <w:p w:rsidR="006A2F85" w:rsidRPr="006A2F85" w:rsidRDefault="006A2F85" w:rsidP="006A2F85">
      <w:pPr>
        <w:widowControl w:val="0"/>
        <w:spacing w:after="120" w:line="240" w:lineRule="auto"/>
        <w:jc w:val="both"/>
        <w:rPr>
          <w:rFonts w:asciiTheme="majorBidi" w:hAnsiTheme="majorBidi" w:cstheme="majorBidi"/>
          <w:b/>
          <w:bCs/>
          <w:sz w:val="18"/>
          <w:szCs w:val="18"/>
          <w:rtl/>
        </w:rPr>
      </w:pPr>
      <w:r w:rsidRPr="006A2F85">
        <w:rPr>
          <w:rFonts w:asciiTheme="majorBidi" w:hAnsiTheme="majorBidi" w:cstheme="majorBidi"/>
          <w:b/>
          <w:bCs/>
          <w:sz w:val="18"/>
          <w:szCs w:val="18"/>
          <w:rtl/>
        </w:rPr>
        <w:t xml:space="preserve">ثم عادت حركة النشاط والتأليف في هذا العلْم مرة أخرى. فألّف الشيخ طاهر الجزائري كتابًا جليلًا سماه: (التبيان في علوم القرآن)، يقع في </w:t>
      </w:r>
      <w:r w:rsidRPr="006A2F85">
        <w:rPr>
          <w:rFonts w:asciiTheme="majorBidi" w:hAnsiTheme="majorBidi" w:cstheme="majorBidi"/>
          <w:b/>
          <w:bCs/>
          <w:sz w:val="18"/>
          <w:szCs w:val="18"/>
          <w:rtl/>
        </w:rPr>
        <w:lastRenderedPageBreak/>
        <w:t xml:space="preserve">قريب من ثلاثمائة صفحة، وفرغ من تأليفه سنة 1335هـ. </w:t>
      </w:r>
    </w:p>
    <w:p w:rsidR="006A2F85" w:rsidRPr="006A2F85" w:rsidRDefault="006A2F85" w:rsidP="006A2F85">
      <w:pPr>
        <w:widowControl w:val="0"/>
        <w:spacing w:after="120" w:line="240" w:lineRule="auto"/>
        <w:jc w:val="both"/>
        <w:rPr>
          <w:rFonts w:asciiTheme="majorBidi" w:hAnsiTheme="majorBidi" w:cstheme="majorBidi"/>
          <w:b/>
          <w:bCs/>
          <w:sz w:val="18"/>
          <w:szCs w:val="18"/>
          <w:rtl/>
        </w:rPr>
      </w:pPr>
      <w:r w:rsidRPr="006A2F85">
        <w:rPr>
          <w:rFonts w:asciiTheme="majorBidi" w:hAnsiTheme="majorBidi" w:cstheme="majorBidi"/>
          <w:b/>
          <w:bCs/>
          <w:sz w:val="18"/>
          <w:szCs w:val="18"/>
          <w:rtl/>
        </w:rPr>
        <w:t>وألف الشيخ محمود أبو دقيقة مذكّرة قيمة لطلاب تخصص الدعوة والإرشاد بكلية أصول الدين. وكذا الشيخ محمد علي سلامة، كتابه: (منهج الفرقان في علوم القرآن).</w:t>
      </w:r>
    </w:p>
    <w:p w:rsidR="006A2F85" w:rsidRPr="006A2F85" w:rsidRDefault="006A2F85" w:rsidP="006A2F85">
      <w:pPr>
        <w:widowControl w:val="0"/>
        <w:spacing w:after="120" w:line="240" w:lineRule="auto"/>
        <w:jc w:val="both"/>
        <w:rPr>
          <w:rFonts w:asciiTheme="majorBidi" w:hAnsiTheme="majorBidi" w:cstheme="majorBidi"/>
          <w:b/>
          <w:bCs/>
          <w:sz w:val="18"/>
          <w:szCs w:val="18"/>
          <w:rtl/>
        </w:rPr>
      </w:pPr>
      <w:r w:rsidRPr="006A2F85">
        <w:rPr>
          <w:rFonts w:asciiTheme="majorBidi" w:hAnsiTheme="majorBidi" w:cstheme="majorBidi"/>
          <w:b/>
          <w:bCs/>
          <w:sz w:val="18"/>
          <w:szCs w:val="18"/>
          <w:rtl/>
        </w:rPr>
        <w:t>ثم الشيخ محمد بن عبد العظيم الزرقاني، حيث ألف كتابه: (مناهل العرفان في علوم القرآن)؛ وهو من أجلّ المؤلفات في هذا الفن. وسوف نخصّه بالحديث إن شاء الله تعالى.</w:t>
      </w:r>
    </w:p>
    <w:p w:rsidR="006A2F85" w:rsidRPr="006A2F85" w:rsidRDefault="006A2F85" w:rsidP="006A2F85">
      <w:pPr>
        <w:widowControl w:val="0"/>
        <w:spacing w:after="120" w:line="240" w:lineRule="auto"/>
        <w:jc w:val="both"/>
        <w:rPr>
          <w:rFonts w:asciiTheme="majorBidi" w:hAnsiTheme="majorBidi" w:cstheme="majorBidi"/>
          <w:b/>
          <w:bCs/>
          <w:sz w:val="18"/>
          <w:szCs w:val="18"/>
          <w:rtl/>
        </w:rPr>
      </w:pPr>
      <w:r w:rsidRPr="006A2F85">
        <w:rPr>
          <w:rFonts w:asciiTheme="majorBidi" w:hAnsiTheme="majorBidi" w:cstheme="majorBidi"/>
          <w:b/>
          <w:bCs/>
          <w:sz w:val="18"/>
          <w:szCs w:val="18"/>
          <w:rtl/>
        </w:rPr>
        <w:t xml:space="preserve">ثم الشيخ أحمد أحمد علي، فله مذكّرة في علوم القرآن. </w:t>
      </w:r>
    </w:p>
    <w:p w:rsidR="006A2F85" w:rsidRPr="006A2F85" w:rsidRDefault="006A2F85" w:rsidP="006A2F85">
      <w:pPr>
        <w:widowControl w:val="0"/>
        <w:spacing w:after="120" w:line="240" w:lineRule="auto"/>
        <w:jc w:val="both"/>
        <w:rPr>
          <w:rFonts w:asciiTheme="majorBidi" w:hAnsiTheme="majorBidi" w:cstheme="majorBidi"/>
          <w:b/>
          <w:bCs/>
          <w:sz w:val="18"/>
          <w:szCs w:val="18"/>
          <w:rtl/>
        </w:rPr>
      </w:pPr>
      <w:r w:rsidRPr="006A2F85">
        <w:rPr>
          <w:rFonts w:asciiTheme="majorBidi" w:hAnsiTheme="majorBidi" w:cstheme="majorBidi"/>
          <w:b/>
          <w:bCs/>
          <w:sz w:val="18"/>
          <w:szCs w:val="18"/>
          <w:rtl/>
        </w:rPr>
        <w:t>ثم كتاب: (مباحث في علوم القرآن)، للدكتور صبحي الصالح؛ وقد انتشر انتشارًا واسعًا. ثم كتاب: (محاضرات في علوم القرآن)، لأحمد ياسين خياري.</w:t>
      </w:r>
    </w:p>
    <w:p w:rsidR="006A2F85" w:rsidRPr="006A2F85" w:rsidRDefault="006A2F85" w:rsidP="006A2F85">
      <w:pPr>
        <w:widowControl w:val="0"/>
        <w:spacing w:after="120" w:line="240" w:lineRule="auto"/>
        <w:jc w:val="both"/>
        <w:rPr>
          <w:rFonts w:asciiTheme="majorBidi" w:hAnsiTheme="majorBidi" w:cstheme="majorBidi"/>
          <w:b/>
          <w:bCs/>
          <w:sz w:val="18"/>
          <w:szCs w:val="18"/>
          <w:rtl/>
        </w:rPr>
      </w:pPr>
      <w:r w:rsidRPr="006A2F85">
        <w:rPr>
          <w:rFonts w:asciiTheme="majorBidi" w:hAnsiTheme="majorBidi" w:cstheme="majorBidi"/>
          <w:b/>
          <w:bCs/>
          <w:sz w:val="18"/>
          <w:szCs w:val="18"/>
          <w:rtl/>
        </w:rPr>
        <w:t>ثم كتاب: (مباحث في علوم القرآن)، للشيخ مناع القطان.</w:t>
      </w:r>
    </w:p>
    <w:p w:rsidR="006A2F85" w:rsidRPr="006A2F85" w:rsidRDefault="006A2F85" w:rsidP="006A2F85">
      <w:pPr>
        <w:widowControl w:val="0"/>
        <w:spacing w:after="120" w:line="240" w:lineRule="auto"/>
        <w:jc w:val="both"/>
        <w:rPr>
          <w:rFonts w:asciiTheme="majorBidi" w:hAnsiTheme="majorBidi" w:cstheme="majorBidi"/>
          <w:b/>
          <w:bCs/>
          <w:sz w:val="18"/>
          <w:szCs w:val="18"/>
          <w:rtl/>
        </w:rPr>
      </w:pPr>
      <w:r w:rsidRPr="006A2F85">
        <w:rPr>
          <w:rFonts w:asciiTheme="majorBidi" w:hAnsiTheme="majorBidi" w:cstheme="majorBidi"/>
          <w:b/>
          <w:bCs/>
          <w:sz w:val="18"/>
          <w:szCs w:val="18"/>
          <w:rtl/>
        </w:rPr>
        <w:t>فكتاب: (البيان في علوم القرآن)، للدكتورين: سليمان القرعاوي ومحمد الحسن.</w:t>
      </w:r>
    </w:p>
    <w:p w:rsidR="006A2F85" w:rsidRPr="006A2F85" w:rsidRDefault="006A2F85" w:rsidP="006A2F85">
      <w:pPr>
        <w:widowControl w:val="0"/>
        <w:spacing w:after="120" w:line="240" w:lineRule="auto"/>
        <w:jc w:val="both"/>
        <w:rPr>
          <w:rFonts w:asciiTheme="majorBidi" w:hAnsiTheme="majorBidi" w:cstheme="majorBidi"/>
          <w:b/>
          <w:bCs/>
          <w:sz w:val="18"/>
          <w:szCs w:val="18"/>
          <w:rtl/>
        </w:rPr>
      </w:pPr>
      <w:r w:rsidRPr="006A2F85">
        <w:rPr>
          <w:rFonts w:asciiTheme="majorBidi" w:hAnsiTheme="majorBidi" w:cstheme="majorBidi"/>
          <w:b/>
          <w:bCs/>
          <w:sz w:val="18"/>
          <w:szCs w:val="18"/>
          <w:rtl/>
        </w:rPr>
        <w:t>وأخيرًا كتاب: (بحوث في علوم القرآن الكريم)، لشيخنا الدكتور عبد الغفور مصطفى.</w:t>
      </w:r>
    </w:p>
    <w:p w:rsidR="006A2F85" w:rsidRPr="006A2F85" w:rsidRDefault="006A2F85" w:rsidP="006A2F85">
      <w:pPr>
        <w:widowControl w:val="0"/>
        <w:spacing w:after="120" w:line="240" w:lineRule="auto"/>
        <w:jc w:val="both"/>
        <w:rPr>
          <w:rFonts w:asciiTheme="majorBidi" w:hAnsiTheme="majorBidi" w:cstheme="majorBidi"/>
          <w:b/>
          <w:bCs/>
          <w:sz w:val="18"/>
          <w:szCs w:val="18"/>
          <w:rtl/>
        </w:rPr>
      </w:pPr>
      <w:r w:rsidRPr="006A2F85">
        <w:rPr>
          <w:rFonts w:asciiTheme="majorBidi" w:hAnsiTheme="majorBidi" w:cstheme="majorBidi"/>
          <w:b/>
          <w:bCs/>
          <w:sz w:val="18"/>
          <w:szCs w:val="18"/>
          <w:rtl/>
        </w:rPr>
        <w:t>وقد كتبتُ بعضًا من مباحث علوم القرآن على وجه الاختصار، أثناء تدريسي لطلاب كلية التربية، وضمنتُها مؤلفًا باسم: (المدخل الصغير إلى علوم القرآن والحديث والعقيدة والتفسير)، ولم يُطبع بعد.</w:t>
      </w:r>
    </w:p>
    <w:p w:rsidR="006A2F85" w:rsidRPr="006A2F85" w:rsidRDefault="006A2F85" w:rsidP="006A2F85">
      <w:pPr>
        <w:widowControl w:val="0"/>
        <w:numPr>
          <w:ilvl w:val="0"/>
          <w:numId w:val="2"/>
        </w:numPr>
        <w:tabs>
          <w:tab w:val="clear" w:pos="6"/>
        </w:tabs>
        <w:spacing w:after="120" w:line="240" w:lineRule="auto"/>
        <w:ind w:left="363"/>
        <w:jc w:val="both"/>
        <w:rPr>
          <w:rFonts w:asciiTheme="majorBidi" w:hAnsiTheme="majorBidi" w:cstheme="majorBidi"/>
          <w:b/>
          <w:bCs/>
          <w:sz w:val="18"/>
          <w:szCs w:val="18"/>
          <w:rtl/>
        </w:rPr>
      </w:pPr>
      <w:r w:rsidRPr="006A2F85">
        <w:rPr>
          <w:rFonts w:asciiTheme="majorBidi" w:hAnsiTheme="majorBidi" w:cstheme="majorBidi"/>
          <w:b/>
          <w:bCs/>
          <w:sz w:val="18"/>
          <w:szCs w:val="18"/>
          <w:rtl/>
        </w:rPr>
        <w:t xml:space="preserve">(الإتقان في علوم القرآن) </w:t>
      </w:r>
    </w:p>
    <w:p w:rsidR="006A2F85" w:rsidRPr="006A2F85" w:rsidRDefault="006A2F85" w:rsidP="006A2F85">
      <w:pPr>
        <w:spacing w:after="120" w:line="240" w:lineRule="auto"/>
        <w:ind w:left="363" w:hanging="79"/>
        <w:jc w:val="both"/>
        <w:rPr>
          <w:rFonts w:asciiTheme="majorBidi" w:hAnsiTheme="majorBidi" w:cstheme="majorBidi"/>
          <w:b/>
          <w:bCs/>
          <w:sz w:val="18"/>
          <w:szCs w:val="18"/>
        </w:rPr>
      </w:pPr>
      <w:r w:rsidRPr="006A2F85">
        <w:rPr>
          <w:rFonts w:asciiTheme="majorBidi" w:hAnsiTheme="majorBidi" w:cstheme="majorBidi"/>
          <w:b/>
          <w:bCs/>
          <w:sz w:val="18"/>
          <w:szCs w:val="18"/>
          <w:rtl/>
        </w:rPr>
        <w:t>أبو بكر عبد الرحمن بن الكمال السيوطي, الهيئة المصرية العامة للكتاب، 1974م.</w:t>
      </w:r>
    </w:p>
    <w:p w:rsidR="006A2F85" w:rsidRPr="006A2F85" w:rsidRDefault="006A2F85" w:rsidP="006A2F85">
      <w:pPr>
        <w:widowControl w:val="0"/>
        <w:numPr>
          <w:ilvl w:val="0"/>
          <w:numId w:val="2"/>
        </w:numPr>
        <w:tabs>
          <w:tab w:val="clear" w:pos="6"/>
        </w:tabs>
        <w:spacing w:after="120" w:line="240" w:lineRule="auto"/>
        <w:ind w:left="363"/>
        <w:jc w:val="both"/>
        <w:rPr>
          <w:rFonts w:asciiTheme="majorBidi" w:hAnsiTheme="majorBidi" w:cstheme="majorBidi"/>
          <w:b/>
          <w:bCs/>
          <w:sz w:val="18"/>
          <w:szCs w:val="18"/>
          <w:rtl/>
        </w:rPr>
      </w:pPr>
      <w:r w:rsidRPr="006A2F85">
        <w:rPr>
          <w:rFonts w:asciiTheme="majorBidi" w:hAnsiTheme="majorBidi" w:cstheme="majorBidi"/>
          <w:b/>
          <w:bCs/>
          <w:sz w:val="18"/>
          <w:szCs w:val="18"/>
          <w:rtl/>
        </w:rPr>
        <w:t>(إعجاز القرآن)</w:t>
      </w:r>
    </w:p>
    <w:p w:rsidR="006A2F85" w:rsidRPr="006A2F85" w:rsidRDefault="006A2F85" w:rsidP="006A2F85">
      <w:pPr>
        <w:spacing w:after="120" w:line="240" w:lineRule="auto"/>
        <w:ind w:left="363" w:hanging="79"/>
        <w:jc w:val="both"/>
        <w:rPr>
          <w:rFonts w:asciiTheme="majorBidi" w:hAnsiTheme="majorBidi" w:cstheme="majorBidi"/>
          <w:b/>
          <w:bCs/>
          <w:sz w:val="18"/>
          <w:szCs w:val="18"/>
        </w:rPr>
      </w:pPr>
      <w:r w:rsidRPr="006A2F85">
        <w:rPr>
          <w:rFonts w:asciiTheme="majorBidi" w:hAnsiTheme="majorBidi" w:cstheme="majorBidi"/>
          <w:b/>
          <w:bCs/>
          <w:sz w:val="18"/>
          <w:szCs w:val="18"/>
          <w:rtl/>
        </w:rPr>
        <w:t>أبو بكر بن الطيب الباقلاني، تحقيق: عماد الدين حيدر، مؤسسة الكتب الثقافية، 1991م.</w:t>
      </w:r>
    </w:p>
    <w:p w:rsidR="006A2F85" w:rsidRPr="006A2F85" w:rsidRDefault="006A2F85" w:rsidP="006A2F85">
      <w:pPr>
        <w:widowControl w:val="0"/>
        <w:numPr>
          <w:ilvl w:val="0"/>
          <w:numId w:val="2"/>
        </w:numPr>
        <w:tabs>
          <w:tab w:val="clear" w:pos="6"/>
        </w:tabs>
        <w:spacing w:after="120" w:line="240" w:lineRule="auto"/>
        <w:ind w:left="363"/>
        <w:jc w:val="both"/>
        <w:rPr>
          <w:rFonts w:asciiTheme="majorBidi" w:hAnsiTheme="majorBidi" w:cstheme="majorBidi"/>
          <w:b/>
          <w:bCs/>
          <w:sz w:val="18"/>
          <w:szCs w:val="18"/>
          <w:rtl/>
        </w:rPr>
      </w:pPr>
      <w:r w:rsidRPr="006A2F85">
        <w:rPr>
          <w:rFonts w:asciiTheme="majorBidi" w:hAnsiTheme="majorBidi" w:cstheme="majorBidi"/>
          <w:b/>
          <w:bCs/>
          <w:sz w:val="18"/>
          <w:szCs w:val="18"/>
          <w:rtl/>
        </w:rPr>
        <w:t>(البرهان في علوم القرآن)</w:t>
      </w:r>
    </w:p>
    <w:p w:rsidR="006A2F85" w:rsidRPr="006A2F85" w:rsidRDefault="006A2F85" w:rsidP="006A2F85">
      <w:pPr>
        <w:spacing w:after="120" w:line="240" w:lineRule="auto"/>
        <w:ind w:left="363" w:hanging="79"/>
        <w:jc w:val="both"/>
        <w:rPr>
          <w:rFonts w:asciiTheme="majorBidi" w:hAnsiTheme="majorBidi" w:cstheme="majorBidi"/>
          <w:b/>
          <w:bCs/>
          <w:sz w:val="18"/>
          <w:szCs w:val="18"/>
          <w:rtl/>
        </w:rPr>
      </w:pPr>
      <w:r w:rsidRPr="006A2F85">
        <w:rPr>
          <w:rFonts w:asciiTheme="majorBidi" w:hAnsiTheme="majorBidi" w:cstheme="majorBidi"/>
          <w:b/>
          <w:bCs/>
          <w:sz w:val="18"/>
          <w:szCs w:val="18"/>
          <w:rtl/>
          <w:lang w:eastAsia="ar-SA"/>
        </w:rPr>
        <w:t>محمد بن بهادر بن عبد الله</w:t>
      </w:r>
      <w:r w:rsidRPr="006A2F85">
        <w:rPr>
          <w:rFonts w:asciiTheme="majorBidi" w:hAnsiTheme="majorBidi" w:cstheme="majorBidi"/>
          <w:b/>
          <w:bCs/>
          <w:sz w:val="18"/>
          <w:szCs w:val="18"/>
          <w:rtl/>
        </w:rPr>
        <w:t xml:space="preserve"> الزركشي، دار الكتب العلمية، 2001م.</w:t>
      </w:r>
    </w:p>
    <w:p w:rsidR="006A2F85" w:rsidRPr="006A2F85" w:rsidRDefault="006A2F85" w:rsidP="006A2F85">
      <w:pPr>
        <w:widowControl w:val="0"/>
        <w:numPr>
          <w:ilvl w:val="0"/>
          <w:numId w:val="2"/>
        </w:numPr>
        <w:tabs>
          <w:tab w:val="clear" w:pos="6"/>
        </w:tabs>
        <w:spacing w:after="120" w:line="240" w:lineRule="auto"/>
        <w:ind w:left="363"/>
        <w:jc w:val="both"/>
        <w:rPr>
          <w:rFonts w:asciiTheme="majorBidi" w:hAnsiTheme="majorBidi" w:cstheme="majorBidi"/>
          <w:b/>
          <w:bCs/>
          <w:sz w:val="18"/>
          <w:szCs w:val="18"/>
          <w:rtl/>
        </w:rPr>
      </w:pPr>
      <w:r w:rsidRPr="006A2F85">
        <w:rPr>
          <w:rFonts w:asciiTheme="majorBidi" w:hAnsiTheme="majorBidi" w:cstheme="majorBidi"/>
          <w:b/>
          <w:bCs/>
          <w:sz w:val="18"/>
          <w:szCs w:val="18"/>
          <w:rtl/>
        </w:rPr>
        <w:t>(التعريفات)</w:t>
      </w:r>
    </w:p>
    <w:p w:rsidR="006A2F85" w:rsidRPr="006A2F85" w:rsidRDefault="006A2F85" w:rsidP="006A2F85">
      <w:pPr>
        <w:spacing w:after="120" w:line="240" w:lineRule="auto"/>
        <w:ind w:left="363" w:hanging="79"/>
        <w:jc w:val="both"/>
        <w:rPr>
          <w:rFonts w:asciiTheme="majorBidi" w:hAnsiTheme="majorBidi" w:cstheme="majorBidi"/>
          <w:b/>
          <w:bCs/>
          <w:sz w:val="18"/>
          <w:szCs w:val="18"/>
          <w:rtl/>
        </w:rPr>
      </w:pPr>
      <w:r w:rsidRPr="006A2F85">
        <w:rPr>
          <w:rFonts w:asciiTheme="majorBidi" w:hAnsiTheme="majorBidi" w:cstheme="majorBidi"/>
          <w:b/>
          <w:bCs/>
          <w:sz w:val="18"/>
          <w:szCs w:val="18"/>
          <w:rtl/>
        </w:rPr>
        <w:t>علي محمد الجرجاني، دار الكتاب المصري، 1991م.</w:t>
      </w:r>
    </w:p>
    <w:p w:rsidR="006A2F85" w:rsidRPr="006A2F85" w:rsidRDefault="006A2F85" w:rsidP="006A2F85">
      <w:pPr>
        <w:widowControl w:val="0"/>
        <w:numPr>
          <w:ilvl w:val="0"/>
          <w:numId w:val="2"/>
        </w:numPr>
        <w:tabs>
          <w:tab w:val="clear" w:pos="6"/>
        </w:tabs>
        <w:spacing w:after="120" w:line="240" w:lineRule="auto"/>
        <w:ind w:left="363"/>
        <w:jc w:val="both"/>
        <w:rPr>
          <w:rFonts w:asciiTheme="majorBidi" w:hAnsiTheme="majorBidi" w:cstheme="majorBidi"/>
          <w:b/>
          <w:bCs/>
          <w:sz w:val="18"/>
          <w:szCs w:val="18"/>
          <w:rtl/>
        </w:rPr>
      </w:pPr>
      <w:r w:rsidRPr="006A2F85">
        <w:rPr>
          <w:rFonts w:asciiTheme="majorBidi" w:hAnsiTheme="majorBidi" w:cstheme="majorBidi"/>
          <w:b/>
          <w:bCs/>
          <w:sz w:val="18"/>
          <w:szCs w:val="18"/>
          <w:rtl/>
        </w:rPr>
        <w:t>(التوقيف على مهمات التعاريف)</w:t>
      </w:r>
    </w:p>
    <w:p w:rsidR="006A2F85" w:rsidRPr="006A2F85" w:rsidRDefault="006A2F85" w:rsidP="006A2F85">
      <w:pPr>
        <w:spacing w:after="120" w:line="240" w:lineRule="auto"/>
        <w:ind w:left="363" w:hanging="79"/>
        <w:jc w:val="both"/>
        <w:rPr>
          <w:rFonts w:asciiTheme="majorBidi" w:hAnsiTheme="majorBidi" w:cstheme="majorBidi"/>
          <w:b/>
          <w:bCs/>
          <w:sz w:val="18"/>
          <w:szCs w:val="18"/>
          <w:rtl/>
        </w:rPr>
      </w:pPr>
      <w:r w:rsidRPr="006A2F85">
        <w:rPr>
          <w:rFonts w:asciiTheme="majorBidi" w:hAnsiTheme="majorBidi" w:cstheme="majorBidi"/>
          <w:b/>
          <w:bCs/>
          <w:sz w:val="18"/>
          <w:szCs w:val="18"/>
          <w:rtl/>
        </w:rPr>
        <w:t>محمد عبد الرؤوف المناوي، عالم الكتب، 1990م.</w:t>
      </w:r>
    </w:p>
    <w:p w:rsidR="006A2F85" w:rsidRPr="006A2F85" w:rsidRDefault="006A2F85" w:rsidP="006A2F85">
      <w:pPr>
        <w:widowControl w:val="0"/>
        <w:numPr>
          <w:ilvl w:val="0"/>
          <w:numId w:val="2"/>
        </w:numPr>
        <w:tabs>
          <w:tab w:val="clear" w:pos="6"/>
        </w:tabs>
        <w:spacing w:after="120" w:line="240" w:lineRule="auto"/>
        <w:ind w:left="363"/>
        <w:jc w:val="both"/>
        <w:rPr>
          <w:rFonts w:asciiTheme="majorBidi" w:hAnsiTheme="majorBidi" w:cstheme="majorBidi"/>
          <w:b/>
          <w:bCs/>
          <w:sz w:val="18"/>
          <w:szCs w:val="18"/>
          <w:rtl/>
        </w:rPr>
      </w:pPr>
      <w:r w:rsidRPr="006A2F85">
        <w:rPr>
          <w:rFonts w:asciiTheme="majorBidi" w:hAnsiTheme="majorBidi" w:cstheme="majorBidi"/>
          <w:b/>
          <w:bCs/>
          <w:sz w:val="18"/>
          <w:szCs w:val="18"/>
          <w:rtl/>
        </w:rPr>
        <w:t>(صحيح البخاري مع شرحه فتح الباري)</w:t>
      </w:r>
    </w:p>
    <w:p w:rsidR="006A2F85" w:rsidRPr="006A2F85" w:rsidRDefault="006A2F85" w:rsidP="006A2F85">
      <w:pPr>
        <w:spacing w:after="120" w:line="240" w:lineRule="auto"/>
        <w:ind w:left="363" w:hanging="79"/>
        <w:jc w:val="both"/>
        <w:rPr>
          <w:rFonts w:asciiTheme="majorBidi" w:hAnsiTheme="majorBidi" w:cstheme="majorBidi"/>
          <w:b/>
          <w:bCs/>
          <w:sz w:val="18"/>
          <w:szCs w:val="18"/>
        </w:rPr>
      </w:pPr>
      <w:r w:rsidRPr="006A2F85">
        <w:rPr>
          <w:rFonts w:asciiTheme="majorBidi" w:hAnsiTheme="majorBidi" w:cstheme="majorBidi"/>
          <w:b/>
          <w:bCs/>
          <w:sz w:val="18"/>
          <w:szCs w:val="18"/>
          <w:rtl/>
        </w:rPr>
        <w:t>ابن حجر العسقلاني، دار الكتب العلمية، 1997م.</w:t>
      </w:r>
    </w:p>
    <w:p w:rsidR="006A2F85" w:rsidRPr="006A2F85" w:rsidRDefault="006A2F85" w:rsidP="006A2F85">
      <w:pPr>
        <w:widowControl w:val="0"/>
        <w:numPr>
          <w:ilvl w:val="0"/>
          <w:numId w:val="2"/>
        </w:numPr>
        <w:tabs>
          <w:tab w:val="clear" w:pos="6"/>
        </w:tabs>
        <w:spacing w:after="120" w:line="240" w:lineRule="auto"/>
        <w:ind w:left="363"/>
        <w:jc w:val="both"/>
        <w:rPr>
          <w:rFonts w:asciiTheme="majorBidi" w:hAnsiTheme="majorBidi" w:cstheme="majorBidi"/>
          <w:b/>
          <w:bCs/>
          <w:sz w:val="18"/>
          <w:szCs w:val="18"/>
          <w:rtl/>
        </w:rPr>
      </w:pPr>
      <w:r w:rsidRPr="006A2F85">
        <w:rPr>
          <w:rFonts w:asciiTheme="majorBidi" w:hAnsiTheme="majorBidi" w:cstheme="majorBidi"/>
          <w:b/>
          <w:bCs/>
          <w:sz w:val="18"/>
          <w:szCs w:val="18"/>
          <w:rtl/>
        </w:rPr>
        <w:t>(العجاب في بيان الأسباب)</w:t>
      </w:r>
    </w:p>
    <w:p w:rsidR="006A2F85" w:rsidRPr="006A2F85" w:rsidRDefault="006A2F85" w:rsidP="006A2F85">
      <w:pPr>
        <w:spacing w:after="120" w:line="240" w:lineRule="auto"/>
        <w:ind w:left="363" w:hanging="79"/>
        <w:jc w:val="both"/>
        <w:rPr>
          <w:rFonts w:asciiTheme="majorBidi" w:hAnsiTheme="majorBidi" w:cstheme="majorBidi"/>
          <w:b/>
          <w:bCs/>
          <w:sz w:val="18"/>
          <w:szCs w:val="18"/>
          <w:rtl/>
        </w:rPr>
      </w:pPr>
      <w:r w:rsidRPr="006A2F85">
        <w:rPr>
          <w:rFonts w:asciiTheme="majorBidi" w:hAnsiTheme="majorBidi" w:cstheme="majorBidi"/>
          <w:b/>
          <w:bCs/>
          <w:sz w:val="18"/>
          <w:szCs w:val="18"/>
          <w:rtl/>
        </w:rPr>
        <w:t xml:space="preserve">ابن حجر العسقلاني، دار ابن الجوزي، 1997م. </w:t>
      </w:r>
    </w:p>
    <w:p w:rsidR="006A2F85" w:rsidRPr="006A2F85" w:rsidRDefault="006A2F85" w:rsidP="006A2F85">
      <w:pPr>
        <w:widowControl w:val="0"/>
        <w:numPr>
          <w:ilvl w:val="0"/>
          <w:numId w:val="2"/>
        </w:numPr>
        <w:tabs>
          <w:tab w:val="clear" w:pos="6"/>
        </w:tabs>
        <w:spacing w:after="120" w:line="240" w:lineRule="auto"/>
        <w:ind w:left="363"/>
        <w:jc w:val="both"/>
        <w:rPr>
          <w:rFonts w:asciiTheme="majorBidi" w:hAnsiTheme="majorBidi" w:cstheme="majorBidi"/>
          <w:b/>
          <w:bCs/>
          <w:sz w:val="18"/>
          <w:szCs w:val="18"/>
          <w:rtl/>
        </w:rPr>
      </w:pPr>
      <w:r w:rsidRPr="006A2F85">
        <w:rPr>
          <w:rFonts w:asciiTheme="majorBidi" w:hAnsiTheme="majorBidi" w:cstheme="majorBidi"/>
          <w:b/>
          <w:bCs/>
          <w:sz w:val="18"/>
          <w:szCs w:val="18"/>
          <w:rtl/>
        </w:rPr>
        <w:t>(فضائل القرآن)</w:t>
      </w:r>
    </w:p>
    <w:p w:rsidR="006A2F85" w:rsidRPr="006A2F85" w:rsidRDefault="006A2F85" w:rsidP="006A2F85">
      <w:pPr>
        <w:spacing w:after="120" w:line="240" w:lineRule="auto"/>
        <w:ind w:left="363" w:hanging="79"/>
        <w:jc w:val="both"/>
        <w:rPr>
          <w:rFonts w:asciiTheme="majorBidi" w:hAnsiTheme="majorBidi" w:cstheme="majorBidi"/>
          <w:b/>
          <w:bCs/>
          <w:sz w:val="18"/>
          <w:szCs w:val="18"/>
          <w:rtl/>
        </w:rPr>
      </w:pPr>
      <w:r w:rsidRPr="006A2F85">
        <w:rPr>
          <w:rFonts w:asciiTheme="majorBidi" w:hAnsiTheme="majorBidi" w:cstheme="majorBidi"/>
          <w:b/>
          <w:bCs/>
          <w:sz w:val="18"/>
          <w:szCs w:val="18"/>
          <w:rtl/>
        </w:rPr>
        <w:t>أحمد بن شعيب النسائي، مؤسسة الكتب الثقافية، 1985م.</w:t>
      </w:r>
    </w:p>
    <w:p w:rsidR="006A2F85" w:rsidRPr="006A2F85" w:rsidRDefault="006A2F85" w:rsidP="006A2F85">
      <w:pPr>
        <w:widowControl w:val="0"/>
        <w:numPr>
          <w:ilvl w:val="0"/>
          <w:numId w:val="2"/>
        </w:numPr>
        <w:tabs>
          <w:tab w:val="clear" w:pos="6"/>
        </w:tabs>
        <w:spacing w:after="120" w:line="240" w:lineRule="auto"/>
        <w:ind w:left="363"/>
        <w:jc w:val="both"/>
        <w:rPr>
          <w:rFonts w:asciiTheme="majorBidi" w:hAnsiTheme="majorBidi" w:cstheme="majorBidi"/>
          <w:b/>
          <w:bCs/>
          <w:sz w:val="18"/>
          <w:szCs w:val="18"/>
          <w:rtl/>
        </w:rPr>
      </w:pPr>
      <w:r w:rsidRPr="006A2F85">
        <w:rPr>
          <w:rFonts w:asciiTheme="majorBidi" w:hAnsiTheme="majorBidi" w:cstheme="majorBidi"/>
          <w:b/>
          <w:bCs/>
          <w:sz w:val="18"/>
          <w:szCs w:val="18"/>
          <w:rtl/>
        </w:rPr>
        <w:t>(فيض القدير شرح الجامع الصغير)</w:t>
      </w:r>
    </w:p>
    <w:p w:rsidR="006A2F85" w:rsidRPr="006A2F85" w:rsidRDefault="006A2F85" w:rsidP="006A2F85">
      <w:pPr>
        <w:spacing w:after="120" w:line="240" w:lineRule="auto"/>
        <w:ind w:left="363" w:hanging="79"/>
        <w:jc w:val="both"/>
        <w:rPr>
          <w:rFonts w:asciiTheme="majorBidi" w:hAnsiTheme="majorBidi" w:cstheme="majorBidi"/>
          <w:b/>
          <w:bCs/>
          <w:sz w:val="18"/>
          <w:szCs w:val="18"/>
          <w:rtl/>
        </w:rPr>
      </w:pPr>
      <w:r w:rsidRPr="006A2F85">
        <w:rPr>
          <w:rFonts w:asciiTheme="majorBidi" w:hAnsiTheme="majorBidi" w:cstheme="majorBidi"/>
          <w:b/>
          <w:bCs/>
          <w:sz w:val="18"/>
          <w:szCs w:val="18"/>
          <w:rtl/>
        </w:rPr>
        <w:t>محمد بن عبد الرؤوف المناوي، دار المعرفة، 1980م.</w:t>
      </w:r>
    </w:p>
    <w:p w:rsidR="006A2F85" w:rsidRPr="006A2F85" w:rsidRDefault="006A2F85" w:rsidP="006A2F85">
      <w:pPr>
        <w:widowControl w:val="0"/>
        <w:numPr>
          <w:ilvl w:val="0"/>
          <w:numId w:val="2"/>
        </w:numPr>
        <w:tabs>
          <w:tab w:val="clear" w:pos="6"/>
        </w:tabs>
        <w:spacing w:after="120" w:line="240" w:lineRule="auto"/>
        <w:ind w:left="363"/>
        <w:jc w:val="both"/>
        <w:rPr>
          <w:rFonts w:asciiTheme="majorBidi" w:hAnsiTheme="majorBidi" w:cstheme="majorBidi"/>
          <w:b/>
          <w:bCs/>
          <w:sz w:val="18"/>
          <w:szCs w:val="18"/>
          <w:rtl/>
        </w:rPr>
      </w:pPr>
      <w:r w:rsidRPr="006A2F85">
        <w:rPr>
          <w:rFonts w:asciiTheme="majorBidi" w:hAnsiTheme="majorBidi" w:cstheme="majorBidi"/>
          <w:b/>
          <w:bCs/>
          <w:sz w:val="18"/>
          <w:szCs w:val="18"/>
          <w:rtl/>
        </w:rPr>
        <w:t>(السبعة في القراءات)</w:t>
      </w:r>
    </w:p>
    <w:p w:rsidR="006A2F85" w:rsidRPr="006A2F85" w:rsidRDefault="006A2F85" w:rsidP="006A2F85">
      <w:pPr>
        <w:spacing w:after="120" w:line="240" w:lineRule="auto"/>
        <w:ind w:left="363" w:hanging="79"/>
        <w:jc w:val="both"/>
        <w:rPr>
          <w:rFonts w:asciiTheme="majorBidi" w:hAnsiTheme="majorBidi" w:cstheme="majorBidi"/>
          <w:b/>
          <w:bCs/>
          <w:sz w:val="18"/>
          <w:szCs w:val="18"/>
          <w:rtl/>
        </w:rPr>
      </w:pPr>
      <w:r w:rsidRPr="006A2F85">
        <w:rPr>
          <w:rFonts w:asciiTheme="majorBidi" w:hAnsiTheme="majorBidi" w:cstheme="majorBidi"/>
          <w:b/>
          <w:bCs/>
          <w:sz w:val="18"/>
          <w:szCs w:val="18"/>
          <w:rtl/>
        </w:rPr>
        <w:t>أحمد بن موسى بن مجاهد، دار المعارف، 1988م.</w:t>
      </w:r>
    </w:p>
    <w:p w:rsidR="006A2F85" w:rsidRPr="006A2F85" w:rsidRDefault="006A2F85" w:rsidP="006A2F85">
      <w:pPr>
        <w:widowControl w:val="0"/>
        <w:numPr>
          <w:ilvl w:val="0"/>
          <w:numId w:val="2"/>
        </w:numPr>
        <w:tabs>
          <w:tab w:val="clear" w:pos="6"/>
        </w:tabs>
        <w:spacing w:after="120" w:line="240" w:lineRule="auto"/>
        <w:ind w:left="363"/>
        <w:jc w:val="both"/>
        <w:rPr>
          <w:rFonts w:asciiTheme="majorBidi" w:hAnsiTheme="majorBidi" w:cstheme="majorBidi"/>
          <w:b/>
          <w:bCs/>
          <w:sz w:val="18"/>
          <w:szCs w:val="18"/>
          <w:rtl/>
        </w:rPr>
      </w:pPr>
      <w:r w:rsidRPr="006A2F85">
        <w:rPr>
          <w:rFonts w:asciiTheme="majorBidi" w:hAnsiTheme="majorBidi" w:cstheme="majorBidi"/>
          <w:b/>
          <w:bCs/>
          <w:sz w:val="18"/>
          <w:szCs w:val="18"/>
          <w:rtl/>
        </w:rPr>
        <w:t>(لسان العرب)</w:t>
      </w:r>
    </w:p>
    <w:p w:rsidR="006A2F85" w:rsidRPr="006A2F85" w:rsidRDefault="006A2F85" w:rsidP="006A2F85">
      <w:pPr>
        <w:spacing w:after="120" w:line="240" w:lineRule="auto"/>
        <w:ind w:left="363" w:hanging="79"/>
        <w:jc w:val="both"/>
        <w:rPr>
          <w:rFonts w:asciiTheme="majorBidi" w:hAnsiTheme="majorBidi" w:cstheme="majorBidi"/>
          <w:b/>
          <w:bCs/>
          <w:sz w:val="18"/>
          <w:szCs w:val="18"/>
          <w:rtl/>
        </w:rPr>
      </w:pPr>
      <w:r w:rsidRPr="006A2F85">
        <w:rPr>
          <w:rFonts w:asciiTheme="majorBidi" w:hAnsiTheme="majorBidi" w:cstheme="majorBidi"/>
          <w:b/>
          <w:bCs/>
          <w:sz w:val="18"/>
          <w:szCs w:val="18"/>
          <w:rtl/>
        </w:rPr>
        <w:t>محمد بن مكرم بن منظور، طبعة دار إحياء التراث العربي، 1999م.</w:t>
      </w:r>
    </w:p>
    <w:p w:rsidR="006A2F85" w:rsidRPr="006A2F85" w:rsidRDefault="006A2F85" w:rsidP="006A2F85">
      <w:pPr>
        <w:widowControl w:val="0"/>
        <w:numPr>
          <w:ilvl w:val="0"/>
          <w:numId w:val="2"/>
        </w:numPr>
        <w:tabs>
          <w:tab w:val="clear" w:pos="6"/>
        </w:tabs>
        <w:spacing w:after="120" w:line="240" w:lineRule="auto"/>
        <w:ind w:left="363"/>
        <w:jc w:val="both"/>
        <w:rPr>
          <w:rFonts w:asciiTheme="majorBidi" w:hAnsiTheme="majorBidi" w:cstheme="majorBidi"/>
          <w:b/>
          <w:bCs/>
          <w:sz w:val="18"/>
          <w:szCs w:val="18"/>
          <w:rtl/>
        </w:rPr>
      </w:pPr>
      <w:r w:rsidRPr="006A2F85">
        <w:rPr>
          <w:rFonts w:asciiTheme="majorBidi" w:hAnsiTheme="majorBidi" w:cstheme="majorBidi"/>
          <w:b/>
          <w:bCs/>
          <w:sz w:val="18"/>
          <w:szCs w:val="18"/>
          <w:rtl/>
        </w:rPr>
        <w:t>(مباحث في علوم القرآن)</w:t>
      </w:r>
    </w:p>
    <w:p w:rsidR="006A2F85" w:rsidRPr="006A2F85" w:rsidRDefault="006A2F85" w:rsidP="006A2F85">
      <w:pPr>
        <w:spacing w:after="120" w:line="240" w:lineRule="auto"/>
        <w:ind w:left="363" w:hanging="79"/>
        <w:jc w:val="both"/>
        <w:rPr>
          <w:rFonts w:asciiTheme="majorBidi" w:hAnsiTheme="majorBidi" w:cstheme="majorBidi"/>
          <w:b/>
          <w:bCs/>
          <w:sz w:val="18"/>
          <w:szCs w:val="18"/>
          <w:rtl/>
        </w:rPr>
      </w:pPr>
      <w:r w:rsidRPr="006A2F85">
        <w:rPr>
          <w:rFonts w:asciiTheme="majorBidi" w:hAnsiTheme="majorBidi" w:cstheme="majorBidi"/>
          <w:b/>
          <w:bCs/>
          <w:sz w:val="18"/>
          <w:szCs w:val="18"/>
          <w:rtl/>
        </w:rPr>
        <w:t>صبحي الصالح، دار العلم للملايين، 2002م.</w:t>
      </w:r>
    </w:p>
    <w:p w:rsidR="006A2F85" w:rsidRPr="006A2F85" w:rsidRDefault="006A2F85" w:rsidP="006A2F85">
      <w:pPr>
        <w:widowControl w:val="0"/>
        <w:numPr>
          <w:ilvl w:val="0"/>
          <w:numId w:val="2"/>
        </w:numPr>
        <w:tabs>
          <w:tab w:val="clear" w:pos="6"/>
        </w:tabs>
        <w:spacing w:after="120" w:line="240" w:lineRule="auto"/>
        <w:ind w:left="363"/>
        <w:jc w:val="both"/>
        <w:rPr>
          <w:rFonts w:asciiTheme="majorBidi" w:hAnsiTheme="majorBidi" w:cstheme="majorBidi"/>
          <w:b/>
          <w:bCs/>
          <w:sz w:val="18"/>
          <w:szCs w:val="18"/>
          <w:rtl/>
        </w:rPr>
      </w:pPr>
      <w:r w:rsidRPr="006A2F85">
        <w:rPr>
          <w:rFonts w:asciiTheme="majorBidi" w:hAnsiTheme="majorBidi" w:cstheme="majorBidi"/>
          <w:b/>
          <w:bCs/>
          <w:sz w:val="18"/>
          <w:szCs w:val="18"/>
          <w:rtl/>
        </w:rPr>
        <w:t>(مباحث في علوم القرآن)</w:t>
      </w:r>
    </w:p>
    <w:p w:rsidR="006A2F85" w:rsidRPr="006A2F85" w:rsidRDefault="006A2F85" w:rsidP="006A2F85">
      <w:pPr>
        <w:spacing w:after="120" w:line="240" w:lineRule="auto"/>
        <w:ind w:left="363" w:hanging="79"/>
        <w:jc w:val="both"/>
        <w:rPr>
          <w:rFonts w:asciiTheme="majorBidi" w:hAnsiTheme="majorBidi" w:cstheme="majorBidi"/>
          <w:b/>
          <w:bCs/>
          <w:sz w:val="18"/>
          <w:szCs w:val="18"/>
          <w:rtl/>
        </w:rPr>
      </w:pPr>
      <w:r w:rsidRPr="006A2F85">
        <w:rPr>
          <w:rFonts w:asciiTheme="majorBidi" w:hAnsiTheme="majorBidi" w:cstheme="majorBidi"/>
          <w:b/>
          <w:bCs/>
          <w:sz w:val="18"/>
          <w:szCs w:val="18"/>
          <w:rtl/>
        </w:rPr>
        <w:lastRenderedPageBreak/>
        <w:t>مناع خليل القطان، مؤسسة الرسالة للطباعة والنشر والتوزيع، 2000م.</w:t>
      </w:r>
    </w:p>
    <w:p w:rsidR="006A2F85" w:rsidRPr="006A2F85" w:rsidRDefault="006A2F85" w:rsidP="006A2F85">
      <w:pPr>
        <w:widowControl w:val="0"/>
        <w:numPr>
          <w:ilvl w:val="0"/>
          <w:numId w:val="2"/>
        </w:numPr>
        <w:tabs>
          <w:tab w:val="clear" w:pos="6"/>
        </w:tabs>
        <w:spacing w:after="120" w:line="240" w:lineRule="auto"/>
        <w:ind w:left="363"/>
        <w:jc w:val="both"/>
        <w:rPr>
          <w:rFonts w:asciiTheme="majorBidi" w:hAnsiTheme="majorBidi" w:cstheme="majorBidi"/>
          <w:b/>
          <w:bCs/>
          <w:sz w:val="18"/>
          <w:szCs w:val="18"/>
          <w:rtl/>
        </w:rPr>
      </w:pPr>
      <w:r w:rsidRPr="006A2F85">
        <w:rPr>
          <w:rFonts w:asciiTheme="majorBidi" w:hAnsiTheme="majorBidi" w:cstheme="majorBidi"/>
          <w:b/>
          <w:bCs/>
          <w:sz w:val="18"/>
          <w:szCs w:val="18"/>
          <w:rtl/>
        </w:rPr>
        <w:t>(المستدرك على الصحيحين)</w:t>
      </w:r>
    </w:p>
    <w:p w:rsidR="006A2F85" w:rsidRPr="006A2F85" w:rsidRDefault="006A2F85" w:rsidP="006A2F85">
      <w:pPr>
        <w:spacing w:after="120" w:line="240" w:lineRule="auto"/>
        <w:ind w:left="363" w:hanging="79"/>
        <w:jc w:val="both"/>
        <w:rPr>
          <w:rFonts w:asciiTheme="majorBidi" w:hAnsiTheme="majorBidi" w:cstheme="majorBidi"/>
          <w:b/>
          <w:bCs/>
          <w:sz w:val="18"/>
          <w:szCs w:val="18"/>
          <w:rtl/>
        </w:rPr>
      </w:pPr>
      <w:r w:rsidRPr="006A2F85">
        <w:rPr>
          <w:rFonts w:asciiTheme="majorBidi" w:hAnsiTheme="majorBidi" w:cstheme="majorBidi"/>
          <w:b/>
          <w:bCs/>
          <w:sz w:val="18"/>
          <w:szCs w:val="18"/>
          <w:rtl/>
        </w:rPr>
        <w:t>محمد بن عبد الله الحاكم النيسابوري، دار الكتب العلمية، 1990م.</w:t>
      </w:r>
    </w:p>
    <w:p w:rsidR="006A2F85" w:rsidRPr="006A2F85" w:rsidRDefault="006A2F85" w:rsidP="006A2F85">
      <w:pPr>
        <w:widowControl w:val="0"/>
        <w:numPr>
          <w:ilvl w:val="0"/>
          <w:numId w:val="2"/>
        </w:numPr>
        <w:tabs>
          <w:tab w:val="clear" w:pos="6"/>
        </w:tabs>
        <w:spacing w:after="120" w:line="240" w:lineRule="auto"/>
        <w:ind w:left="363"/>
        <w:jc w:val="both"/>
        <w:rPr>
          <w:rFonts w:asciiTheme="majorBidi" w:hAnsiTheme="majorBidi" w:cstheme="majorBidi"/>
          <w:b/>
          <w:bCs/>
          <w:sz w:val="18"/>
          <w:szCs w:val="18"/>
          <w:rtl/>
        </w:rPr>
      </w:pPr>
      <w:r w:rsidRPr="006A2F85">
        <w:rPr>
          <w:rFonts w:asciiTheme="majorBidi" w:hAnsiTheme="majorBidi" w:cstheme="majorBidi"/>
          <w:b/>
          <w:bCs/>
          <w:sz w:val="18"/>
          <w:szCs w:val="18"/>
          <w:rtl/>
        </w:rPr>
        <w:t>(مناهل العرفان)</w:t>
      </w:r>
    </w:p>
    <w:p w:rsidR="006A2F85" w:rsidRPr="006A2F85" w:rsidRDefault="006A2F85" w:rsidP="006A2F85">
      <w:pPr>
        <w:spacing w:after="120" w:line="240" w:lineRule="auto"/>
        <w:ind w:left="363" w:hanging="79"/>
        <w:jc w:val="both"/>
        <w:rPr>
          <w:rFonts w:asciiTheme="majorBidi" w:hAnsiTheme="majorBidi" w:cstheme="majorBidi"/>
          <w:b/>
          <w:bCs/>
          <w:sz w:val="18"/>
          <w:szCs w:val="18"/>
        </w:rPr>
      </w:pPr>
      <w:r w:rsidRPr="006A2F85">
        <w:rPr>
          <w:rFonts w:asciiTheme="majorBidi" w:hAnsiTheme="majorBidi" w:cstheme="majorBidi"/>
          <w:b/>
          <w:bCs/>
          <w:sz w:val="18"/>
          <w:szCs w:val="18"/>
          <w:rtl/>
        </w:rPr>
        <w:t>محمد بن عبد العظيم الزرقاني، دار الكتب العلمية، 2003م.</w:t>
      </w:r>
    </w:p>
    <w:p w:rsidR="006A2F85" w:rsidRPr="006A2F85" w:rsidRDefault="006A2F85" w:rsidP="006A2F85">
      <w:pPr>
        <w:widowControl w:val="0"/>
        <w:numPr>
          <w:ilvl w:val="0"/>
          <w:numId w:val="2"/>
        </w:numPr>
        <w:tabs>
          <w:tab w:val="clear" w:pos="6"/>
        </w:tabs>
        <w:spacing w:after="120" w:line="240" w:lineRule="auto"/>
        <w:ind w:left="363"/>
        <w:jc w:val="both"/>
        <w:rPr>
          <w:rFonts w:asciiTheme="majorBidi" w:hAnsiTheme="majorBidi" w:cstheme="majorBidi"/>
          <w:b/>
          <w:bCs/>
          <w:sz w:val="18"/>
          <w:szCs w:val="18"/>
          <w:rtl/>
        </w:rPr>
      </w:pPr>
      <w:r w:rsidRPr="006A2F85">
        <w:rPr>
          <w:rFonts w:asciiTheme="majorBidi" w:hAnsiTheme="majorBidi" w:cstheme="majorBidi"/>
          <w:b/>
          <w:bCs/>
          <w:sz w:val="18"/>
          <w:szCs w:val="18"/>
          <w:rtl/>
        </w:rPr>
        <w:t>(التبيان في تفسير غريب القرآن)</w:t>
      </w:r>
    </w:p>
    <w:p w:rsidR="006A2F85" w:rsidRPr="006A2F85" w:rsidRDefault="006A2F85" w:rsidP="006A2F85">
      <w:pPr>
        <w:spacing w:after="120" w:line="240" w:lineRule="auto"/>
        <w:ind w:left="363" w:hanging="79"/>
        <w:jc w:val="both"/>
        <w:rPr>
          <w:rFonts w:asciiTheme="majorBidi" w:hAnsiTheme="majorBidi" w:cstheme="majorBidi"/>
          <w:b/>
          <w:bCs/>
          <w:sz w:val="18"/>
          <w:szCs w:val="18"/>
          <w:rtl/>
        </w:rPr>
      </w:pPr>
      <w:r w:rsidRPr="006A2F85">
        <w:rPr>
          <w:rFonts w:asciiTheme="majorBidi" w:hAnsiTheme="majorBidi" w:cstheme="majorBidi"/>
          <w:b/>
          <w:bCs/>
          <w:sz w:val="18"/>
          <w:szCs w:val="18"/>
          <w:rtl/>
        </w:rPr>
        <w:t>شهاب الدين أحمد بن محمد الهائم المصري، المكتبة المحمودية، 1960م.</w:t>
      </w:r>
    </w:p>
    <w:p w:rsidR="006A2F85" w:rsidRPr="006A2F85" w:rsidRDefault="006A2F85" w:rsidP="006A2F85">
      <w:pPr>
        <w:widowControl w:val="0"/>
        <w:numPr>
          <w:ilvl w:val="0"/>
          <w:numId w:val="2"/>
        </w:numPr>
        <w:tabs>
          <w:tab w:val="clear" w:pos="6"/>
        </w:tabs>
        <w:spacing w:after="120" w:line="240" w:lineRule="auto"/>
        <w:ind w:left="363"/>
        <w:jc w:val="both"/>
        <w:rPr>
          <w:rFonts w:asciiTheme="majorBidi" w:hAnsiTheme="majorBidi" w:cstheme="majorBidi"/>
          <w:b/>
          <w:bCs/>
          <w:sz w:val="18"/>
          <w:szCs w:val="18"/>
          <w:rtl/>
        </w:rPr>
      </w:pPr>
      <w:r w:rsidRPr="006A2F85">
        <w:rPr>
          <w:rFonts w:asciiTheme="majorBidi" w:hAnsiTheme="majorBidi" w:cstheme="majorBidi"/>
          <w:b/>
          <w:bCs/>
          <w:sz w:val="18"/>
          <w:szCs w:val="18"/>
          <w:rtl/>
        </w:rPr>
        <w:t>(دلائل الإعجاز)</w:t>
      </w:r>
    </w:p>
    <w:p w:rsidR="006A2F85" w:rsidRPr="006A2F85" w:rsidRDefault="006A2F85" w:rsidP="006A2F85">
      <w:pPr>
        <w:spacing w:after="120" w:line="240" w:lineRule="auto"/>
        <w:ind w:left="363" w:hanging="79"/>
        <w:jc w:val="both"/>
        <w:rPr>
          <w:rFonts w:asciiTheme="majorBidi" w:hAnsiTheme="majorBidi" w:cstheme="majorBidi"/>
          <w:b/>
          <w:bCs/>
          <w:sz w:val="18"/>
          <w:szCs w:val="18"/>
          <w:rtl/>
        </w:rPr>
      </w:pPr>
      <w:r w:rsidRPr="006A2F85">
        <w:rPr>
          <w:rFonts w:asciiTheme="majorBidi" w:hAnsiTheme="majorBidi" w:cstheme="majorBidi"/>
          <w:b/>
          <w:bCs/>
          <w:sz w:val="18"/>
          <w:szCs w:val="18"/>
          <w:rtl/>
        </w:rPr>
        <w:t>عبد القاهر الجرجاني، دار الكتب العلمية، 1988م.</w:t>
      </w:r>
    </w:p>
    <w:p w:rsidR="006A2F85" w:rsidRPr="006A2F85" w:rsidRDefault="006A2F85" w:rsidP="006A2F85">
      <w:pPr>
        <w:widowControl w:val="0"/>
        <w:numPr>
          <w:ilvl w:val="0"/>
          <w:numId w:val="2"/>
        </w:numPr>
        <w:tabs>
          <w:tab w:val="clear" w:pos="6"/>
        </w:tabs>
        <w:spacing w:after="120" w:line="240" w:lineRule="auto"/>
        <w:ind w:left="363"/>
        <w:jc w:val="both"/>
        <w:rPr>
          <w:rFonts w:asciiTheme="majorBidi" w:hAnsiTheme="majorBidi" w:cstheme="majorBidi"/>
          <w:b/>
          <w:bCs/>
          <w:sz w:val="18"/>
          <w:szCs w:val="18"/>
          <w:rtl/>
        </w:rPr>
      </w:pPr>
      <w:r w:rsidRPr="006A2F85">
        <w:rPr>
          <w:rFonts w:asciiTheme="majorBidi" w:hAnsiTheme="majorBidi" w:cstheme="majorBidi"/>
          <w:b/>
          <w:bCs/>
          <w:sz w:val="18"/>
          <w:szCs w:val="18"/>
          <w:rtl/>
        </w:rPr>
        <w:t>(فهم القرآن)</w:t>
      </w:r>
    </w:p>
    <w:p w:rsidR="006A2F85" w:rsidRPr="006A2F85" w:rsidRDefault="006A2F85" w:rsidP="006A2F85">
      <w:pPr>
        <w:spacing w:after="120" w:line="240" w:lineRule="auto"/>
        <w:ind w:left="363" w:hanging="79"/>
        <w:jc w:val="both"/>
        <w:rPr>
          <w:rFonts w:asciiTheme="majorBidi" w:hAnsiTheme="majorBidi" w:cstheme="majorBidi"/>
          <w:b/>
          <w:bCs/>
          <w:sz w:val="18"/>
          <w:szCs w:val="18"/>
          <w:rtl/>
        </w:rPr>
      </w:pPr>
      <w:r w:rsidRPr="006A2F85">
        <w:rPr>
          <w:rFonts w:asciiTheme="majorBidi" w:hAnsiTheme="majorBidi" w:cstheme="majorBidi"/>
          <w:b/>
          <w:bCs/>
          <w:sz w:val="18"/>
          <w:szCs w:val="18"/>
          <w:rtl/>
        </w:rPr>
        <w:t>الحارث بن أسد المحاسبي، دار الكندي للطباعة والنشر، 1982م.</w:t>
      </w:r>
    </w:p>
    <w:p w:rsidR="006A2F85" w:rsidRPr="006A2F85" w:rsidRDefault="006A2F85" w:rsidP="006A2F85">
      <w:pPr>
        <w:widowControl w:val="0"/>
        <w:numPr>
          <w:ilvl w:val="0"/>
          <w:numId w:val="2"/>
        </w:numPr>
        <w:tabs>
          <w:tab w:val="clear" w:pos="6"/>
        </w:tabs>
        <w:spacing w:after="120" w:line="240" w:lineRule="auto"/>
        <w:ind w:left="363"/>
        <w:jc w:val="both"/>
        <w:rPr>
          <w:rFonts w:asciiTheme="majorBidi" w:hAnsiTheme="majorBidi" w:cstheme="majorBidi"/>
          <w:b/>
          <w:bCs/>
          <w:sz w:val="18"/>
          <w:szCs w:val="18"/>
        </w:rPr>
      </w:pPr>
      <w:r w:rsidRPr="006A2F85">
        <w:rPr>
          <w:rFonts w:asciiTheme="majorBidi" w:hAnsiTheme="majorBidi" w:cstheme="majorBidi"/>
          <w:b/>
          <w:bCs/>
          <w:sz w:val="18"/>
          <w:szCs w:val="18"/>
          <w:rtl/>
        </w:rPr>
        <w:t>(نفائس البيان شرح الفرائد الحسان في عد آي القرآن)</w:t>
      </w:r>
    </w:p>
    <w:p w:rsidR="006A2F85" w:rsidRPr="006A2F85" w:rsidRDefault="006A2F85" w:rsidP="006A2F85">
      <w:pPr>
        <w:spacing w:after="120" w:line="240" w:lineRule="auto"/>
        <w:ind w:left="363" w:hanging="79"/>
        <w:jc w:val="lowKashida"/>
        <w:rPr>
          <w:rFonts w:asciiTheme="majorBidi" w:hAnsiTheme="majorBidi" w:cstheme="majorBidi"/>
          <w:b/>
          <w:bCs/>
          <w:sz w:val="18"/>
          <w:szCs w:val="18"/>
        </w:rPr>
      </w:pPr>
      <w:r w:rsidRPr="006A2F85">
        <w:rPr>
          <w:rFonts w:asciiTheme="majorBidi" w:hAnsiTheme="majorBidi" w:cstheme="majorBidi"/>
          <w:b/>
          <w:bCs/>
          <w:sz w:val="18"/>
          <w:szCs w:val="18"/>
          <w:rtl/>
        </w:rPr>
        <w:t>الشيخ عبد الفتاح القاضي، مطبعة عيسى البابي الحلبي، ١٣٥٥هـ.</w:t>
      </w:r>
    </w:p>
    <w:p w:rsidR="006A2F85" w:rsidRPr="006A2F85" w:rsidRDefault="006A2F85" w:rsidP="006A2F85">
      <w:pPr>
        <w:widowControl w:val="0"/>
        <w:numPr>
          <w:ilvl w:val="0"/>
          <w:numId w:val="2"/>
        </w:numPr>
        <w:tabs>
          <w:tab w:val="clear" w:pos="6"/>
        </w:tabs>
        <w:spacing w:after="120" w:line="240" w:lineRule="auto"/>
        <w:ind w:left="363"/>
        <w:jc w:val="both"/>
        <w:rPr>
          <w:rFonts w:asciiTheme="majorBidi" w:hAnsiTheme="majorBidi" w:cstheme="majorBidi"/>
          <w:b/>
          <w:bCs/>
          <w:sz w:val="18"/>
          <w:szCs w:val="18"/>
          <w:rtl/>
        </w:rPr>
      </w:pPr>
      <w:r w:rsidRPr="006A2F85">
        <w:rPr>
          <w:rFonts w:asciiTheme="majorBidi" w:hAnsiTheme="majorBidi" w:cstheme="majorBidi"/>
          <w:b/>
          <w:bCs/>
          <w:sz w:val="18"/>
          <w:szCs w:val="18"/>
          <w:rtl/>
        </w:rPr>
        <w:t>(الأصلان في علوم القرآن)</w:t>
      </w:r>
    </w:p>
    <w:p w:rsidR="006A2F85" w:rsidRPr="006A2F85" w:rsidRDefault="006A2F85" w:rsidP="006A2F85">
      <w:pPr>
        <w:spacing w:after="120" w:line="240" w:lineRule="auto"/>
        <w:ind w:left="363" w:hanging="79"/>
        <w:jc w:val="lowKashida"/>
        <w:rPr>
          <w:rFonts w:asciiTheme="majorBidi" w:hAnsiTheme="majorBidi" w:cstheme="majorBidi"/>
          <w:b/>
          <w:bCs/>
          <w:sz w:val="18"/>
          <w:szCs w:val="18"/>
        </w:rPr>
      </w:pPr>
      <w:r w:rsidRPr="006A2F85">
        <w:rPr>
          <w:rFonts w:asciiTheme="majorBidi" w:hAnsiTheme="majorBidi" w:cstheme="majorBidi"/>
          <w:b/>
          <w:bCs/>
          <w:sz w:val="18"/>
          <w:szCs w:val="18"/>
          <w:rtl/>
        </w:rPr>
        <w:t>محمد عبد المنعم القيعي، طبعة المكتبات الأزهرية، ١٩٨٠م.</w:t>
      </w:r>
    </w:p>
    <w:p w:rsidR="006A2F85" w:rsidRPr="006A2F85" w:rsidRDefault="006A2F85" w:rsidP="006A2F85">
      <w:pPr>
        <w:widowControl w:val="0"/>
        <w:numPr>
          <w:ilvl w:val="0"/>
          <w:numId w:val="2"/>
        </w:numPr>
        <w:tabs>
          <w:tab w:val="clear" w:pos="6"/>
        </w:tabs>
        <w:spacing w:after="120" w:line="240" w:lineRule="auto"/>
        <w:ind w:left="363"/>
        <w:jc w:val="both"/>
        <w:rPr>
          <w:rFonts w:asciiTheme="majorBidi" w:hAnsiTheme="majorBidi" w:cstheme="majorBidi"/>
          <w:b/>
          <w:bCs/>
          <w:sz w:val="18"/>
          <w:szCs w:val="18"/>
        </w:rPr>
      </w:pPr>
      <w:r w:rsidRPr="006A2F85">
        <w:rPr>
          <w:rFonts w:asciiTheme="majorBidi" w:hAnsiTheme="majorBidi" w:cstheme="majorBidi"/>
          <w:b/>
          <w:bCs/>
          <w:sz w:val="18"/>
          <w:szCs w:val="18"/>
          <w:rtl/>
        </w:rPr>
        <w:t>(مختصر في قواعد التفسير)</w:t>
      </w:r>
    </w:p>
    <w:p w:rsidR="006A2F85" w:rsidRPr="006A2F85" w:rsidRDefault="006A2F85" w:rsidP="006A2F85">
      <w:pPr>
        <w:spacing w:after="120" w:line="240" w:lineRule="auto"/>
        <w:ind w:left="363" w:hanging="79"/>
        <w:jc w:val="lowKashida"/>
        <w:rPr>
          <w:rFonts w:asciiTheme="majorBidi" w:hAnsiTheme="majorBidi" w:cstheme="majorBidi"/>
          <w:b/>
          <w:bCs/>
          <w:sz w:val="18"/>
          <w:szCs w:val="18"/>
        </w:rPr>
      </w:pPr>
      <w:r w:rsidRPr="006A2F85">
        <w:rPr>
          <w:rFonts w:asciiTheme="majorBidi" w:hAnsiTheme="majorBidi" w:cstheme="majorBidi"/>
          <w:b/>
          <w:bCs/>
          <w:sz w:val="18"/>
          <w:szCs w:val="18"/>
          <w:rtl/>
        </w:rPr>
        <w:t>خالد السبت، مطبعة ابن الجوزي، ١٤٢٣هـ.</w:t>
      </w:r>
    </w:p>
    <w:p w:rsidR="006A2F85" w:rsidRPr="006A2F85" w:rsidRDefault="006A2F85" w:rsidP="006A2F85">
      <w:pPr>
        <w:widowControl w:val="0"/>
        <w:numPr>
          <w:ilvl w:val="0"/>
          <w:numId w:val="2"/>
        </w:numPr>
        <w:tabs>
          <w:tab w:val="clear" w:pos="6"/>
        </w:tabs>
        <w:spacing w:after="120" w:line="240" w:lineRule="auto"/>
        <w:ind w:left="363"/>
        <w:jc w:val="both"/>
        <w:rPr>
          <w:rFonts w:asciiTheme="majorBidi" w:hAnsiTheme="majorBidi" w:cstheme="majorBidi"/>
          <w:b/>
          <w:bCs/>
          <w:sz w:val="18"/>
          <w:szCs w:val="18"/>
        </w:rPr>
      </w:pPr>
      <w:r w:rsidRPr="006A2F85">
        <w:rPr>
          <w:rFonts w:asciiTheme="majorBidi" w:hAnsiTheme="majorBidi" w:cstheme="majorBidi"/>
          <w:b/>
          <w:bCs/>
          <w:sz w:val="18"/>
          <w:szCs w:val="18"/>
          <w:rtl/>
        </w:rPr>
        <w:t>(الصحيح المسند من أسباب النزول)</w:t>
      </w:r>
    </w:p>
    <w:p w:rsidR="006A2F85" w:rsidRPr="006A2F85" w:rsidRDefault="006A2F85" w:rsidP="006A2F85">
      <w:pPr>
        <w:spacing w:after="120" w:line="240" w:lineRule="auto"/>
        <w:ind w:left="363" w:hanging="79"/>
        <w:jc w:val="lowKashida"/>
        <w:rPr>
          <w:rFonts w:asciiTheme="majorBidi" w:hAnsiTheme="majorBidi" w:cstheme="majorBidi"/>
          <w:b/>
          <w:bCs/>
          <w:sz w:val="18"/>
          <w:szCs w:val="18"/>
          <w:rtl/>
        </w:rPr>
      </w:pPr>
      <w:r w:rsidRPr="006A2F85">
        <w:rPr>
          <w:rFonts w:asciiTheme="majorBidi" w:hAnsiTheme="majorBidi" w:cstheme="majorBidi"/>
          <w:b/>
          <w:bCs/>
          <w:sz w:val="18"/>
          <w:szCs w:val="18"/>
          <w:rtl/>
        </w:rPr>
        <w:t>مقبل بن هادي الوادعي، الرياض،  مكتبة المعارف، 1400هـ.</w:t>
      </w:r>
    </w:p>
    <w:p w:rsidR="006A2F85" w:rsidRPr="006A2F85" w:rsidRDefault="006A2F85" w:rsidP="006A2F85">
      <w:pPr>
        <w:widowControl w:val="0"/>
        <w:numPr>
          <w:ilvl w:val="0"/>
          <w:numId w:val="2"/>
        </w:numPr>
        <w:tabs>
          <w:tab w:val="clear" w:pos="6"/>
        </w:tabs>
        <w:spacing w:after="120" w:line="240" w:lineRule="auto"/>
        <w:ind w:left="363"/>
        <w:jc w:val="both"/>
        <w:rPr>
          <w:rFonts w:asciiTheme="majorBidi" w:hAnsiTheme="majorBidi" w:cstheme="majorBidi"/>
          <w:b/>
          <w:bCs/>
          <w:sz w:val="18"/>
          <w:szCs w:val="18"/>
          <w:rtl/>
        </w:rPr>
      </w:pPr>
      <w:r w:rsidRPr="006A2F85">
        <w:rPr>
          <w:rFonts w:asciiTheme="majorBidi" w:hAnsiTheme="majorBidi" w:cstheme="majorBidi"/>
          <w:b/>
          <w:bCs/>
          <w:sz w:val="18"/>
          <w:szCs w:val="18"/>
          <w:rtl/>
        </w:rPr>
        <w:t>(موسوعة فضائل سور وآيات القرآن)</w:t>
      </w:r>
    </w:p>
    <w:p w:rsidR="006A2F85" w:rsidRPr="006A2F85" w:rsidRDefault="006A2F85" w:rsidP="006A2F85">
      <w:pPr>
        <w:spacing w:after="120" w:line="240" w:lineRule="auto"/>
        <w:ind w:left="363" w:hanging="79"/>
        <w:jc w:val="lowKashida"/>
        <w:rPr>
          <w:rFonts w:asciiTheme="majorBidi" w:hAnsiTheme="majorBidi" w:cstheme="majorBidi"/>
          <w:b/>
          <w:bCs/>
          <w:sz w:val="18"/>
          <w:szCs w:val="18"/>
          <w:rtl/>
        </w:rPr>
      </w:pPr>
      <w:r w:rsidRPr="006A2F85">
        <w:rPr>
          <w:rFonts w:asciiTheme="majorBidi" w:hAnsiTheme="majorBidi" w:cstheme="majorBidi"/>
          <w:b/>
          <w:bCs/>
          <w:sz w:val="18"/>
          <w:szCs w:val="18"/>
          <w:rtl/>
        </w:rPr>
        <w:t>محمد بن رزق الطرهوني، مكتبة العلم، 1994م.</w:t>
      </w:r>
    </w:p>
    <w:p w:rsidR="006A2F85" w:rsidRPr="006A2F85" w:rsidRDefault="006A2F85" w:rsidP="006A2F85">
      <w:pPr>
        <w:widowControl w:val="0"/>
        <w:numPr>
          <w:ilvl w:val="0"/>
          <w:numId w:val="2"/>
        </w:numPr>
        <w:tabs>
          <w:tab w:val="clear" w:pos="6"/>
        </w:tabs>
        <w:spacing w:after="120" w:line="240" w:lineRule="auto"/>
        <w:ind w:left="363"/>
        <w:jc w:val="both"/>
        <w:rPr>
          <w:rFonts w:asciiTheme="majorBidi" w:hAnsiTheme="majorBidi" w:cstheme="majorBidi"/>
          <w:b/>
          <w:bCs/>
          <w:sz w:val="18"/>
          <w:szCs w:val="18"/>
          <w:rtl/>
        </w:rPr>
      </w:pPr>
      <w:r w:rsidRPr="006A2F85">
        <w:rPr>
          <w:rFonts w:asciiTheme="majorBidi" w:hAnsiTheme="majorBidi" w:cstheme="majorBidi"/>
          <w:b/>
          <w:bCs/>
          <w:sz w:val="18"/>
          <w:szCs w:val="18"/>
          <w:rtl/>
        </w:rPr>
        <w:t>(سنن القرّاء ومناهج المجوّدين)</w:t>
      </w:r>
    </w:p>
    <w:p w:rsidR="006A2F85" w:rsidRPr="006A2F85" w:rsidRDefault="006A2F85" w:rsidP="006A2F85">
      <w:pPr>
        <w:spacing w:after="120" w:line="240" w:lineRule="auto"/>
        <w:ind w:left="363" w:hanging="79"/>
        <w:jc w:val="lowKashida"/>
        <w:rPr>
          <w:rFonts w:asciiTheme="majorBidi" w:hAnsiTheme="majorBidi" w:cstheme="majorBidi"/>
          <w:b/>
          <w:bCs/>
          <w:sz w:val="18"/>
          <w:szCs w:val="18"/>
        </w:rPr>
      </w:pPr>
      <w:r w:rsidRPr="006A2F85">
        <w:rPr>
          <w:rFonts w:asciiTheme="majorBidi" w:hAnsiTheme="majorBidi" w:cstheme="majorBidi"/>
          <w:b/>
          <w:bCs/>
          <w:sz w:val="18"/>
          <w:szCs w:val="18"/>
          <w:rtl/>
        </w:rPr>
        <w:t>عبد العزيز القارئ، مكتبة الدار للنشر والتوزيع، 2000م.</w:t>
      </w:r>
    </w:p>
    <w:p w:rsidR="006A2F85" w:rsidRPr="006A2F85" w:rsidRDefault="006A2F85" w:rsidP="006A2F85">
      <w:pPr>
        <w:widowControl w:val="0"/>
        <w:numPr>
          <w:ilvl w:val="0"/>
          <w:numId w:val="2"/>
        </w:numPr>
        <w:tabs>
          <w:tab w:val="clear" w:pos="6"/>
        </w:tabs>
        <w:spacing w:after="120" w:line="240" w:lineRule="auto"/>
        <w:ind w:left="363"/>
        <w:jc w:val="both"/>
        <w:rPr>
          <w:rFonts w:asciiTheme="majorBidi" w:hAnsiTheme="majorBidi" w:cstheme="majorBidi"/>
          <w:b/>
          <w:bCs/>
          <w:sz w:val="18"/>
          <w:szCs w:val="18"/>
          <w:rtl/>
        </w:rPr>
      </w:pPr>
      <w:r w:rsidRPr="006A2F85">
        <w:rPr>
          <w:rFonts w:asciiTheme="majorBidi" w:hAnsiTheme="majorBidi" w:cstheme="majorBidi"/>
          <w:b/>
          <w:bCs/>
          <w:sz w:val="18"/>
          <w:szCs w:val="18"/>
          <w:rtl/>
        </w:rPr>
        <w:t>(النشر في القراءات العشر)</w:t>
      </w:r>
    </w:p>
    <w:p w:rsidR="006A2F85" w:rsidRPr="006A2F85" w:rsidRDefault="006A2F85" w:rsidP="006A2F85">
      <w:pPr>
        <w:spacing w:line="240" w:lineRule="auto"/>
        <w:rPr>
          <w:rFonts w:asciiTheme="majorBidi" w:hAnsiTheme="majorBidi" w:cstheme="majorBidi"/>
          <w:b/>
          <w:bCs/>
          <w:sz w:val="18"/>
          <w:szCs w:val="18"/>
        </w:rPr>
      </w:pPr>
      <w:r w:rsidRPr="006A2F85">
        <w:rPr>
          <w:rFonts w:asciiTheme="majorBidi" w:hAnsiTheme="majorBidi" w:cstheme="majorBidi"/>
          <w:b/>
          <w:bCs/>
          <w:sz w:val="18"/>
          <w:szCs w:val="18"/>
          <w:rtl/>
        </w:rPr>
        <w:t>محمد بن الجزري، المكتبة التجارية الكبرى، 1970م.</w:t>
      </w:r>
    </w:p>
    <w:sectPr w:rsidR="006A2F85" w:rsidRPr="006A2F85" w:rsidSect="006A2F85">
      <w:type w:val="continuous"/>
      <w:pgSz w:w="11906" w:h="16838"/>
      <w:pgMar w:top="1440" w:right="1440" w:bottom="1440" w:left="1440" w:header="720" w:footer="720" w:gutter="0"/>
      <w:cols w:num="2" w:space="720"/>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5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GA Granada Regular">
    <w:altName w:val="Times New Roman"/>
    <w:charset w:val="B2"/>
    <w:family w:val="auto"/>
    <w:pitch w:val="variable"/>
    <w:sig w:usb0="00002000" w:usb1="00000000" w:usb2="00000000" w:usb3="00000000" w:csb0="00000040" w:csb1="00000000"/>
  </w:font>
  <w:font w:name="AGA Rasheeq Bold">
    <w:altName w:val="Times New Roman"/>
    <w:charset w:val="B2"/>
    <w:family w:val="auto"/>
    <w:pitch w:val="variable"/>
    <w:sig w:usb0="00002000" w:usb1="00000000" w:usb2="00000000" w:usb3="00000000" w:csb0="00000040" w:csb1="00000000"/>
  </w:font>
  <w:font w:name="AGA Arabesque">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tentative="1">
      <w:start w:val="1"/>
      <w:numFmt w:val="bullet"/>
      <w:lvlText w:val="o"/>
      <w:lvlJc w:val="left"/>
      <w:pPr>
        <w:ind w:left="2263" w:hanging="360"/>
      </w:pPr>
      <w:rPr>
        <w:rFonts w:ascii="Courier New" w:hAnsi="Courier New" w:cs="Courier New" w:hint="default"/>
      </w:rPr>
    </w:lvl>
    <w:lvl w:ilvl="2" w:tplc="04090005" w:tentative="1">
      <w:start w:val="1"/>
      <w:numFmt w:val="bullet"/>
      <w:lvlText w:val=""/>
      <w:lvlJc w:val="left"/>
      <w:pPr>
        <w:ind w:left="2983" w:hanging="360"/>
      </w:pPr>
      <w:rPr>
        <w:rFonts w:ascii="Wingdings" w:hAnsi="Wingdings" w:hint="default"/>
      </w:rPr>
    </w:lvl>
    <w:lvl w:ilvl="3" w:tplc="04090001" w:tentative="1">
      <w:start w:val="1"/>
      <w:numFmt w:val="bullet"/>
      <w:lvlText w:val=""/>
      <w:lvlJc w:val="left"/>
      <w:pPr>
        <w:ind w:left="3703" w:hanging="360"/>
      </w:pPr>
      <w:rPr>
        <w:rFonts w:ascii="Symbol" w:hAnsi="Symbol" w:hint="default"/>
      </w:rPr>
    </w:lvl>
    <w:lvl w:ilvl="4" w:tplc="04090003" w:tentative="1">
      <w:start w:val="1"/>
      <w:numFmt w:val="bullet"/>
      <w:lvlText w:val="o"/>
      <w:lvlJc w:val="left"/>
      <w:pPr>
        <w:ind w:left="4423" w:hanging="360"/>
      </w:pPr>
      <w:rPr>
        <w:rFonts w:ascii="Courier New" w:hAnsi="Courier New" w:cs="Courier New" w:hint="default"/>
      </w:rPr>
    </w:lvl>
    <w:lvl w:ilvl="5" w:tplc="04090005" w:tentative="1">
      <w:start w:val="1"/>
      <w:numFmt w:val="bullet"/>
      <w:lvlText w:val=""/>
      <w:lvlJc w:val="left"/>
      <w:pPr>
        <w:ind w:left="5143" w:hanging="360"/>
      </w:pPr>
      <w:rPr>
        <w:rFonts w:ascii="Wingdings" w:hAnsi="Wingdings" w:hint="default"/>
      </w:rPr>
    </w:lvl>
    <w:lvl w:ilvl="6" w:tplc="04090001" w:tentative="1">
      <w:start w:val="1"/>
      <w:numFmt w:val="bullet"/>
      <w:lvlText w:val=""/>
      <w:lvlJc w:val="left"/>
      <w:pPr>
        <w:ind w:left="5863" w:hanging="360"/>
      </w:pPr>
      <w:rPr>
        <w:rFonts w:ascii="Symbol" w:hAnsi="Symbol" w:hint="default"/>
      </w:rPr>
    </w:lvl>
    <w:lvl w:ilvl="7" w:tplc="04090003" w:tentative="1">
      <w:start w:val="1"/>
      <w:numFmt w:val="bullet"/>
      <w:lvlText w:val="o"/>
      <w:lvlJc w:val="left"/>
      <w:pPr>
        <w:ind w:left="6583" w:hanging="360"/>
      </w:pPr>
      <w:rPr>
        <w:rFonts w:ascii="Courier New" w:hAnsi="Courier New" w:cs="Courier New" w:hint="default"/>
      </w:rPr>
    </w:lvl>
    <w:lvl w:ilvl="8" w:tplc="04090005" w:tentative="1">
      <w:start w:val="1"/>
      <w:numFmt w:val="bullet"/>
      <w:lvlText w:val=""/>
      <w:lvlJc w:val="left"/>
      <w:pPr>
        <w:ind w:left="7303" w:hanging="360"/>
      </w:pPr>
      <w:rPr>
        <w:rFonts w:ascii="Wingdings" w:hAnsi="Wingdings" w:hint="default"/>
      </w:rPr>
    </w:lvl>
  </w:abstractNum>
  <w:abstractNum w:abstractNumId="1">
    <w:nsid w:val="1CFB76A4"/>
    <w:multiLevelType w:val="multilevel"/>
    <w:tmpl w:val="715EA542"/>
    <w:lvl w:ilvl="0">
      <w:start w:val="1"/>
      <w:numFmt w:val="bullet"/>
      <w:pStyle w:val="ListBullet"/>
      <w:lvlText w:val=""/>
      <w:lvlJc w:val="left"/>
      <w:pPr>
        <w:tabs>
          <w:tab w:val="num" w:pos="284"/>
        </w:tabs>
        <w:ind w:left="284" w:hanging="284"/>
      </w:pPr>
      <w:rPr>
        <w:rFonts w:ascii="Wingdings" w:hAnsi="Wingdings" w:hint="default"/>
      </w:rPr>
    </w:lvl>
    <w:lvl w:ilvl="1">
      <w:start w:val="1"/>
      <w:numFmt w:val="decimal"/>
      <w:lvlText w:val="%1.%2."/>
      <w:lvlJc w:val="left"/>
      <w:pPr>
        <w:tabs>
          <w:tab w:val="num" w:pos="1132"/>
        </w:tabs>
        <w:ind w:left="1132" w:hanging="432"/>
      </w:pPr>
    </w:lvl>
    <w:lvl w:ilvl="2">
      <w:start w:val="1"/>
      <w:numFmt w:val="decimal"/>
      <w:lvlText w:val="%1.%2.%3."/>
      <w:lvlJc w:val="left"/>
      <w:pPr>
        <w:tabs>
          <w:tab w:val="num" w:pos="1780"/>
        </w:tabs>
        <w:ind w:left="1564" w:hanging="504"/>
      </w:pPr>
    </w:lvl>
    <w:lvl w:ilvl="3">
      <w:start w:val="1"/>
      <w:numFmt w:val="decimal"/>
      <w:lvlText w:val="%1.%2.%3.%4."/>
      <w:lvlJc w:val="left"/>
      <w:pPr>
        <w:tabs>
          <w:tab w:val="num" w:pos="2140"/>
        </w:tabs>
        <w:ind w:left="2068" w:hanging="648"/>
      </w:pPr>
    </w:lvl>
    <w:lvl w:ilvl="4">
      <w:start w:val="1"/>
      <w:numFmt w:val="decimal"/>
      <w:lvlText w:val="%1.%2.%3.%4.%5."/>
      <w:lvlJc w:val="left"/>
      <w:pPr>
        <w:tabs>
          <w:tab w:val="num" w:pos="2860"/>
        </w:tabs>
        <w:ind w:left="2572" w:hanging="792"/>
      </w:pPr>
    </w:lvl>
    <w:lvl w:ilvl="5">
      <w:start w:val="1"/>
      <w:numFmt w:val="decimal"/>
      <w:lvlText w:val="%1.%2.%3.%4.%5.%6."/>
      <w:lvlJc w:val="left"/>
      <w:pPr>
        <w:tabs>
          <w:tab w:val="num" w:pos="3220"/>
        </w:tabs>
        <w:ind w:left="3076" w:hanging="936"/>
      </w:pPr>
    </w:lvl>
    <w:lvl w:ilvl="6">
      <w:start w:val="1"/>
      <w:numFmt w:val="decimal"/>
      <w:lvlText w:val="%1.%2.%3.%4.%5.%6.%7."/>
      <w:lvlJc w:val="left"/>
      <w:pPr>
        <w:tabs>
          <w:tab w:val="num" w:pos="3940"/>
        </w:tabs>
        <w:ind w:left="3580" w:hanging="1080"/>
      </w:pPr>
    </w:lvl>
    <w:lvl w:ilvl="7">
      <w:start w:val="1"/>
      <w:numFmt w:val="decimal"/>
      <w:lvlText w:val="%1.%2.%3.%4.%5.%6.%7.%8."/>
      <w:lvlJc w:val="left"/>
      <w:pPr>
        <w:tabs>
          <w:tab w:val="num" w:pos="4300"/>
        </w:tabs>
        <w:ind w:left="4084" w:hanging="1224"/>
      </w:pPr>
    </w:lvl>
    <w:lvl w:ilvl="8">
      <w:start w:val="1"/>
      <w:numFmt w:val="decimal"/>
      <w:lvlText w:val="%1.%2.%3.%4.%5.%6.%7.%8.%9."/>
      <w:lvlJc w:val="left"/>
      <w:pPr>
        <w:tabs>
          <w:tab w:val="num" w:pos="5020"/>
        </w:tabs>
        <w:ind w:left="4660" w:hanging="1440"/>
      </w:pPr>
    </w:lvl>
  </w:abstractNum>
  <w:abstractNum w:abstractNumId="2">
    <w:nsid w:val="456E4553"/>
    <w:multiLevelType w:val="hybridMultilevel"/>
    <w:tmpl w:val="6E0A04EA"/>
    <w:lvl w:ilvl="0" w:tplc="1BB2DDB4">
      <w:start w:val="1"/>
      <w:numFmt w:val="bullet"/>
      <w:lvlText w:val=""/>
      <w:lvlJc w:val="center"/>
      <w:pPr>
        <w:ind w:left="1723" w:hanging="360"/>
      </w:pPr>
      <w:rPr>
        <w:rFonts w:ascii="Symbol" w:hAnsi="Symbol" w:cs="Symbol" w:hint="default"/>
      </w:rPr>
    </w:lvl>
    <w:lvl w:ilvl="1" w:tplc="04090003" w:tentative="1">
      <w:start w:val="1"/>
      <w:numFmt w:val="bullet"/>
      <w:lvlText w:val="o"/>
      <w:lvlJc w:val="left"/>
      <w:pPr>
        <w:ind w:left="2443" w:hanging="360"/>
      </w:pPr>
      <w:rPr>
        <w:rFonts w:ascii="Courier New" w:hAnsi="Courier New" w:cs="Courier New" w:hint="default"/>
      </w:rPr>
    </w:lvl>
    <w:lvl w:ilvl="2" w:tplc="04090005" w:tentative="1">
      <w:start w:val="1"/>
      <w:numFmt w:val="bullet"/>
      <w:lvlText w:val=""/>
      <w:lvlJc w:val="left"/>
      <w:pPr>
        <w:ind w:left="3163" w:hanging="360"/>
      </w:pPr>
      <w:rPr>
        <w:rFonts w:ascii="Wingdings" w:hAnsi="Wingdings" w:hint="default"/>
      </w:rPr>
    </w:lvl>
    <w:lvl w:ilvl="3" w:tplc="04090001" w:tentative="1">
      <w:start w:val="1"/>
      <w:numFmt w:val="bullet"/>
      <w:lvlText w:val=""/>
      <w:lvlJc w:val="left"/>
      <w:pPr>
        <w:ind w:left="3883" w:hanging="360"/>
      </w:pPr>
      <w:rPr>
        <w:rFonts w:ascii="Symbol" w:hAnsi="Symbol" w:hint="default"/>
      </w:rPr>
    </w:lvl>
    <w:lvl w:ilvl="4" w:tplc="04090003" w:tentative="1">
      <w:start w:val="1"/>
      <w:numFmt w:val="bullet"/>
      <w:lvlText w:val="o"/>
      <w:lvlJc w:val="left"/>
      <w:pPr>
        <w:ind w:left="4603" w:hanging="360"/>
      </w:pPr>
      <w:rPr>
        <w:rFonts w:ascii="Courier New" w:hAnsi="Courier New" w:cs="Courier New" w:hint="default"/>
      </w:rPr>
    </w:lvl>
    <w:lvl w:ilvl="5" w:tplc="04090005" w:tentative="1">
      <w:start w:val="1"/>
      <w:numFmt w:val="bullet"/>
      <w:lvlText w:val=""/>
      <w:lvlJc w:val="left"/>
      <w:pPr>
        <w:ind w:left="5323" w:hanging="360"/>
      </w:pPr>
      <w:rPr>
        <w:rFonts w:ascii="Wingdings" w:hAnsi="Wingdings" w:hint="default"/>
      </w:rPr>
    </w:lvl>
    <w:lvl w:ilvl="6" w:tplc="04090001" w:tentative="1">
      <w:start w:val="1"/>
      <w:numFmt w:val="bullet"/>
      <w:lvlText w:val=""/>
      <w:lvlJc w:val="left"/>
      <w:pPr>
        <w:ind w:left="6043" w:hanging="360"/>
      </w:pPr>
      <w:rPr>
        <w:rFonts w:ascii="Symbol" w:hAnsi="Symbol" w:hint="default"/>
      </w:rPr>
    </w:lvl>
    <w:lvl w:ilvl="7" w:tplc="04090003" w:tentative="1">
      <w:start w:val="1"/>
      <w:numFmt w:val="bullet"/>
      <w:lvlText w:val="o"/>
      <w:lvlJc w:val="left"/>
      <w:pPr>
        <w:ind w:left="6763" w:hanging="360"/>
      </w:pPr>
      <w:rPr>
        <w:rFonts w:ascii="Courier New" w:hAnsi="Courier New" w:cs="Courier New" w:hint="default"/>
      </w:rPr>
    </w:lvl>
    <w:lvl w:ilvl="8" w:tplc="04090005" w:tentative="1">
      <w:start w:val="1"/>
      <w:numFmt w:val="bullet"/>
      <w:lvlText w:val=""/>
      <w:lvlJc w:val="left"/>
      <w:pPr>
        <w:ind w:left="7483" w:hanging="360"/>
      </w:pPr>
      <w:rPr>
        <w:rFonts w:ascii="Wingdings" w:hAnsi="Wingdings" w:hint="default"/>
      </w:rPr>
    </w:lvl>
  </w:abstractNum>
  <w:abstractNum w:abstractNumId="3">
    <w:nsid w:val="4A461ED3"/>
    <w:multiLevelType w:val="hybridMultilevel"/>
    <w:tmpl w:val="893C6592"/>
    <w:lvl w:ilvl="0" w:tplc="94D654B6">
      <w:start w:val="1"/>
      <w:numFmt w:val="decimal"/>
      <w:lvlRestart w:val="0"/>
      <w:lvlText w:val="%1."/>
      <w:lvlJc w:val="left"/>
      <w:pPr>
        <w:tabs>
          <w:tab w:val="num" w:pos="6"/>
        </w:tabs>
        <w:ind w:left="714"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20"/>
  <w:characterSpacingControl w:val="doNotCompress"/>
  <w:compat/>
  <w:rsids>
    <w:rsidRoot w:val="006A2F85"/>
    <w:rsid w:val="005C15CC"/>
    <w:rsid w:val="006A2F85"/>
    <w:rsid w:val="00C233A5"/>
    <w:rsid w:val="00D500B8"/>
    <w:rsid w:val="00F25A3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3A5"/>
    <w:pPr>
      <w:bidi/>
    </w:pPr>
  </w:style>
  <w:style w:type="paragraph" w:styleId="Heading1">
    <w:name w:val="heading 1"/>
    <w:basedOn w:val="Normal"/>
    <w:next w:val="Heading2"/>
    <w:link w:val="Heading1Char"/>
    <w:qFormat/>
    <w:rsid w:val="006A2F85"/>
    <w:pPr>
      <w:keepNext/>
      <w:bidi w:val="0"/>
      <w:spacing w:before="240" w:after="240" w:line="240" w:lineRule="auto"/>
      <w:ind w:left="-2552"/>
      <w:outlineLvl w:val="0"/>
    </w:pPr>
    <w:rPr>
      <w:rFonts w:ascii="Arial Narrow" w:eastAsia="Times New Roman" w:hAnsi="Arial Narrow" w:cs="Times New Roman"/>
      <w:b/>
      <w:color w:val="000080"/>
      <w:sz w:val="48"/>
      <w:szCs w:val="20"/>
      <w:lang w:val="en-GB" w:eastAsia="fr-CH"/>
    </w:rPr>
  </w:style>
  <w:style w:type="paragraph" w:styleId="Heading2">
    <w:name w:val="heading 2"/>
    <w:basedOn w:val="Normal"/>
    <w:next w:val="Normal"/>
    <w:link w:val="Heading2Char"/>
    <w:qFormat/>
    <w:rsid w:val="006A2F85"/>
    <w:pPr>
      <w:keepNext/>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6A2F85"/>
    <w:pPr>
      <w:keepNext/>
      <w:spacing w:before="240" w:after="60"/>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rsid w:val="006A2F85"/>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6A2F85"/>
    <w:pPr>
      <w:suppressAutoHyphens/>
      <w:spacing w:before="360" w:after="40" w:line="240" w:lineRule="auto"/>
      <w:jc w:val="center"/>
    </w:pPr>
    <w:rPr>
      <w:rFonts w:ascii="Times New Roman" w:eastAsia="SimSun" w:hAnsi="Times New Roman" w:cs="Times New Roman"/>
    </w:rPr>
  </w:style>
  <w:style w:type="paragraph" w:styleId="ListParagraph">
    <w:name w:val="List Paragraph"/>
    <w:basedOn w:val="Normal"/>
    <w:qFormat/>
    <w:rsid w:val="006A2F85"/>
    <w:pPr>
      <w:ind w:left="720"/>
      <w:contextualSpacing/>
    </w:pPr>
  </w:style>
  <w:style w:type="character" w:customStyle="1" w:styleId="Heading1Char">
    <w:name w:val="Heading 1 Char"/>
    <w:basedOn w:val="DefaultParagraphFont"/>
    <w:link w:val="Heading1"/>
    <w:rsid w:val="006A2F85"/>
    <w:rPr>
      <w:rFonts w:ascii="Arial Narrow" w:eastAsia="Times New Roman" w:hAnsi="Arial Narrow" w:cs="Times New Roman"/>
      <w:b/>
      <w:color w:val="000080"/>
      <w:sz w:val="48"/>
      <w:szCs w:val="20"/>
      <w:lang w:val="en-GB" w:eastAsia="fr-CH"/>
    </w:rPr>
  </w:style>
  <w:style w:type="character" w:customStyle="1" w:styleId="Heading2Char">
    <w:name w:val="Heading 2 Char"/>
    <w:basedOn w:val="DefaultParagraphFont"/>
    <w:link w:val="Heading2"/>
    <w:rsid w:val="006A2F85"/>
    <w:rPr>
      <w:rFonts w:ascii="Arial" w:eastAsia="Times New Roman" w:hAnsi="Arial" w:cs="Arial"/>
      <w:b/>
      <w:bCs/>
      <w:i/>
      <w:iCs/>
      <w:sz w:val="28"/>
      <w:szCs w:val="28"/>
    </w:rPr>
  </w:style>
  <w:style w:type="character" w:customStyle="1" w:styleId="Heading3Char">
    <w:name w:val="Heading 3 Char"/>
    <w:basedOn w:val="DefaultParagraphFont"/>
    <w:link w:val="Heading3"/>
    <w:rsid w:val="006A2F85"/>
    <w:rPr>
      <w:rFonts w:ascii="Arial" w:eastAsia="Times New Roman" w:hAnsi="Arial" w:cs="Arial"/>
      <w:b/>
      <w:bCs/>
      <w:sz w:val="26"/>
      <w:szCs w:val="26"/>
    </w:rPr>
  </w:style>
  <w:style w:type="paragraph" w:styleId="NormalWeb">
    <w:name w:val="Normal (Web)"/>
    <w:basedOn w:val="Normal"/>
    <w:rsid w:val="006A2F85"/>
    <w:pPr>
      <w:bidi w:val="0"/>
      <w:spacing w:after="0" w:line="240" w:lineRule="auto"/>
      <w:ind w:left="75" w:right="75"/>
      <w:jc w:val="both"/>
    </w:pPr>
    <w:rPr>
      <w:rFonts w:ascii="Tahoma" w:eastAsia="Times New Roman" w:hAnsi="Tahoma" w:cs="Tahoma"/>
      <w:sz w:val="36"/>
      <w:szCs w:val="36"/>
    </w:rPr>
  </w:style>
  <w:style w:type="paragraph" w:customStyle="1" w:styleId="a">
    <w:name w:val="عنوان المادة"/>
    <w:basedOn w:val="Normal"/>
    <w:next w:val="Normal"/>
    <w:autoRedefine/>
    <w:rsid w:val="006A2F85"/>
    <w:pPr>
      <w:spacing w:line="240" w:lineRule="auto"/>
      <w:jc w:val="center"/>
    </w:pPr>
    <w:rPr>
      <w:rFonts w:ascii="Calibri" w:eastAsia="Times New Roman" w:hAnsi="Calibri" w:cs="AGA Granada Regular"/>
      <w:sz w:val="112"/>
      <w:szCs w:val="112"/>
    </w:rPr>
  </w:style>
  <w:style w:type="paragraph" w:customStyle="1" w:styleId="a0">
    <w:name w:val="سرد الفقرات"/>
    <w:basedOn w:val="Normal"/>
    <w:qFormat/>
    <w:rsid w:val="006A2F85"/>
    <w:pPr>
      <w:ind w:left="720"/>
      <w:contextualSpacing/>
    </w:pPr>
    <w:rPr>
      <w:rFonts w:ascii="Calibri" w:eastAsia="Times New Roman" w:hAnsi="Calibri" w:cs="Arial"/>
    </w:rPr>
  </w:style>
  <w:style w:type="paragraph" w:styleId="Header">
    <w:name w:val="header"/>
    <w:basedOn w:val="Normal"/>
    <w:link w:val="HeaderChar"/>
    <w:rsid w:val="006A2F85"/>
    <w:pPr>
      <w:tabs>
        <w:tab w:val="center" w:pos="4153"/>
        <w:tab w:val="right" w:pos="8306"/>
      </w:tabs>
      <w:bidi w:val="0"/>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6A2F85"/>
    <w:rPr>
      <w:rFonts w:ascii="Times New Roman" w:eastAsia="Times New Roman" w:hAnsi="Times New Roman" w:cs="Times New Roman"/>
      <w:sz w:val="24"/>
      <w:szCs w:val="24"/>
    </w:rPr>
  </w:style>
  <w:style w:type="paragraph" w:styleId="Footer">
    <w:name w:val="footer"/>
    <w:basedOn w:val="Normal"/>
    <w:link w:val="FooterChar"/>
    <w:rsid w:val="006A2F85"/>
    <w:pPr>
      <w:tabs>
        <w:tab w:val="center" w:pos="4153"/>
        <w:tab w:val="right" w:pos="8306"/>
      </w:tabs>
      <w:bidi w:val="0"/>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6A2F85"/>
    <w:rPr>
      <w:rFonts w:ascii="Times New Roman" w:eastAsia="Times New Roman" w:hAnsi="Times New Roman" w:cs="Times New Roman"/>
      <w:sz w:val="24"/>
      <w:szCs w:val="24"/>
    </w:rPr>
  </w:style>
  <w:style w:type="character" w:styleId="PageNumber">
    <w:name w:val="page number"/>
    <w:basedOn w:val="DefaultParagraphFont"/>
    <w:rsid w:val="006A2F85"/>
  </w:style>
  <w:style w:type="table" w:styleId="TableGrid">
    <w:name w:val="Table Grid"/>
    <w:basedOn w:val="TableNormal"/>
    <w:rsid w:val="006A2F8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سرد الفقرات"/>
    <w:basedOn w:val="Normal"/>
    <w:rsid w:val="006A2F85"/>
    <w:pPr>
      <w:ind w:left="720"/>
      <w:contextualSpacing/>
    </w:pPr>
    <w:rPr>
      <w:rFonts w:ascii="Calibri" w:eastAsia="Times New Roman" w:hAnsi="Calibri" w:cs="Arial"/>
    </w:rPr>
  </w:style>
  <w:style w:type="paragraph" w:styleId="BalloonText">
    <w:name w:val="Balloon Text"/>
    <w:basedOn w:val="Normal"/>
    <w:link w:val="BalloonTextChar"/>
    <w:semiHidden/>
    <w:rsid w:val="006A2F85"/>
    <w:pPr>
      <w:bidi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6A2F85"/>
    <w:rPr>
      <w:rFonts w:ascii="Tahoma" w:eastAsia="Times New Roman" w:hAnsi="Tahoma" w:cs="Tahoma"/>
      <w:sz w:val="16"/>
      <w:szCs w:val="16"/>
    </w:rPr>
  </w:style>
  <w:style w:type="character" w:styleId="Hyperlink">
    <w:name w:val="Hyperlink"/>
    <w:basedOn w:val="DefaultParagraphFont"/>
    <w:rsid w:val="006A2F85"/>
    <w:rPr>
      <w:color w:val="0000FF"/>
      <w:u w:val="single"/>
    </w:rPr>
  </w:style>
  <w:style w:type="character" w:styleId="FollowedHyperlink">
    <w:name w:val="FollowedHyperlink"/>
    <w:basedOn w:val="DefaultParagraphFont"/>
    <w:rsid w:val="006A2F85"/>
    <w:rPr>
      <w:color w:val="800080"/>
      <w:u w:val="single"/>
    </w:rPr>
  </w:style>
  <w:style w:type="paragraph" w:styleId="EndnoteText">
    <w:name w:val="endnote text"/>
    <w:basedOn w:val="Normal"/>
    <w:link w:val="EndnoteTextChar"/>
    <w:semiHidden/>
    <w:unhideWhenUsed/>
    <w:rsid w:val="006A2F85"/>
    <w:pPr>
      <w:spacing w:after="0" w:line="240" w:lineRule="auto"/>
    </w:pPr>
    <w:rPr>
      <w:rFonts w:ascii="Calibri" w:eastAsia="Times New Roman" w:hAnsi="Calibri" w:cs="Arial"/>
      <w:sz w:val="20"/>
      <w:szCs w:val="20"/>
    </w:rPr>
  </w:style>
  <w:style w:type="character" w:customStyle="1" w:styleId="EndnoteTextChar">
    <w:name w:val="Endnote Text Char"/>
    <w:basedOn w:val="DefaultParagraphFont"/>
    <w:link w:val="EndnoteText"/>
    <w:semiHidden/>
    <w:rsid w:val="006A2F85"/>
    <w:rPr>
      <w:rFonts w:ascii="Calibri" w:eastAsia="Times New Roman" w:hAnsi="Calibri" w:cs="Arial"/>
      <w:sz w:val="20"/>
      <w:szCs w:val="20"/>
    </w:rPr>
  </w:style>
  <w:style w:type="paragraph" w:styleId="DocumentMap">
    <w:name w:val="Document Map"/>
    <w:basedOn w:val="Normal"/>
    <w:link w:val="DocumentMapChar"/>
    <w:semiHidden/>
    <w:unhideWhenUsed/>
    <w:rsid w:val="006A2F85"/>
    <w:rPr>
      <w:rFonts w:ascii="Tahoma" w:eastAsia="Times New Roman" w:hAnsi="Tahoma" w:cs="Tahoma"/>
      <w:sz w:val="16"/>
      <w:szCs w:val="16"/>
    </w:rPr>
  </w:style>
  <w:style w:type="character" w:customStyle="1" w:styleId="DocumentMapChar">
    <w:name w:val="Document Map Char"/>
    <w:basedOn w:val="DefaultParagraphFont"/>
    <w:link w:val="DocumentMap"/>
    <w:semiHidden/>
    <w:rsid w:val="006A2F85"/>
    <w:rPr>
      <w:rFonts w:ascii="Tahoma" w:eastAsia="Times New Roman" w:hAnsi="Tahoma" w:cs="Tahoma"/>
      <w:sz w:val="16"/>
      <w:szCs w:val="16"/>
    </w:rPr>
  </w:style>
  <w:style w:type="paragraph" w:styleId="FootnoteText">
    <w:name w:val="footnote text"/>
    <w:basedOn w:val="Normal"/>
    <w:link w:val="FootnoteTextChar"/>
    <w:semiHidden/>
    <w:rsid w:val="006A2F85"/>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6A2F85"/>
    <w:rPr>
      <w:rFonts w:ascii="Times New Roman" w:eastAsia="Times New Roman" w:hAnsi="Times New Roman" w:cs="Times New Roman"/>
      <w:sz w:val="20"/>
      <w:szCs w:val="20"/>
    </w:rPr>
  </w:style>
  <w:style w:type="paragraph" w:styleId="BodyText">
    <w:name w:val="Body Text"/>
    <w:basedOn w:val="Normal"/>
    <w:link w:val="BodyTextChar"/>
    <w:rsid w:val="006A2F85"/>
    <w:pPr>
      <w:bidi w:val="0"/>
      <w:spacing w:before="120" w:after="120" w:line="240" w:lineRule="auto"/>
    </w:pPr>
    <w:rPr>
      <w:rFonts w:ascii="Times New Roman" w:eastAsia="Times New Roman" w:hAnsi="Times New Roman" w:cs="Times New Roman"/>
    </w:rPr>
  </w:style>
  <w:style w:type="character" w:customStyle="1" w:styleId="BodyTextChar">
    <w:name w:val="Body Text Char"/>
    <w:basedOn w:val="DefaultParagraphFont"/>
    <w:link w:val="BodyText"/>
    <w:rsid w:val="006A2F85"/>
    <w:rPr>
      <w:rFonts w:ascii="Times New Roman" w:eastAsia="Times New Roman" w:hAnsi="Times New Roman" w:cs="Times New Roman"/>
    </w:rPr>
  </w:style>
  <w:style w:type="paragraph" w:styleId="NoSpacing">
    <w:name w:val="No Spacing"/>
    <w:qFormat/>
    <w:rsid w:val="006A2F85"/>
    <w:pPr>
      <w:spacing w:after="0" w:line="240" w:lineRule="auto"/>
    </w:pPr>
    <w:rPr>
      <w:rFonts w:ascii="Calibri" w:eastAsia="Times New Roman" w:hAnsi="Calibri" w:cs="Arial"/>
      <w:lang w:val="en-MY" w:eastAsia="en-MY"/>
    </w:rPr>
  </w:style>
  <w:style w:type="character" w:styleId="EndnoteReference">
    <w:name w:val="endnote reference"/>
    <w:basedOn w:val="DefaultParagraphFont"/>
    <w:semiHidden/>
    <w:unhideWhenUsed/>
    <w:rsid w:val="006A2F85"/>
    <w:rPr>
      <w:vertAlign w:val="superscript"/>
    </w:rPr>
  </w:style>
  <w:style w:type="character" w:customStyle="1" w:styleId="CustomBold">
    <w:name w:val="Custom Bold"/>
    <w:rsid w:val="006A2F85"/>
    <w:rPr>
      <w:rFonts w:ascii="Arial Narrow" w:hAnsi="Arial Narrow"/>
      <w:b/>
      <w:spacing w:val="6"/>
      <w:sz w:val="21"/>
      <w:szCs w:val="22"/>
    </w:rPr>
  </w:style>
  <w:style w:type="character" w:customStyle="1" w:styleId="CharChar5">
    <w:name w:val="Char Char5"/>
    <w:basedOn w:val="DefaultParagraphFont"/>
    <w:rsid w:val="006A2F85"/>
  </w:style>
  <w:style w:type="paragraph" w:styleId="PlainText">
    <w:name w:val="Plain Text"/>
    <w:basedOn w:val="Normal"/>
    <w:link w:val="PlainTextChar"/>
    <w:rsid w:val="006A2F85"/>
    <w:pPr>
      <w:bidi w:val="0"/>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6A2F85"/>
    <w:rPr>
      <w:rFonts w:ascii="Courier New" w:eastAsia="Times New Roman" w:hAnsi="Courier New" w:cs="Courier New"/>
      <w:sz w:val="20"/>
      <w:szCs w:val="20"/>
    </w:rPr>
  </w:style>
  <w:style w:type="paragraph" w:customStyle="1" w:styleId="Unittitle">
    <w:name w:val="Unit title"/>
    <w:basedOn w:val="Heading2"/>
    <w:next w:val="Heading3"/>
    <w:semiHidden/>
    <w:rsid w:val="006A2F85"/>
    <w:pPr>
      <w:keepLines/>
      <w:pBdr>
        <w:top w:val="threeDEngrave" w:sz="12" w:space="1" w:color="auto"/>
      </w:pBdr>
      <w:bidi w:val="0"/>
      <w:spacing w:before="480" w:after="240" w:line="240" w:lineRule="auto"/>
      <w:ind w:left="-2552" w:right="3663"/>
    </w:pPr>
    <w:rPr>
      <w:rFonts w:ascii="Arial Narrow" w:hAnsi="Arial Narrow" w:cs="Times New Roman"/>
      <w:bCs w:val="0"/>
      <w:i w:val="0"/>
      <w:iCs w:val="0"/>
      <w:sz w:val="40"/>
      <w:szCs w:val="40"/>
      <w:lang w:val="en-GB"/>
    </w:rPr>
  </w:style>
  <w:style w:type="paragraph" w:styleId="ListBullet">
    <w:name w:val="List Bullet"/>
    <w:aliases w:val=" Char"/>
    <w:basedOn w:val="List"/>
    <w:link w:val="ListBulletChar"/>
    <w:rsid w:val="006A2F85"/>
    <w:pPr>
      <w:numPr>
        <w:numId w:val="1"/>
      </w:numPr>
      <w:bidi w:val="0"/>
      <w:spacing w:before="120" w:after="120" w:line="240" w:lineRule="auto"/>
    </w:pPr>
    <w:rPr>
      <w:rFonts w:ascii="Times New Roman" w:hAnsi="Times New Roman" w:cs="Times New Roman"/>
      <w:lang w:val="en-GB"/>
    </w:rPr>
  </w:style>
  <w:style w:type="character" w:customStyle="1" w:styleId="ListBulletChar">
    <w:name w:val="List Bullet Char"/>
    <w:aliases w:val=" Char Char"/>
    <w:basedOn w:val="DefaultParagraphFont"/>
    <w:link w:val="ListBullet"/>
    <w:rsid w:val="006A2F85"/>
    <w:rPr>
      <w:rFonts w:ascii="Times New Roman" w:eastAsia="Times New Roman" w:hAnsi="Times New Roman" w:cs="Times New Roman"/>
      <w:lang w:val="en-GB"/>
    </w:rPr>
  </w:style>
  <w:style w:type="paragraph" w:styleId="List">
    <w:name w:val="List"/>
    <w:basedOn w:val="Normal"/>
    <w:rsid w:val="006A2F85"/>
    <w:pPr>
      <w:ind w:left="283" w:hanging="283"/>
    </w:pPr>
    <w:rPr>
      <w:rFonts w:ascii="Calibri" w:eastAsia="Times New Roman" w:hAnsi="Calibri" w:cs="Arial"/>
    </w:rPr>
  </w:style>
  <w:style w:type="paragraph" w:customStyle="1" w:styleId="1">
    <w:name w:val="سرد الفقرات1"/>
    <w:basedOn w:val="Normal"/>
    <w:qFormat/>
    <w:rsid w:val="006A2F85"/>
    <w:pPr>
      <w:bidi w:val="0"/>
      <w:ind w:left="720"/>
      <w:contextualSpacing/>
    </w:pPr>
    <w:rPr>
      <w:rFonts w:ascii="Calibri" w:eastAsia="Times New Roman" w:hAnsi="Calibri" w:cs="Arial"/>
      <w:lang w:val="en-MY"/>
    </w:rPr>
  </w:style>
  <w:style w:type="character" w:styleId="FootnoteReference">
    <w:name w:val="footnote reference"/>
    <w:basedOn w:val="DefaultParagraphFont"/>
    <w:semiHidden/>
    <w:rsid w:val="006A2F85"/>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irihan@mediu.w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1184</Words>
  <Characters>6749</Characters>
  <Application>Microsoft Office Word</Application>
  <DocSecurity>0</DocSecurity>
  <Lines>56</Lines>
  <Paragraphs>15</Paragraphs>
  <ScaleCrop>false</ScaleCrop>
  <Company/>
  <LinksUpToDate>false</LinksUpToDate>
  <CharactersWithSpaces>7918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User</cp:lastModifiedBy>
  <cp:revision>2</cp:revision>
  <dcterms:created xsi:type="dcterms:W3CDTF">2013-06-01T14:43:00Z</dcterms:created>
  <dcterms:modified xsi:type="dcterms:W3CDTF">2013-06-24T12:32:00Z</dcterms:modified>
</cp:coreProperties>
</file>