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64" w:rsidRDefault="007E3764" w:rsidP="0042182F">
      <w:pPr>
        <w:jc w:val="center"/>
        <w:rPr>
          <w:sz w:val="48"/>
          <w:szCs w:val="48"/>
          <w:rtl/>
        </w:rPr>
      </w:pPr>
      <w:r w:rsidRPr="007E3764">
        <w:rPr>
          <w:rFonts w:ascii="Calibri" w:eastAsia="Calibri" w:hAnsi="Calibri" w:cs="AGA Rasheeq Bold"/>
          <w:sz w:val="48"/>
          <w:szCs w:val="48"/>
          <w:rtl/>
        </w:rPr>
        <w:t>متشابه النظم</w:t>
      </w:r>
    </w:p>
    <w:p w:rsidR="0042182F" w:rsidRPr="007E1CFD" w:rsidRDefault="0042182F" w:rsidP="0042182F">
      <w:pPr>
        <w:spacing w:line="500" w:lineRule="exact"/>
        <w:jc w:val="center"/>
        <w:rPr>
          <w:rFonts w:ascii="Calibri" w:eastAsia="Calibri" w:hAnsi="Calibri" w:cs="AGA Rasheeq Bold"/>
          <w:color w:val="4F81BD"/>
          <w:sz w:val="40"/>
          <w:szCs w:val="40"/>
          <w:rtl/>
        </w:rPr>
      </w:pPr>
      <w:r>
        <w:rPr>
          <w:rFonts w:hint="cs"/>
          <w:i/>
          <w:iCs/>
          <w:rtl/>
        </w:rPr>
        <w:t>مبحث فى</w:t>
      </w:r>
      <w:r w:rsidRPr="007E1CFD">
        <w:rPr>
          <w:rFonts w:hint="cs"/>
          <w:i/>
          <w:iCs/>
          <w:sz w:val="18"/>
          <w:szCs w:val="18"/>
          <w:rtl/>
        </w:rPr>
        <w:t xml:space="preserve"> </w:t>
      </w:r>
      <w:r w:rsidRPr="007E1CFD">
        <w:rPr>
          <w:rFonts w:ascii="Calibri" w:eastAsia="Calibri" w:hAnsi="Calibri" w:cs="AGA Rasheeq Bold" w:hint="cs"/>
          <w:sz w:val="18"/>
          <w:szCs w:val="18"/>
          <w:rtl/>
        </w:rPr>
        <w:t>مدخل إلى علوم القرآن</w:t>
      </w:r>
    </w:p>
    <w:p w:rsidR="0042182F" w:rsidRPr="007E3764" w:rsidRDefault="0042182F" w:rsidP="007E3764">
      <w:pPr>
        <w:pStyle w:val="Author"/>
        <w:bidi/>
        <w:rPr>
          <w:i/>
          <w:iCs/>
          <w:sz w:val="20"/>
          <w:szCs w:val="20"/>
          <w:lang w:eastAsia="zh-CN"/>
        </w:rPr>
      </w:pPr>
      <w:r w:rsidRPr="007E3764">
        <w:rPr>
          <w:rFonts w:hint="cs"/>
          <w:i/>
          <w:iCs/>
          <w:sz w:val="20"/>
          <w:szCs w:val="20"/>
          <w:rtl/>
          <w:lang w:eastAsia="zh-CN"/>
        </w:rPr>
        <w:t xml:space="preserve">إعداد / </w:t>
      </w:r>
      <w:r w:rsidR="007E3764" w:rsidRPr="007E3764">
        <w:rPr>
          <w:i/>
          <w:iCs/>
          <w:sz w:val="20"/>
          <w:szCs w:val="20"/>
          <w:rtl/>
          <w:lang w:eastAsia="zh-CN"/>
        </w:rPr>
        <w:t>شيماء عبد المجيد زهران</w:t>
      </w:r>
      <w:r w:rsidR="007E3764" w:rsidRPr="007E3764">
        <w:rPr>
          <w:rFonts w:hint="cs"/>
          <w:i/>
          <w:iCs/>
          <w:sz w:val="20"/>
          <w:szCs w:val="20"/>
          <w:rtl/>
          <w:lang w:eastAsia="zh-CN"/>
        </w:rPr>
        <w:t xml:space="preserve">  </w:t>
      </w:r>
    </w:p>
    <w:p w:rsidR="0042182F" w:rsidRPr="007E3764" w:rsidRDefault="0042182F" w:rsidP="0042182F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>قسم الدعوة وأصول الدين</w:t>
      </w:r>
    </w:p>
    <w:p w:rsidR="0042182F" w:rsidRPr="007E3764" w:rsidRDefault="0042182F" w:rsidP="0042182F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Pr="007E3764">
        <w:rPr>
          <w:i/>
          <w:iCs/>
        </w:rPr>
        <w:t xml:space="preserve"> </w:t>
      </w:r>
    </w:p>
    <w:p w:rsidR="0042182F" w:rsidRPr="007E3764" w:rsidRDefault="0042182F" w:rsidP="0042182F">
      <w:pPr>
        <w:pStyle w:val="Affiliation"/>
        <w:bidi/>
        <w:rPr>
          <w:i/>
          <w:iCs/>
          <w:rtl/>
        </w:rPr>
      </w:pPr>
      <w:r w:rsidRPr="007E3764">
        <w:rPr>
          <w:rFonts w:hint="cs"/>
          <w:i/>
          <w:iCs/>
          <w:rtl/>
        </w:rPr>
        <w:t>شاه علم - ماليزيا</w:t>
      </w:r>
    </w:p>
    <w:p w:rsidR="0042182F" w:rsidRPr="007E3764" w:rsidRDefault="007E3764" w:rsidP="007E3764">
      <w:pPr>
        <w:spacing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rtl/>
          <w:lang w:eastAsia="zh-CN"/>
        </w:rPr>
        <w:sectPr w:rsidR="0042182F" w:rsidRPr="007E3764" w:rsidSect="005C15C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hyperlink r:id="rId5" w:history="1">
        <w:r w:rsidRPr="007E3764">
          <w:rPr>
            <w:rFonts w:ascii="Times New Roman" w:eastAsia="SimSun" w:hAnsi="Times New Roman" w:cs="Times New Roman"/>
            <w:i/>
            <w:iCs/>
            <w:sz w:val="20"/>
            <w:szCs w:val="20"/>
            <w:lang w:eastAsia="zh-CN"/>
          </w:rPr>
          <w:t>shaimaa.abdelmajeed@mediu.ws</w:t>
        </w:r>
      </w:hyperlink>
    </w:p>
    <w:p w:rsidR="0042182F" w:rsidRPr="0042182F" w:rsidRDefault="0042182F" w:rsidP="0042182F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الآيات المشتبهات</w:t>
      </w:r>
    </w:p>
    <w:p w:rsidR="0042182F" w:rsidRPr="0042182F" w:rsidRDefault="0042182F" w:rsidP="0042182F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خلق</w:t>
      </w:r>
      <w:r w:rsidRPr="0042182F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مجلد</w:t>
      </w:r>
      <w:r w:rsidRPr="0042182F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اليقين</w:t>
      </w:r>
    </w:p>
    <w:p w:rsidR="0042182F" w:rsidRPr="0042182F" w:rsidRDefault="0042182F" w:rsidP="0042182F">
      <w:pPr>
        <w:pStyle w:val="ListParagraph"/>
        <w:numPr>
          <w:ilvl w:val="0"/>
          <w:numId w:val="2"/>
        </w:numPr>
        <w:spacing w:before="60" w:line="240" w:lineRule="auto"/>
        <w:ind w:left="10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42182F" w:rsidRPr="0042182F" w:rsidRDefault="0042182F" w:rsidP="0042182F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الآيات المشتبهات</w:t>
      </w:r>
    </w:p>
    <w:p w:rsidR="0042182F" w:rsidRPr="0042182F" w:rsidRDefault="0042182F" w:rsidP="0042182F">
      <w:pPr>
        <w:pStyle w:val="ListParagraph"/>
        <w:numPr>
          <w:ilvl w:val="0"/>
          <w:numId w:val="3"/>
        </w:numPr>
        <w:spacing w:line="240" w:lineRule="auto"/>
        <w:ind w:left="10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42182F" w:rsidRPr="0042182F" w:rsidRDefault="0042182F" w:rsidP="0042182F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وهذا الفن يسمَّى أيضًا: متشابه النظم. </w:t>
      </w:r>
    </w:p>
    <w:p w:rsidR="0042182F" w:rsidRPr="0042182F" w:rsidRDefault="0042182F" w:rsidP="0042182F">
      <w:pPr>
        <w:widowControl w:val="0"/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وقد أفرده بالتصنيف خلْق، ومنهم الكرماني، وكتابه: (البرهان في توجيه متشابه القرآن) مطبوع في مجلد لطيف. ومن أحسن ما أُلِّف فيه كتاب: (ملاك التأويل)، لأبي جعفر بن الزبير الغرناطي، وهو مطبوع في مجلدين ضخمين. </w:t>
      </w:r>
    </w:p>
    <w:p w:rsidR="0042182F" w:rsidRPr="0042182F" w:rsidRDefault="0042182F" w:rsidP="0042182F">
      <w:pPr>
        <w:widowControl w:val="0"/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وألَّف فيه جماعة من غير توجيه لأجل ضبط الحفظ؛ ومن ذلك: (سبيل التثبيت واليقين) لصفي الدين المصري. ونظَم ذلك بعضُهم في نظم ليسهل حفظه. وقد كتبتُ في ذلك أبياتًا وهي قيد التنقيح.</w:t>
      </w:r>
    </w:p>
    <w:p w:rsidR="0042182F" w:rsidRPr="0042182F" w:rsidRDefault="0042182F" w:rsidP="0042182F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والقصد به: إيراد القصة الواحدة في صور شتّى، وفواصل مختلفة، بل تأتي في موضع واحد مقدّمًا، وفي آخر مؤخرًا، كقوله في (البقرة): </w:t>
      </w: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{ﭛ ﭜ ﭝ ﭞ ﭟ} [البقرة: 58]،</w:t>
      </w:r>
      <w:r w:rsidRPr="0042182F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وفي (الأعراف): </w:t>
      </w: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{ﮍ ﮎ ﮏ ﮐ ﮑ} [الأعراف: 161].</w:t>
      </w:r>
      <w:r w:rsidRPr="0042182F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</w:t>
      </w:r>
    </w:p>
    <w:p w:rsidR="0042182F" w:rsidRPr="0042182F" w:rsidRDefault="0042182F" w:rsidP="0042182F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وفي (البقرة): </w:t>
      </w: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{ﮓ ﮔ ﮕ ﮖ ﮗ ﮘ} [البقرة: 173]،</w:t>
      </w:r>
      <w:r w:rsidRPr="0042182F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 وسائر القرآن: </w:t>
      </w: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{ﮚ ﮛ ﮜ ﮝ ﮞ} [المائدة: 3].</w:t>
      </w:r>
      <w:r w:rsidRPr="0042182F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 </w:t>
      </w:r>
    </w:p>
    <w:p w:rsidR="0042182F" w:rsidRPr="0042182F" w:rsidRDefault="0042182F" w:rsidP="0042182F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وهذه أمثلة منه بتوجيهها:</w:t>
      </w:r>
    </w:p>
    <w:p w:rsidR="0042182F" w:rsidRPr="0042182F" w:rsidRDefault="0042182F" w:rsidP="0042182F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قوله تعالى في (البقرة): {ﭚ ﭛ} [البقرة: 2]، وفي (لقمان): {ﭘ ﭙ ﭚ} [لقمان: 3]؛ لأنه لما ذكر في (البقرة) مجموع الإيمان ناسب المتقين، ولما ذكر في لقمان الرحمة ناسب المحسنين. </w:t>
      </w:r>
    </w:p>
    <w:p w:rsidR="0042182F" w:rsidRPr="0042182F" w:rsidRDefault="0042182F" w:rsidP="0042182F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قوله تعالى في سورة (البقرة): </w:t>
      </w: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{ﮁ ﮂ ﮃ ﮄ ﮅ ﮆ ﮇ} [البقرة: 80]،</w:t>
      </w:r>
      <w:r w:rsidRPr="0042182F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وفي (آل عمران): </w:t>
      </w: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{ﭮ} [آل عمران: 24]،</w:t>
      </w:r>
      <w:r w:rsidRPr="0042182F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قال ابن جماعة لأن قائل ذلك فرقتان من اليهود: إحداهما قالت: إنما نعذَّب بالنار سبعة أيام عدد أيام الدنيا. والأخرى قالت: إنما نعذّب أربعين عدة أيام عبادة آبائهم العجل. فآية (البقرة) تحتمل قصد الفرقة الثانية حيث عبر بجمع الكثرة، و(آل عمران) بالفرقة الأولى حيث أتى بجمع القلة. 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(الإتقان في علوم القرآن) 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الرحمن بن الكمال السيوطي, الهيئة المصرية العامة للكتاب، 1974م.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(إعجاز القرآن)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أبو بكر بن الطيب الباقلاني، تحقيق: عماد الدين حيدر، مؤسسة الكتب الثقافية، 1991م.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(البرهان في علوم القرآن)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  <w:lang w:eastAsia="ar-SA"/>
        </w:rPr>
        <w:t>محمد بن بهادر بن عبد الله</w:t>
      </w: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الزركشي، دار الكتب العلمية، 2001م.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(التعريفات)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علي محمد الجرجاني، دار الكتاب المصري، 1991م.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(التوقيف على مهمات التعاريف)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محمد عبد الرؤوف المناوي، عالم الكتب، 1990م.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(صحيح البخاري مع شرحه فتح الباري)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ابن حجر العسقلاني، دار الكتب العلمية، 1997م.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(العجاب في بيان الأسباب)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حجر العسقلاني، دار ابن الجوزي، 1997م. 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(فضائل القرآن)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أحمد بن شعيب النسائي، مؤسسة الكتب الثقافية، 1985م.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(فيض القدير شرح الجامع الصغير)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الرؤوف المناوي، دار المعرفة، 1980م.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(السبعة في القراءات)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أحمد بن موسى بن مجاهد، دار المعارف، 1988م.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(لسان العرب)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محمد بن مكرم بن منظور، طبعة دار إحياء التراث العربي، 1999م.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صبحي الصالح، دار العلم للملايين، 2002م.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مناع خليل القطان، مؤسسة الرسالة للطباعة والنشر والتوزيع، 2000م.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(المستدرك على الصحيحين)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الله الحاكم النيسابوري، دار الكتب العلمية، 1990م.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(مناهل العرفان)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العظيم الزرقاني، دار الكتب العلمية، 2003م.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(التبيان في تفسير غريب القرآن)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شهاب الدين أحمد بن محمد الهائم المصري، المكتبة المحمودية، 1960م.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(دلائل الإعجاز)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عبد القاهر الجرجاني، دار الكتب العلمية، 1988م.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(فهم القرآن)</w:t>
      </w:r>
    </w:p>
    <w:p w:rsidR="0042182F" w:rsidRPr="0042182F" w:rsidRDefault="0042182F" w:rsidP="0042182F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الحارث بن أسد المحاسبي، دار الكندي للطباعة والنشر، 1982م.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(نفائس البيان شرح الفرائد الحسان في عد آي القرآن)</w:t>
      </w:r>
    </w:p>
    <w:p w:rsidR="0042182F" w:rsidRPr="0042182F" w:rsidRDefault="0042182F" w:rsidP="0042182F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الشيخ عبد الفتاح القاضي، مطبعة عيسى البابي الحلبي، ١٣٥٥هـ.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(الأصلان في علوم القرآن)</w:t>
      </w:r>
    </w:p>
    <w:p w:rsidR="0042182F" w:rsidRPr="0042182F" w:rsidRDefault="0042182F" w:rsidP="0042182F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محمد عبد المنعم القيعي، طبعة المكتبات الأزهرية، ١٩٨٠م.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(مختصر في قواعد التفسير)</w:t>
      </w:r>
    </w:p>
    <w:p w:rsidR="0042182F" w:rsidRPr="0042182F" w:rsidRDefault="0042182F" w:rsidP="0042182F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خالد السبت، مطبعة ابن الجوزي، ١٤٢٣هـ.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(الصحيح المسند من أسباب النزول)</w:t>
      </w:r>
    </w:p>
    <w:p w:rsidR="0042182F" w:rsidRPr="0042182F" w:rsidRDefault="0042182F" w:rsidP="0042182F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مقبل بن هادي الوادعي، الرياض،  مكتبة المعارف، 1400هـ.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(موسوعة فضائل سور وآيات القرآن)</w:t>
      </w:r>
    </w:p>
    <w:p w:rsidR="0042182F" w:rsidRPr="0042182F" w:rsidRDefault="0042182F" w:rsidP="0042182F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محمد بن رزق الطرهوني، مكتبة العلم، 1994م.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(سنن القرّاء ومناهج المجوّدين)</w:t>
      </w:r>
    </w:p>
    <w:p w:rsidR="0042182F" w:rsidRPr="0042182F" w:rsidRDefault="0042182F" w:rsidP="0042182F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عبد العزيز القارئ، مكتبة الدار للنشر والتوزيع، 2000م.</w:t>
      </w:r>
    </w:p>
    <w:p w:rsidR="0042182F" w:rsidRPr="0042182F" w:rsidRDefault="0042182F" w:rsidP="0042182F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(النشر في القراءات العشر)</w:t>
      </w:r>
    </w:p>
    <w:p w:rsidR="0042182F" w:rsidRPr="0042182F" w:rsidRDefault="0042182F" w:rsidP="0042182F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42182F">
        <w:rPr>
          <w:rFonts w:asciiTheme="majorBidi" w:hAnsiTheme="majorBidi" w:cstheme="majorBidi"/>
          <w:b/>
          <w:bCs/>
          <w:sz w:val="18"/>
          <w:szCs w:val="18"/>
          <w:rtl/>
        </w:rPr>
        <w:t>محمد بن الجزري، المكتبة التجارية الكبرى، 1970م.</w:t>
      </w:r>
    </w:p>
    <w:sectPr w:rsidR="0042182F" w:rsidRPr="0042182F" w:rsidSect="0042182F">
      <w:type w:val="continuous"/>
      <w:pgSz w:w="11906" w:h="16838"/>
      <w:pgMar w:top="1440" w:right="1440" w:bottom="1440" w:left="1440" w:header="720" w:footer="720" w:gutter="0"/>
      <w:cols w:num="2"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B2C"/>
    <w:multiLevelType w:val="hybridMultilevel"/>
    <w:tmpl w:val="8F2E4558"/>
    <w:lvl w:ilvl="0" w:tplc="DDAE06A2">
      <w:start w:val="1"/>
      <w:numFmt w:val="bullet"/>
      <w:lvlText w:val=""/>
      <w:lvlJc w:val="center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4A461ED3"/>
    <w:multiLevelType w:val="hybridMultilevel"/>
    <w:tmpl w:val="893C6592"/>
    <w:lvl w:ilvl="0" w:tplc="94D654B6">
      <w:start w:val="1"/>
      <w:numFmt w:val="decimal"/>
      <w:lvlRestart w:val="0"/>
      <w:lvlText w:val="%1."/>
      <w:lvlJc w:val="left"/>
      <w:pPr>
        <w:tabs>
          <w:tab w:val="num" w:pos="369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4C245551"/>
    <w:multiLevelType w:val="hybridMultilevel"/>
    <w:tmpl w:val="AEDCC5C0"/>
    <w:lvl w:ilvl="0" w:tplc="1BB2DDB4">
      <w:start w:val="1"/>
      <w:numFmt w:val="bullet"/>
      <w:lvlText w:val=""/>
      <w:lvlJc w:val="center"/>
      <w:pPr>
        <w:ind w:left="109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42182F"/>
    <w:rsid w:val="00272C2E"/>
    <w:rsid w:val="0042182F"/>
    <w:rsid w:val="005C15CC"/>
    <w:rsid w:val="007E3764"/>
    <w:rsid w:val="00AE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42182F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42182F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42182F"/>
    <w:pPr>
      <w:ind w:left="720"/>
      <w:contextualSpacing/>
    </w:pPr>
  </w:style>
  <w:style w:type="character" w:styleId="Hyperlink">
    <w:name w:val="Hyperlink"/>
    <w:basedOn w:val="DefaultParagraphFont"/>
    <w:rsid w:val="007E3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imaa.abdelmajeed@mediu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User</cp:lastModifiedBy>
  <cp:revision>2</cp:revision>
  <dcterms:created xsi:type="dcterms:W3CDTF">2013-06-05T22:59:00Z</dcterms:created>
  <dcterms:modified xsi:type="dcterms:W3CDTF">2013-06-24T10:45:00Z</dcterms:modified>
</cp:coreProperties>
</file>