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25" w:rsidRDefault="00B42225" w:rsidP="002E1B9A">
      <w:pPr>
        <w:spacing w:line="500" w:lineRule="exact"/>
        <w:jc w:val="center"/>
        <w:rPr>
          <w:b/>
          <w:bCs/>
          <w:sz w:val="48"/>
          <w:szCs w:val="48"/>
          <w:rtl/>
        </w:rPr>
      </w:pPr>
      <w:r w:rsidRPr="00CB250E">
        <w:rPr>
          <w:b/>
          <w:bCs/>
          <w:sz w:val="48"/>
          <w:szCs w:val="48"/>
          <w:rtl/>
        </w:rPr>
        <w:t>تفسير الآيات من (43 - 50)</w:t>
      </w:r>
      <w:r w:rsidR="002E1B9A">
        <w:rPr>
          <w:rFonts w:hint="cs"/>
          <w:b/>
          <w:bCs/>
          <w:sz w:val="48"/>
          <w:szCs w:val="48"/>
          <w:rtl/>
        </w:rPr>
        <w:t xml:space="preserve">، </w:t>
      </w:r>
      <w:r w:rsidRPr="00CB250E">
        <w:rPr>
          <w:b/>
          <w:bCs/>
          <w:sz w:val="48"/>
          <w:szCs w:val="48"/>
          <w:rtl/>
        </w:rPr>
        <w:t>سلوك اليهود تجاه الإسلام والرسول</w:t>
      </w:r>
    </w:p>
    <w:p w:rsidR="00B42225" w:rsidRPr="00240CCA" w:rsidRDefault="00B42225" w:rsidP="00CB250E">
      <w:pPr>
        <w:jc w:val="center"/>
        <w:rPr>
          <w:color w:val="4F81BD"/>
          <w:sz w:val="22"/>
          <w:szCs w:val="22"/>
          <w:rtl/>
          <w:lang w:bidi="ar-EG"/>
        </w:rPr>
      </w:pPr>
      <w:r w:rsidRPr="00240CCA">
        <w:rPr>
          <w:sz w:val="22"/>
          <w:szCs w:val="22"/>
          <w:rtl/>
        </w:rPr>
        <w:t xml:space="preserve">بحث </w:t>
      </w:r>
      <w:proofErr w:type="spellStart"/>
      <w:r w:rsidRPr="00240CCA">
        <w:rPr>
          <w:sz w:val="22"/>
          <w:szCs w:val="22"/>
          <w:rtl/>
        </w:rPr>
        <w:t>فى</w:t>
      </w:r>
      <w:proofErr w:type="spellEnd"/>
      <w:r w:rsidRPr="00240CCA">
        <w:rPr>
          <w:sz w:val="22"/>
          <w:szCs w:val="22"/>
          <w:rtl/>
        </w:rPr>
        <w:t xml:space="preserve"> علم </w:t>
      </w:r>
      <w:r w:rsidRPr="00240CCA">
        <w:rPr>
          <w:sz w:val="22"/>
          <w:szCs w:val="22"/>
          <w:rtl/>
          <w:lang w:bidi="ar-EG"/>
        </w:rPr>
        <w:t>التفسير</w:t>
      </w:r>
    </w:p>
    <w:p w:rsidR="00B42225" w:rsidRPr="00240CCA" w:rsidRDefault="00B42225" w:rsidP="002E1B9A">
      <w:pPr>
        <w:jc w:val="center"/>
        <w:rPr>
          <w:sz w:val="22"/>
          <w:szCs w:val="22"/>
        </w:rPr>
      </w:pPr>
      <w:r w:rsidRPr="00240CCA">
        <w:rPr>
          <w:sz w:val="22"/>
          <w:szCs w:val="22"/>
          <w:rtl/>
        </w:rPr>
        <w:t xml:space="preserve">إعداد / </w:t>
      </w:r>
      <w:r w:rsidR="002E1B9A" w:rsidRPr="002E1B9A">
        <w:rPr>
          <w:rFonts w:cs="Arial" w:hint="cs"/>
          <w:sz w:val="22"/>
          <w:szCs w:val="22"/>
          <w:rtl/>
          <w:lang w:bidi="ar-EG"/>
        </w:rPr>
        <w:t>فاطمة</w:t>
      </w:r>
      <w:r w:rsidR="002E1B9A" w:rsidRPr="002E1B9A">
        <w:rPr>
          <w:rFonts w:cs="Arial"/>
          <w:sz w:val="22"/>
          <w:szCs w:val="22"/>
          <w:rtl/>
          <w:lang w:bidi="ar-EG"/>
        </w:rPr>
        <w:t xml:space="preserve"> </w:t>
      </w:r>
      <w:r w:rsidR="002E1B9A" w:rsidRPr="002E1B9A">
        <w:rPr>
          <w:rFonts w:cs="Arial" w:hint="cs"/>
          <w:sz w:val="22"/>
          <w:szCs w:val="22"/>
          <w:rtl/>
          <w:lang w:bidi="ar-EG"/>
        </w:rPr>
        <w:t>السيد</w:t>
      </w:r>
      <w:r w:rsidR="002E1B9A" w:rsidRPr="002E1B9A">
        <w:rPr>
          <w:rFonts w:cs="Arial"/>
          <w:sz w:val="22"/>
          <w:szCs w:val="22"/>
          <w:rtl/>
          <w:lang w:bidi="ar-EG"/>
        </w:rPr>
        <w:t xml:space="preserve"> </w:t>
      </w:r>
      <w:proofErr w:type="spellStart"/>
      <w:r w:rsidR="002E1B9A" w:rsidRPr="002E1B9A">
        <w:rPr>
          <w:rFonts w:cs="Arial" w:hint="cs"/>
          <w:sz w:val="22"/>
          <w:szCs w:val="22"/>
          <w:rtl/>
          <w:lang w:bidi="ar-EG"/>
        </w:rPr>
        <w:t>العشرى</w:t>
      </w:r>
      <w:proofErr w:type="spellEnd"/>
    </w:p>
    <w:p w:rsidR="00B42225" w:rsidRPr="00240CCA" w:rsidRDefault="00B42225" w:rsidP="00CB250E">
      <w:pPr>
        <w:jc w:val="center"/>
        <w:rPr>
          <w:sz w:val="22"/>
          <w:szCs w:val="22"/>
        </w:rPr>
      </w:pPr>
      <w:r w:rsidRPr="00240CCA">
        <w:rPr>
          <w:sz w:val="22"/>
          <w:szCs w:val="22"/>
          <w:rtl/>
        </w:rPr>
        <w:t>قسم الدعوة وأصول الدين</w:t>
      </w:r>
    </w:p>
    <w:p w:rsidR="00B42225" w:rsidRPr="00240CCA" w:rsidRDefault="00B42225" w:rsidP="00CB250E">
      <w:pPr>
        <w:jc w:val="center"/>
        <w:rPr>
          <w:sz w:val="22"/>
          <w:szCs w:val="22"/>
        </w:rPr>
      </w:pPr>
      <w:r w:rsidRPr="00240CCA">
        <w:rPr>
          <w:sz w:val="22"/>
          <w:szCs w:val="22"/>
          <w:rtl/>
        </w:rPr>
        <w:t>كلية العلوم الإسلامية – جامعة المدينة العالمية</w:t>
      </w:r>
    </w:p>
    <w:p w:rsidR="00B42225" w:rsidRPr="00240CCA" w:rsidRDefault="00B42225" w:rsidP="00CB250E">
      <w:pPr>
        <w:jc w:val="center"/>
        <w:rPr>
          <w:sz w:val="22"/>
          <w:szCs w:val="22"/>
          <w:rtl/>
        </w:rPr>
      </w:pPr>
      <w:r w:rsidRPr="00240CCA">
        <w:rPr>
          <w:sz w:val="22"/>
          <w:szCs w:val="22"/>
          <w:rtl/>
        </w:rPr>
        <w:t>شاه علم - ماليزيا</w:t>
      </w:r>
    </w:p>
    <w:p w:rsidR="00B42225" w:rsidRDefault="002E1B9A" w:rsidP="002E1B9A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2E1B9A">
        <w:rPr>
          <w:b/>
          <w:bCs/>
          <w:sz w:val="18"/>
          <w:szCs w:val="18"/>
          <w:lang w:bidi="ar-EG"/>
        </w:rPr>
        <w:t>fatma.alsayed@mediu.ws</w:t>
      </w:r>
    </w:p>
    <w:p w:rsidR="00B42225" w:rsidRPr="00426F7E" w:rsidRDefault="00B42225" w:rsidP="00CB250E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B42225" w:rsidRDefault="00B42225" w:rsidP="00CB250E">
      <w:pPr>
        <w:rPr>
          <w:b/>
          <w:bCs/>
          <w:sz w:val="18"/>
          <w:szCs w:val="18"/>
        </w:rPr>
        <w:sectPr w:rsidR="00B42225" w:rsidSect="00CB250E">
          <w:pgSz w:w="11906" w:h="16838"/>
          <w:pgMar w:top="567" w:right="707" w:bottom="851" w:left="1134" w:header="708" w:footer="708" w:gutter="0"/>
          <w:cols w:space="708"/>
          <w:bidi/>
          <w:rtlGutter/>
          <w:docGrid w:linePitch="360"/>
        </w:sectPr>
      </w:pPr>
    </w:p>
    <w:p w:rsidR="00B42225" w:rsidRPr="00CB250E" w:rsidRDefault="00B42225" w:rsidP="00CB250E">
      <w:pPr>
        <w:rPr>
          <w:b/>
          <w:bCs/>
          <w:sz w:val="18"/>
          <w:szCs w:val="18"/>
          <w:rtl/>
        </w:rPr>
      </w:pPr>
      <w:r w:rsidRPr="00CB250E">
        <w:rPr>
          <w:b/>
          <w:bCs/>
          <w:sz w:val="18"/>
          <w:szCs w:val="18"/>
          <w:rtl/>
        </w:rPr>
        <w:lastRenderedPageBreak/>
        <w:t xml:space="preserve">الخلاصة – هذا البحث يبحث </w:t>
      </w:r>
      <w:proofErr w:type="spellStart"/>
      <w:r w:rsidRPr="00CB250E">
        <w:rPr>
          <w:b/>
          <w:bCs/>
          <w:sz w:val="18"/>
          <w:szCs w:val="18"/>
          <w:rtl/>
        </w:rPr>
        <w:t>فى</w:t>
      </w:r>
      <w:proofErr w:type="spellEnd"/>
      <w:r w:rsidRPr="00CB250E">
        <w:rPr>
          <w:b/>
          <w:bCs/>
          <w:sz w:val="18"/>
          <w:szCs w:val="18"/>
          <w:rtl/>
        </w:rPr>
        <w:t xml:space="preserve">  سلوك اليهود تجاه الإسلام والرسول</w:t>
      </w:r>
    </w:p>
    <w:p w:rsidR="00B42225" w:rsidRPr="00CB250E" w:rsidRDefault="00B42225" w:rsidP="00CB250E">
      <w:pPr>
        <w:rPr>
          <w:b/>
          <w:bCs/>
          <w:sz w:val="18"/>
          <w:szCs w:val="18"/>
          <w:rtl/>
        </w:rPr>
      </w:pPr>
    </w:p>
    <w:p w:rsidR="00B42225" w:rsidRPr="00CB250E" w:rsidRDefault="00B42225" w:rsidP="00CB250E">
      <w:pPr>
        <w:spacing w:before="60"/>
        <w:rPr>
          <w:b/>
          <w:bCs/>
          <w:sz w:val="18"/>
          <w:szCs w:val="18"/>
          <w:rtl/>
        </w:rPr>
      </w:pPr>
      <w:r w:rsidRPr="00CB250E">
        <w:rPr>
          <w:b/>
          <w:bCs/>
          <w:sz w:val="18"/>
          <w:szCs w:val="18"/>
          <w:rtl/>
        </w:rPr>
        <w:t xml:space="preserve">الكلمات </w:t>
      </w:r>
      <w:proofErr w:type="spellStart"/>
      <w:r w:rsidRPr="00CB250E">
        <w:rPr>
          <w:b/>
          <w:bCs/>
          <w:sz w:val="18"/>
          <w:szCs w:val="18"/>
          <w:rtl/>
        </w:rPr>
        <w:t>المفتاحية</w:t>
      </w:r>
      <w:proofErr w:type="spellEnd"/>
      <w:r w:rsidRPr="00CB250E">
        <w:rPr>
          <w:b/>
          <w:bCs/>
          <w:sz w:val="18"/>
          <w:szCs w:val="18"/>
          <w:rtl/>
        </w:rPr>
        <w:t xml:space="preserve"> – اليهود، تجاه، الرسول</w:t>
      </w:r>
    </w:p>
    <w:p w:rsidR="00B42225" w:rsidRPr="00CB250E" w:rsidRDefault="00B42225" w:rsidP="00CB250E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CB250E">
        <w:rPr>
          <w:b/>
          <w:bCs/>
          <w:sz w:val="18"/>
          <w:szCs w:val="18"/>
          <w:rtl/>
        </w:rPr>
        <w:t>.المقدمة</w:t>
      </w:r>
    </w:p>
    <w:p w:rsidR="00B42225" w:rsidRPr="00CB250E" w:rsidRDefault="00B42225" w:rsidP="00CB250E">
      <w:pPr>
        <w:rPr>
          <w:b/>
          <w:bCs/>
          <w:sz w:val="18"/>
          <w:szCs w:val="18"/>
          <w:rtl/>
        </w:rPr>
      </w:pPr>
      <w:r w:rsidRPr="00CB250E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سلوك اليهود تجاه الإسلام والرسول</w:t>
      </w:r>
    </w:p>
    <w:p w:rsidR="00B42225" w:rsidRPr="00CB250E" w:rsidRDefault="00B42225" w:rsidP="00CB250E">
      <w:pPr>
        <w:spacing w:before="60"/>
        <w:rPr>
          <w:b/>
          <w:bCs/>
          <w:sz w:val="18"/>
          <w:szCs w:val="18"/>
          <w:rtl/>
        </w:rPr>
      </w:pPr>
    </w:p>
    <w:p w:rsidR="00B42225" w:rsidRPr="00CB250E" w:rsidRDefault="00B42225" w:rsidP="00CB250E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  <w:rtl/>
        </w:rPr>
      </w:pPr>
      <w:r w:rsidRPr="00CB250E">
        <w:rPr>
          <w:b/>
          <w:bCs/>
          <w:sz w:val="18"/>
          <w:szCs w:val="18"/>
          <w:rtl/>
        </w:rPr>
        <w:t>.عنوان المقال</w:t>
      </w:r>
    </w:p>
    <w:p w:rsidR="00B42225" w:rsidRPr="00240CCA" w:rsidRDefault="00B42225" w:rsidP="00240CCA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</w:p>
    <w:p w:rsidR="00B42225" w:rsidRPr="00240CCA" w:rsidRDefault="00B42225" w:rsidP="00240CCA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  <w:rtl/>
        </w:rPr>
      </w:pPr>
      <w:r w:rsidRPr="00CB250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B250E">
        <w:rPr>
          <w:rFonts w:ascii="QCF_P085" w:hAnsi="QCF_P085" w:cs="QCF_P085"/>
          <w:b/>
          <w:bCs/>
          <w:sz w:val="18"/>
          <w:szCs w:val="18"/>
          <w:rtl/>
        </w:rPr>
        <w:t>ﯷ ﯸ ﯹ ﯺ ﯻ ﯼ ﯽ ﯾ ﯿ ﰀ ﰁ ﰂ ﰃ ﰄ 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B250E">
        <w:rPr>
          <w:rFonts w:ascii="QCF_P086" w:hAnsi="QCF_P086" w:cs="QCF_P086"/>
          <w:b/>
          <w:bCs/>
          <w:sz w:val="18"/>
          <w:szCs w:val="18"/>
          <w:rtl/>
        </w:rPr>
        <w:t>ﭑ ﭒ ﭓ ﭔ ﭕ ﭖ ﭗ ﭘ ﭙ ﭚ ﭛ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B250E">
        <w:rPr>
          <w:rFonts w:ascii="QCF_P086" w:hAnsi="QCF_P086" w:cs="QCF_P086"/>
          <w:b/>
          <w:bCs/>
          <w:sz w:val="18"/>
          <w:szCs w:val="18"/>
          <w:rtl/>
        </w:rPr>
        <w:t>ﭜ ﭝ ﭞ ﭟ ﭠ ﭡ ﭢ ﭣ ﭤ ﭥ ﭦ ﭧ ﭨ ﭩ ﭪ ﭫ ﭬ ﭭ ﭮ ﭯ ﭰ ﭱ ﭲ ﭳ ﭴ ﭵ ﭶ ﭷ ﭸ ﭹ ﭺ ﭻ ﭼ ﭽ ﭾ ﭿ ﮀ ﮁ ﮂ ﮃ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B250E">
        <w:rPr>
          <w:rFonts w:ascii="QCF_P086" w:hAnsi="QCF_P086" w:cs="QCF_P086"/>
          <w:b/>
          <w:bCs/>
          <w:sz w:val="18"/>
          <w:szCs w:val="18"/>
          <w:rtl/>
        </w:rPr>
        <w:t>ﮄ ﮅ ﮆ ﮇ ﮈ ﮉ ﮊ ﮋ ﮌ ﮍ ﮎ ﮏ ﮐ ﮑ ﮒ ﮓ ﮔ ﮕ ﮖ ﮗ ﮘ ﮙ ﮚ ﮛ ﮜ ﮝ ﮞ ﮟ ﮠ</w:t>
      </w:r>
      <w:r w:rsidRPr="00CB250E">
        <w:rPr>
          <w:rFonts w:ascii="QCF_P086" w:hAnsi="QCF_P086" w:cs="DecoType Thuluth"/>
          <w:b/>
          <w:bCs/>
          <w:sz w:val="18"/>
          <w:szCs w:val="18"/>
          <w:rtl/>
        </w:rPr>
        <w:t>}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>: 44</w:t>
      </w:r>
      <w:r w:rsidRPr="00CB250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47].</w:t>
      </w:r>
    </w:p>
    <w:p w:rsidR="00B42225" w:rsidRPr="00240CCA" w:rsidRDefault="00B42225" w:rsidP="00240CCA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ج</w:t>
      </w:r>
      <w:r w:rsidRPr="00CB250E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حقيقة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أعداء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B42225" w:rsidRPr="00240CCA" w:rsidRDefault="00B42225" w:rsidP="00240CCA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انحراف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الكتاب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الدين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الحق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B42225" w:rsidRPr="00240CCA" w:rsidRDefault="00B42225" w:rsidP="00240CCA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فنرى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CB250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B250E">
        <w:rPr>
          <w:rFonts w:ascii="QCF_P085" w:hAnsi="QCF_P085" w:cs="QCF_P085"/>
          <w:b/>
          <w:bCs/>
          <w:sz w:val="18"/>
          <w:szCs w:val="18"/>
          <w:rtl/>
        </w:rPr>
        <w:t>ﯷ ﯸ ﯹ ﯺ ﯻ ﯼ ﯽ ﯾ ﯿ ﰀ ﰁ ﰂ ﰃ ﰄ</w:t>
      </w:r>
      <w:r w:rsidRPr="00CB250E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استفهام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تعجبي،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انظر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أنعم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عليهم،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وأكرمهم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وأعطاهم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نصيبًا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الكتاب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B250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التوراة</w:t>
      </w:r>
      <w:r w:rsidRPr="00CB250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يعلمون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الكتاب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>.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الكتاب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سيُبعث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نبيٌّ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الزمان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,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النبي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موصوف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بصفات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مذكورة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كتابهم،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ينتظرون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الرسول،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ويهددون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العرب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ويقولون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اقترب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زمنُ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زمانِ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نبيٍّ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سيبعث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وسوف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نتبعه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ونقتلكم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معه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قتلَ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عاد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وإرم</w:t>
      </w:r>
      <w:proofErr w:type="spellEnd"/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فلمّا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بُعِثَ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B250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حقدوا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وحسدوه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وناصبوه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العداء،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ووقفوا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المواقف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B42225" w:rsidRPr="00240CCA" w:rsidRDefault="00B42225" w:rsidP="00240CCA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محاولاتهم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إضلال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B42225" w:rsidRPr="00240CCA" w:rsidRDefault="00B42225" w:rsidP="00240CCA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وهؤلاء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يشترون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الضلالة،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وكأنها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سلعة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غالية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بالنسبة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,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فيبذلون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أقصى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عندهم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للحصول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عليها،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الاشتراء</w:t>
      </w:r>
      <w:proofErr w:type="spellEnd"/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اشتراء</w:t>
      </w:r>
      <w:proofErr w:type="spellEnd"/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مستمر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متواصل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يفيده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بالمضارع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CB250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B250E">
        <w:rPr>
          <w:rFonts w:ascii="QCF_P085" w:hAnsi="QCF_P085" w:cs="QCF_P085"/>
          <w:b/>
          <w:bCs/>
          <w:sz w:val="18"/>
          <w:szCs w:val="18"/>
          <w:rtl/>
        </w:rPr>
        <w:t>ﯿ</w:t>
      </w:r>
      <w:r w:rsidRPr="00CB250E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فكأن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B250E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يخبرنا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كلِّ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لحظة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يحاولون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بقدر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وسعهم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جهد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يبذلوا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أموالهم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,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ودينهم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,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ومستقبلَهم؛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للحصول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الضلالة،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الضلالة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جامعة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تعني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كلّ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يخالف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دين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B42225" w:rsidRPr="00240CCA" w:rsidRDefault="00B42225" w:rsidP="00240CCA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عداوتهم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لأهل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B42225" w:rsidRPr="00240CCA" w:rsidRDefault="00B42225" w:rsidP="00240CCA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العبارة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الفعل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المضارع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CB250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B250E">
        <w:rPr>
          <w:rFonts w:ascii="QCF_P085" w:hAnsi="QCF_P085" w:cs="QCF_P085"/>
          <w:b/>
          <w:bCs/>
          <w:sz w:val="18"/>
          <w:szCs w:val="18"/>
          <w:rtl/>
        </w:rPr>
        <w:t>ﰁ</w:t>
      </w:r>
      <w:r w:rsidRPr="00CB250E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الإرادة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العمل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عملٌ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متواصل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يهدأ،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يفتر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أجل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يُخرجوا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دينهم،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يفسدوا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عقيدتهم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وإيمانهم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B42225" w:rsidRPr="00240CCA" w:rsidRDefault="00B42225" w:rsidP="00240CCA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اليهود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يبذلون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قُصارى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الجهد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بالكلمة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,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وبالإيحاء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وبكل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الوسائل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المتاحة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والممكنة؛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أجل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إخراج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أمة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دين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فينشرون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الأكاذيبَ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حول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B250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وحول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نزل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وحي،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ويثبِّطون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هممَ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المسلمين،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ويحاولون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بقدر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جهدهم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يلقوا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أنفسهم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الوهن،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يذكروا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الدين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ينتصر،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فبكل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الوسائل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يحاول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يخرجوا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أهلَ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دين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B42225" w:rsidRPr="00240CCA" w:rsidRDefault="00B42225" w:rsidP="00240CCA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CB250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B250E">
        <w:rPr>
          <w:rFonts w:ascii="QCF_P085" w:hAnsi="QCF_P085" w:cs="QCF_P085"/>
          <w:b/>
          <w:bCs/>
          <w:sz w:val="18"/>
          <w:szCs w:val="18"/>
          <w:rtl/>
        </w:rPr>
        <w:t>ﰁ ﰂ ﰃ ﰄ</w:t>
      </w:r>
      <w:r w:rsidRPr="00CB250E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والسبيل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الطريق،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والطريق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واحد،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الإسلام؛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طرق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كثيرة،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طرق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ملتوية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CB250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B250E">
        <w:rPr>
          <w:rFonts w:ascii="QCF_P149" w:hAnsi="QCF_P149" w:cs="QCF_P149"/>
          <w:b/>
          <w:bCs/>
          <w:sz w:val="18"/>
          <w:szCs w:val="18"/>
          <w:rtl/>
        </w:rPr>
        <w:t>ﭺ ﭻ ﭼ ﭽ ﭾ ﭿ ﮀ ﮁ ﮂ ﮃ ﮄ ﮅ ﮆ ﮇ ﮈ ﮉ ﮊ ﮋ ﮌ</w:t>
      </w:r>
      <w:r w:rsidRPr="00CB250E">
        <w:rPr>
          <w:rFonts w:ascii="QCF_P149" w:hAnsi="QCF_P149" w:cs="DecoType Thuluth"/>
          <w:b/>
          <w:bCs/>
          <w:sz w:val="18"/>
          <w:szCs w:val="18"/>
          <w:rtl/>
        </w:rPr>
        <w:t>}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الأنعام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: 153]. </w:t>
      </w:r>
    </w:p>
    <w:p w:rsidR="00B42225" w:rsidRPr="00240CCA" w:rsidRDefault="00B42225" w:rsidP="00240CCA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B250E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يذكر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لنبيه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B250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وللمؤمنين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معه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مقررًا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ومعجِّبًا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أعطاهم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نصيبًا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كتابه،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ومع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يفعلون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يفعلون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عمدٍ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,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قصد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. 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فهؤلاء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أعداء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B42225" w:rsidRPr="00240CCA" w:rsidRDefault="00B42225" w:rsidP="00240CCA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B250E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بيّن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لكم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حقيقة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يذكر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لكم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عدوًّا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يهدأ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يصلَ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B42225" w:rsidRPr="00240CCA" w:rsidRDefault="00B42225" w:rsidP="00240CCA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فماذا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يصنع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الإيمان؟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B42225" w:rsidRPr="00240CCA" w:rsidRDefault="00B42225" w:rsidP="00240CCA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pacing w:val="-6"/>
          <w:sz w:val="18"/>
          <w:szCs w:val="18"/>
        </w:rPr>
      </w:pP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عليهم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أن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يلوذوا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بالله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CB250E">
        <w:rPr>
          <w:rFonts w:ascii="AGA Arabesque" w:hAnsi="AGA Arabesque"/>
          <w:b/>
          <w:bCs/>
          <w:spacing w:val="-6"/>
          <w:position w:val="-4"/>
          <w:sz w:val="18"/>
          <w:szCs w:val="18"/>
        </w:rPr>
        <w:t>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وأن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يطلبوا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النصرةَ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الله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CB250E">
        <w:rPr>
          <w:rFonts w:ascii="AGA Arabesque" w:hAnsi="AGA Arabesque"/>
          <w:b/>
          <w:bCs/>
          <w:spacing w:val="-6"/>
          <w:position w:val="-4"/>
          <w:sz w:val="18"/>
          <w:szCs w:val="18"/>
        </w:rPr>
        <w:t>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والله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CB250E">
        <w:rPr>
          <w:rFonts w:ascii="AGA Arabesque" w:hAnsi="AGA Arabesque"/>
          <w:b/>
          <w:bCs/>
          <w:spacing w:val="-6"/>
          <w:position w:val="-4"/>
          <w:sz w:val="18"/>
          <w:szCs w:val="18"/>
        </w:rPr>
        <w:t>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يكفيهم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هؤلاء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الأعداء؛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ولهذا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جاء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ختام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الآية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>:</w:t>
      </w:r>
      <w:r w:rsidRPr="00CB250E">
        <w:rPr>
          <w:rFonts w:ascii="Lotus Linotype" w:hAnsi="Lotus Linotype" w:cs="DecoType Thuluth"/>
          <w:b/>
          <w:bCs/>
          <w:spacing w:val="-6"/>
          <w:sz w:val="18"/>
          <w:szCs w:val="18"/>
          <w:rtl/>
        </w:rPr>
        <w:t>{</w:t>
      </w:r>
      <w:r w:rsidRPr="00CB250E">
        <w:rPr>
          <w:rFonts w:ascii="QCF_P086" w:hAnsi="QCF_P086" w:cs="QCF_P086"/>
          <w:b/>
          <w:bCs/>
          <w:spacing w:val="-6"/>
          <w:sz w:val="18"/>
          <w:szCs w:val="18"/>
          <w:rtl/>
        </w:rPr>
        <w:t>ﭕ ﭖ ﭗ ﭘ ﭙ ﭚ</w:t>
      </w:r>
      <w:r w:rsidRPr="00CB250E">
        <w:rPr>
          <w:rFonts w:ascii="QCF_P086" w:hAnsi="QCF_P086" w:cs="DecoType Thuluth"/>
          <w:b/>
          <w:bCs/>
          <w:spacing w:val="-6"/>
          <w:sz w:val="18"/>
          <w:szCs w:val="18"/>
          <w:rtl/>
        </w:rPr>
        <w:t>}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يعني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يكفيكم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CB250E">
        <w:rPr>
          <w:rFonts w:ascii="Lotus Linotype" w:hAnsi="Lotus Linotype" w:cs="Traditional Arabic"/>
          <w:b/>
          <w:bCs/>
          <w:spacing w:val="-6"/>
          <w:sz w:val="18"/>
          <w:szCs w:val="18"/>
          <w:rtl/>
        </w:rPr>
        <w:t>-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أيها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المؤمنون</w:t>
      </w:r>
      <w:r w:rsidRPr="00CB250E">
        <w:rPr>
          <w:rFonts w:ascii="Lotus Linotype" w:hAnsi="Lotus Linotype" w:cs="Traditional Arabic"/>
          <w:b/>
          <w:bCs/>
          <w:spacing w:val="-6"/>
          <w:sz w:val="18"/>
          <w:szCs w:val="18"/>
          <w:rtl/>
        </w:rPr>
        <w:t>-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أن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يكون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اللهُ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وليًّا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لكم،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ويكفيكم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CB250E">
        <w:rPr>
          <w:rFonts w:ascii="Lotus Linotype" w:hAnsi="Lotus Linotype" w:cs="Traditional Arabic"/>
          <w:b/>
          <w:bCs/>
          <w:spacing w:val="-6"/>
          <w:sz w:val="18"/>
          <w:szCs w:val="18"/>
          <w:rtl/>
        </w:rPr>
        <w:t>-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أيها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المؤمنون</w:t>
      </w:r>
      <w:r w:rsidRPr="00CB250E">
        <w:rPr>
          <w:rFonts w:ascii="Lotus Linotype" w:hAnsi="Lotus Linotype" w:cs="Traditional Arabic"/>
          <w:b/>
          <w:bCs/>
          <w:spacing w:val="-6"/>
          <w:sz w:val="18"/>
          <w:szCs w:val="18"/>
          <w:rtl/>
        </w:rPr>
        <w:t>-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أن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يكون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الله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لكم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نصيرًا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>:</w:t>
      </w:r>
      <w:r w:rsidRPr="00CB250E">
        <w:rPr>
          <w:rFonts w:ascii="Lotus Linotype" w:hAnsi="Lotus Linotype" w:cs="DecoType Thuluth"/>
          <w:b/>
          <w:bCs/>
          <w:spacing w:val="-6"/>
          <w:sz w:val="18"/>
          <w:szCs w:val="18"/>
          <w:rtl/>
        </w:rPr>
        <w:t>{</w:t>
      </w:r>
      <w:r w:rsidRPr="00CB250E">
        <w:rPr>
          <w:rFonts w:ascii="QCF_P507" w:hAnsi="QCF_P507" w:cs="QCF_P507"/>
          <w:b/>
          <w:bCs/>
          <w:spacing w:val="-6"/>
          <w:sz w:val="18"/>
          <w:szCs w:val="18"/>
          <w:rtl/>
        </w:rPr>
        <w:t>ﰃ ﰄ ﰅ ﰆ ﰇ ﰈ ﰉ ﰊ ﰋ ﰌ ﰍ</w:t>
      </w:r>
      <w:r w:rsidRPr="00CB250E">
        <w:rPr>
          <w:rFonts w:ascii="QCF_P507" w:hAnsi="QCF_P507" w:cs="DecoType Thuluth"/>
          <w:b/>
          <w:bCs/>
          <w:spacing w:val="-6"/>
          <w:sz w:val="18"/>
          <w:szCs w:val="18"/>
          <w:rtl/>
        </w:rPr>
        <w:t>}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[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محمد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240CC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الآية</w:t>
      </w:r>
      <w:r w:rsidRPr="00240CC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11]. </w:t>
      </w:r>
    </w:p>
    <w:p w:rsidR="00B42225" w:rsidRPr="00240CCA" w:rsidRDefault="00B42225" w:rsidP="00240CCA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تحريفهم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لكتاب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</w:p>
    <w:p w:rsidR="00B42225" w:rsidRPr="00240CCA" w:rsidRDefault="00B42225" w:rsidP="00240CCA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CB250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B250E">
        <w:rPr>
          <w:rFonts w:ascii="QCF_P086" w:hAnsi="QCF_P086" w:cs="QCF_P086"/>
          <w:b/>
          <w:bCs/>
          <w:sz w:val="18"/>
          <w:szCs w:val="18"/>
          <w:rtl/>
        </w:rPr>
        <w:t>ﭜ ﭝ ﭞ</w:t>
      </w:r>
      <w:r w:rsidRPr="00CB250E">
        <w:rPr>
          <w:rFonts w:ascii="QCF_P086" w:hAnsi="QCF_P086" w:cs="DecoType Thuluth"/>
          <w:b/>
          <w:bCs/>
          <w:sz w:val="18"/>
          <w:szCs w:val="18"/>
          <w:rtl/>
        </w:rPr>
        <w:t>}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بيان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B250E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يبيِّن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الأعداء؟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يَحذرَهم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إنهم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CB250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B250E">
        <w:rPr>
          <w:rFonts w:ascii="QCF_P086" w:hAnsi="QCF_P086" w:cs="QCF_P086"/>
          <w:b/>
          <w:bCs/>
          <w:sz w:val="18"/>
          <w:szCs w:val="18"/>
          <w:rtl/>
        </w:rPr>
        <w:t>ﭝ ﭞ</w:t>
      </w:r>
      <w:r w:rsidRPr="00CB250E">
        <w:rPr>
          <w:rFonts w:ascii="QCF_P086" w:hAnsi="QCF_P086" w:cs="DecoType Thuluth"/>
          <w:b/>
          <w:bCs/>
          <w:sz w:val="18"/>
          <w:szCs w:val="18"/>
          <w:rtl/>
        </w:rPr>
        <w:t>}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يهودًا،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زالوا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يهودًا،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حالهم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B250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والمؤمنين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CB250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B250E">
        <w:rPr>
          <w:rFonts w:ascii="QCF_P086" w:hAnsi="QCF_P086" w:cs="QCF_P086"/>
          <w:b/>
          <w:bCs/>
          <w:sz w:val="18"/>
          <w:szCs w:val="18"/>
          <w:rtl/>
        </w:rPr>
        <w:t>ﭟ ﭠ ﭡ ﭢ</w:t>
      </w:r>
      <w:r w:rsidRPr="00CB250E">
        <w:rPr>
          <w:rFonts w:ascii="QCF_P086" w:hAnsi="QCF_P086" w:cs="DecoType Thuluth"/>
          <w:b/>
          <w:bCs/>
          <w:sz w:val="18"/>
          <w:szCs w:val="18"/>
          <w:rtl/>
        </w:rPr>
        <w:t>}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يتأولون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الكلم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تأويله،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ويفسرونه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بغير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مراد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B250E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قصدًا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وافتراءً،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شأن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يطلب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الدنيا،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يؤمن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واليوم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الآخر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إيمانًا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حقيقيًّا،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إنه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أجل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عرض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رخيص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يلوي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كلمات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ويحرِّف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أنزل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مواضعه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,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أجل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الوصول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تحقيق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غرض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خبيث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,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يليق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يحمل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الكتاب،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الكتب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المنزّلة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B42225" w:rsidRPr="00240CCA" w:rsidRDefault="00B42225" w:rsidP="00240CCA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سوء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أدبهم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B250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</w:p>
    <w:p w:rsidR="00B42225" w:rsidRPr="00240CCA" w:rsidRDefault="00B42225" w:rsidP="00240CCA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يكتفوا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بتغيير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معالم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الكتب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المنزلة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فيها،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يقولون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لرسول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B250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CB250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B250E">
        <w:rPr>
          <w:rFonts w:ascii="QCF_P086" w:hAnsi="QCF_P086" w:cs="QCF_P086"/>
          <w:b/>
          <w:bCs/>
          <w:sz w:val="18"/>
          <w:szCs w:val="18"/>
          <w:rtl/>
        </w:rPr>
        <w:t xml:space="preserve">ﭤ ﭥ ﭦ ﭧ ﭨ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سمعنا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قلته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محمد،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نطيعك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فأي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غباء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تسمع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B250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؟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!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دمت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سمعته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لزمتك</w:t>
      </w:r>
      <w:proofErr w:type="spellEnd"/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الحجة،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عليك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تستجيب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دعاك؛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يدعوك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خير،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القوم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بتبجحهم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قالوا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CB250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B250E">
        <w:rPr>
          <w:rFonts w:ascii="QCF_P086" w:hAnsi="QCF_P086" w:cs="QCF_P086"/>
          <w:b/>
          <w:bCs/>
          <w:sz w:val="18"/>
          <w:szCs w:val="18"/>
          <w:rtl/>
        </w:rPr>
        <w:t>ﭤ ﭥ</w:t>
      </w:r>
      <w:r w:rsidRPr="00CB250E">
        <w:rPr>
          <w:rFonts w:ascii="QCF_P086" w:hAnsi="QCF_P086" w:cs="DecoType Thuluth"/>
          <w:b/>
          <w:bCs/>
          <w:sz w:val="18"/>
          <w:szCs w:val="18"/>
          <w:rtl/>
        </w:rPr>
        <w:t>}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B42225" w:rsidRPr="00240CCA" w:rsidRDefault="00B42225" w:rsidP="00240CCA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فإذن،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إصرار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عجيب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مخالفة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B250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لأنهم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عقلوا،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وعلموا،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ورأوا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محمد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B250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هدي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إلهي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يسعدهم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دنياهم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أخراهم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,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إنهم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يقولون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CB250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B250E">
        <w:rPr>
          <w:rFonts w:ascii="QCF_P086" w:hAnsi="QCF_P086" w:cs="QCF_P086"/>
          <w:b/>
          <w:bCs/>
          <w:sz w:val="18"/>
          <w:szCs w:val="18"/>
          <w:rtl/>
        </w:rPr>
        <w:t>ﭦ ﭧ ﭨ</w:t>
      </w:r>
      <w:r w:rsidRPr="00CB250E">
        <w:rPr>
          <w:rFonts w:ascii="QCF_P086" w:hAnsi="QCF_P086" w:cs="DecoType Thuluth"/>
          <w:b/>
          <w:bCs/>
          <w:sz w:val="18"/>
          <w:szCs w:val="18"/>
          <w:rtl/>
        </w:rPr>
        <w:t>}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اسمع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نقول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سمعت،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يَنمُّ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سوء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أدب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عجيب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,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يكتفوا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قالوا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بأننا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سمعنا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وعصينا،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نريد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نقول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لك</w:t>
      </w:r>
      <w:proofErr w:type="spellEnd"/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اسمع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ردّنا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عليك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سمعناه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منك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بأننا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عصيناك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جئت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مُسْمَع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اسمع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سمعت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محمد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B250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صلوات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وسلامه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>.</w:t>
      </w:r>
      <w:r w:rsidRPr="00CB250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B42225" w:rsidRPr="00240CCA" w:rsidRDefault="00B42225" w:rsidP="00240CCA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CB250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B250E">
        <w:rPr>
          <w:rFonts w:ascii="QCF_P086" w:hAnsi="QCF_P086" w:cs="QCF_P086"/>
          <w:b/>
          <w:bCs/>
          <w:sz w:val="18"/>
          <w:szCs w:val="18"/>
          <w:rtl/>
        </w:rPr>
        <w:t>ﭦ ﭧ ﭨ ﭩ</w:t>
      </w:r>
      <w:r w:rsidRPr="00CB250E">
        <w:rPr>
          <w:rFonts w:ascii="QCF_P086" w:hAnsi="QCF_P086" w:cs="DecoType Thuluth"/>
          <w:b/>
          <w:bCs/>
          <w:sz w:val="18"/>
          <w:szCs w:val="18"/>
          <w:rtl/>
        </w:rPr>
        <w:t>}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CB250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وَرَاعِنَا</w:t>
      </w:r>
      <w:r w:rsidRPr="00CB250E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يقولها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ومعناها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شتم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لرسول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B250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معناها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لغتهم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وبألسنتهم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وبطريقتهم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أدائها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يريدون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يقولوا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بأنك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محمد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أرعن،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أرعن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تتصرف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تصرفًا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يليق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بالعقلاء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B250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جل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وعلا</w:t>
      </w:r>
      <w:r w:rsidRPr="00CB250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فضَحَ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ألسنتهم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وأقوالَهم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وأحوالهم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بأنهم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يقولون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CB250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B250E">
        <w:rPr>
          <w:rFonts w:ascii="QCF_P086" w:hAnsi="QCF_P086" w:cs="QCF_P086"/>
          <w:b/>
          <w:bCs/>
          <w:sz w:val="18"/>
          <w:szCs w:val="18"/>
          <w:rtl/>
        </w:rPr>
        <w:t>ﭩ ﭪ ﭫ ﭬ ﭭ ﭮ</w:t>
      </w:r>
      <w:r w:rsidRPr="00CB250E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يلوون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ألسنتهم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بهذه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الكلمة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طعنًا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دين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وسبًًّا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لرسول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B250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B42225" w:rsidRPr="00240CCA" w:rsidRDefault="00B42225" w:rsidP="00240CCA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B250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B250E">
        <w:rPr>
          <w:rFonts w:ascii="QCF_P086" w:hAnsi="QCF_P086" w:cs="QCF_P086"/>
          <w:b/>
          <w:bCs/>
          <w:sz w:val="18"/>
          <w:szCs w:val="18"/>
          <w:rtl/>
        </w:rPr>
        <w:t>ﭰ ﭱ ﭲ ﭳ ﭴ ﭵ ﭶ</w:t>
      </w:r>
      <w:r w:rsidRPr="00CB250E">
        <w:rPr>
          <w:rFonts w:ascii="QCF_P086" w:hAnsi="QCF_P086" w:cs="DecoType Thuluth"/>
          <w:b/>
          <w:bCs/>
          <w:sz w:val="18"/>
          <w:szCs w:val="18"/>
          <w:rtl/>
        </w:rPr>
        <w:t>}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أمهلنا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وأخرنا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ندبِّر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أمرنا،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ونتوب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B250E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انظر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إلينا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بعين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الرحمة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والرفق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فـأنت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نبي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الرحمة،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ونحن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جئنا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إليك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تائبين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صنعنا،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ولو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أدركوا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خطورة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فعلوه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تحريف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لكتاب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B250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التوراة</w:t>
      </w:r>
      <w:r w:rsidRPr="00CB250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ومِن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موقفهم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B250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الموقف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الوبيء</w:t>
      </w:r>
      <w:proofErr w:type="spellEnd"/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والذي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يقفوه</w:t>
      </w:r>
      <w:proofErr w:type="spellEnd"/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وبخاصة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حملة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الكتاب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الأول،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فاءوا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ورجعوا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إليه،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لَكَان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فعلوه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والذي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طُلب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يفعلوه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CB250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B250E">
        <w:rPr>
          <w:rFonts w:ascii="QCF_P086" w:hAnsi="QCF_P086" w:cs="QCF_P086"/>
          <w:b/>
          <w:bCs/>
          <w:sz w:val="18"/>
          <w:szCs w:val="18"/>
          <w:rtl/>
        </w:rPr>
        <w:t>ﭷ ﭸ ﭹ ﭺ ﭻ ﭼ ﭽ ﭾ ﭿ ﮀ ﮁ ﮂ</w:t>
      </w:r>
      <w:r w:rsidRPr="00CB250E">
        <w:rPr>
          <w:rFonts w:ascii="QCF_P086" w:hAnsi="QCF_P086" w:cs="DecoType Thuluth"/>
          <w:b/>
          <w:bCs/>
          <w:sz w:val="18"/>
          <w:szCs w:val="18"/>
          <w:rtl/>
        </w:rPr>
        <w:t>}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B42225" w:rsidRPr="00240CCA" w:rsidRDefault="00B42225" w:rsidP="00240CCA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CB250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B250E">
        <w:rPr>
          <w:rFonts w:ascii="QCF_P086" w:hAnsi="QCF_P086" w:cs="QCF_P086"/>
          <w:b/>
          <w:bCs/>
          <w:sz w:val="18"/>
          <w:szCs w:val="18"/>
          <w:rtl/>
        </w:rPr>
        <w:t>ﭻ ﭼ ﭽ ﭾ</w:t>
      </w:r>
      <w:r w:rsidRPr="00CB250E">
        <w:rPr>
          <w:rFonts w:ascii="QCF_P086" w:hAnsi="QCF_P086" w:cs="DecoType Thuluth"/>
          <w:b/>
          <w:bCs/>
          <w:sz w:val="18"/>
          <w:szCs w:val="18"/>
          <w:rtl/>
        </w:rPr>
        <w:t>}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أبعدهم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ساحته،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دينه،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؛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لأنهم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كفروا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كفرًا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شنيعًا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B42225" w:rsidRPr="00240CCA" w:rsidRDefault="00B42225" w:rsidP="00240CCA">
      <w:pPr>
        <w:jc w:val="lowKashida"/>
        <w:rPr>
          <w:rFonts w:ascii="Lotus Linotype" w:hAnsi="Lotus Linotype"/>
          <w:b/>
          <w:bCs/>
          <w:sz w:val="18"/>
          <w:szCs w:val="18"/>
        </w:rPr>
      </w:pP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د</w:t>
      </w:r>
      <w:r w:rsidRPr="00CB250E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دعوة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لأهل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الكتاب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ليعودوا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دين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الحق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B42225" w:rsidRPr="00240CCA" w:rsidRDefault="00B42225" w:rsidP="00240CCA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B250E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أمرهم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يتوجّه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إليهم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النداء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CB250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B250E">
        <w:rPr>
          <w:rFonts w:ascii="QCF_P086" w:hAnsi="QCF_P086" w:cs="QCF_P086"/>
          <w:b/>
          <w:bCs/>
          <w:sz w:val="18"/>
          <w:szCs w:val="18"/>
          <w:rtl/>
        </w:rPr>
        <w:t>ﮄ ﮅ ﮆ ﮇ</w:t>
      </w:r>
      <w:r w:rsidRPr="00CB250E">
        <w:rPr>
          <w:rFonts w:ascii="QCF_P086" w:hAnsi="QCF_P086" w:cs="DecoType Thuluth"/>
          <w:b/>
          <w:bCs/>
          <w:sz w:val="18"/>
          <w:szCs w:val="18"/>
          <w:rtl/>
        </w:rPr>
        <w:t>}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يقل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أيها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اليهود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ويا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بني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إسرائيل،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ناداهم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بصفة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أعطاهم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الكتاب،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الكتاب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التوراة،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والتوراة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الهدى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والنور،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CB250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B250E">
        <w:rPr>
          <w:rFonts w:ascii="QCF_P115" w:hAnsi="QCF_P115" w:cs="QCF_P115"/>
          <w:b/>
          <w:bCs/>
          <w:sz w:val="18"/>
          <w:szCs w:val="18"/>
          <w:rtl/>
        </w:rPr>
        <w:t>ﮁ ﮂ ﮃ ﮄ ﮅ ﮆ</w:t>
      </w:r>
      <w:r w:rsidRPr="00CB250E">
        <w:rPr>
          <w:rFonts w:ascii="QCF_P115" w:hAnsi="QCF_P115" w:cs="DecoType Thuluth"/>
          <w:b/>
          <w:bCs/>
          <w:sz w:val="18"/>
          <w:szCs w:val="18"/>
          <w:rtl/>
        </w:rPr>
        <w:t>}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المائدة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: 44]. </w:t>
      </w:r>
    </w:p>
    <w:p w:rsidR="00B42225" w:rsidRPr="00240CCA" w:rsidRDefault="00B42225" w:rsidP="00240CCA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فإذن،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أصحاب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كتاب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منزّل،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يؤمنون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وباليوم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الآخر،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وبالحساب،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وبالجنة،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وبالنار،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ويعلمون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سيُعرضون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يدي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الواحد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القهار،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فكان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الواجب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يلتزموا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توجيهٍ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كتابهم،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كتابهم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B250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محمد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B250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صادق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بلغ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ربه،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وأنه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بشرت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الكتب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المنزّلة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B42225" w:rsidRPr="00240CCA" w:rsidRDefault="00B42225" w:rsidP="00240CCA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فحين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يناديهم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النداء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CB250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B250E">
        <w:rPr>
          <w:rFonts w:ascii="QCF_P086" w:hAnsi="QCF_P086" w:cs="QCF_P086"/>
          <w:b/>
          <w:bCs/>
          <w:sz w:val="18"/>
          <w:szCs w:val="18"/>
          <w:rtl/>
        </w:rPr>
        <w:t>ﮄ ﮅ ﮆ ﮇ</w:t>
      </w:r>
      <w:r w:rsidRPr="00CB250E">
        <w:rPr>
          <w:rFonts w:ascii="QCF_P086" w:hAnsi="QCF_P086" w:cs="DecoType Thuluth"/>
          <w:b/>
          <w:bCs/>
          <w:sz w:val="18"/>
          <w:szCs w:val="18"/>
          <w:rtl/>
        </w:rPr>
        <w:t>}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يذكِّرهم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,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يلومَهم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,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يعاتبَهم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,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يؤنِّبَهم؛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لأنهم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داموا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أوتوا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الكتاب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,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ومعهم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علم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الكتاب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الأول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,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فالواجب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يؤمنوا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إيمانًا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حقيقيًّا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,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يفيئوا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محمد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B250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أمرهم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CB250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B250E">
        <w:rPr>
          <w:rFonts w:ascii="QCF_P086" w:hAnsi="QCF_P086" w:cs="QCF_P086"/>
          <w:b/>
          <w:bCs/>
          <w:sz w:val="18"/>
          <w:szCs w:val="18"/>
          <w:rtl/>
        </w:rPr>
        <w:t>ﮈ ﮉ ﮊ ﮋ ﮌ ﮍ</w:t>
      </w:r>
      <w:r w:rsidRPr="00CB250E">
        <w:rPr>
          <w:rFonts w:ascii="QCF_P086" w:hAnsi="QCF_P086" w:cs="DecoType Thuluth"/>
          <w:b/>
          <w:bCs/>
          <w:sz w:val="18"/>
          <w:szCs w:val="18"/>
          <w:rtl/>
        </w:rPr>
        <w:t>}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الإلهي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تلمح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CB250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B250E">
        <w:rPr>
          <w:rFonts w:ascii="QCF_P086" w:hAnsi="QCF_P086" w:cs="QCF_P086"/>
          <w:b/>
          <w:bCs/>
          <w:sz w:val="18"/>
          <w:szCs w:val="18"/>
          <w:rtl/>
        </w:rPr>
        <w:t>ﮈ ﮉ ﮊ</w:t>
      </w:r>
      <w:r w:rsidRPr="00CB250E">
        <w:rPr>
          <w:rFonts w:ascii="QCF_P086" w:hAnsi="QCF_P086" w:cs="DecoType Thuluth"/>
          <w:b/>
          <w:bCs/>
          <w:sz w:val="18"/>
          <w:szCs w:val="18"/>
          <w:rtl/>
        </w:rPr>
        <w:t>}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فتجد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أسند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تنزيل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>: "</w:t>
      </w:r>
      <w:proofErr w:type="spellStart"/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نا</w:t>
      </w:r>
      <w:proofErr w:type="spellEnd"/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المعظِّم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لنفسه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B42225" w:rsidRPr="00240CCA" w:rsidRDefault="00B42225" w:rsidP="00240CCA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نزل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B250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الإله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المتصف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بصفات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الجلال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والكمال،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محمد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B250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تأمّلوا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لعلموا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ولأدركوا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يأتِ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مخالفًا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معهم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التوراة،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مصدِّقًا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الكتاب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أنزله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موسى،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الكتاب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مصدِّقًا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ومهيمنًا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الكتاب،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غيره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الكتب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المنزّلة؛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القرآنَ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خِتامًا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للكتبِ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أنزلها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رُسُلِه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B42225" w:rsidRPr="00240CCA" w:rsidRDefault="00B42225" w:rsidP="00240CCA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وجاء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مُصْلِحًا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للزمان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وللمكان،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لكنه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الأصول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الدعوة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التوحيد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مكارم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الأخلاق،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,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مصدِّقًا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لهذه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الكتب،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وبالتالي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فانتقالهم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التصديق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بالتوراة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التصديق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بالقرآن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تكذيبًا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لكتابهم،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معناه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تصديق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الكتاب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وتصحيح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ونفي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لتحريف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المحرِّفين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CB250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B250E">
        <w:rPr>
          <w:rFonts w:ascii="QCF_P086" w:hAnsi="QCF_P086" w:cs="QCF_P086"/>
          <w:b/>
          <w:bCs/>
          <w:sz w:val="18"/>
          <w:szCs w:val="18"/>
          <w:rtl/>
        </w:rPr>
        <w:t>ﭜ ﭝ ﭞ ﭟ ﭠ ﭡ ﭢ</w:t>
      </w:r>
      <w:r w:rsidRPr="00CB250E">
        <w:rPr>
          <w:rFonts w:ascii="QCF_P086" w:hAnsi="QCF_P086" w:cs="DecoType Thuluth"/>
          <w:b/>
          <w:bCs/>
          <w:sz w:val="18"/>
          <w:szCs w:val="18"/>
          <w:rtl/>
        </w:rPr>
        <w:t>}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B42225" w:rsidRPr="00240CCA" w:rsidRDefault="00B42225" w:rsidP="00240CCA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pacing w:val="-2"/>
          <w:sz w:val="18"/>
          <w:szCs w:val="18"/>
        </w:rPr>
      </w:pP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وانظر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إلى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ترهيب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لهم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وتخويفه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لهم،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عدم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إيمانهم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,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وعدم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استجابتهم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ذلكم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ما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نقرأه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قوله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>:</w:t>
      </w:r>
      <w:r w:rsidRPr="00CB250E">
        <w:rPr>
          <w:rFonts w:ascii="Lotus Linotype" w:hAnsi="Lotus Linotype" w:cs="DecoType Thuluth"/>
          <w:b/>
          <w:bCs/>
          <w:spacing w:val="-2"/>
          <w:sz w:val="18"/>
          <w:szCs w:val="18"/>
          <w:rtl/>
        </w:rPr>
        <w:t>{</w:t>
      </w:r>
      <w:r w:rsidRPr="00CB250E">
        <w:rPr>
          <w:rFonts w:ascii="QCF_P086" w:hAnsi="QCF_P086" w:cs="QCF_P086"/>
          <w:b/>
          <w:bCs/>
          <w:spacing w:val="-2"/>
          <w:sz w:val="18"/>
          <w:szCs w:val="18"/>
          <w:rtl/>
        </w:rPr>
        <w:t>ﮎ ﮏ ﮐ ﮑ ﮒ ﮓ ﮔ ﮕ</w:t>
      </w:r>
      <w:r w:rsidRPr="00CB250E">
        <w:rPr>
          <w:rFonts w:ascii="Lotus Linotype" w:hAnsi="Lotus Linotype" w:cs="DecoType Thuluth"/>
          <w:b/>
          <w:bCs/>
          <w:spacing w:val="-2"/>
          <w:sz w:val="18"/>
          <w:szCs w:val="18"/>
          <w:rtl/>
        </w:rPr>
        <w:t>}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قال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بعضهم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معناه</w:t>
      </w:r>
      <w:r w:rsidRPr="00CB250E">
        <w:rPr>
          <w:rFonts w:ascii="Lotus Linotype" w:hAnsi="Lotus Linotype" w:cs="DecoType Thuluth"/>
          <w:b/>
          <w:bCs/>
          <w:spacing w:val="-2"/>
          <w:sz w:val="18"/>
          <w:szCs w:val="18"/>
          <w:rtl/>
        </w:rPr>
        <w:t>{</w:t>
      </w:r>
      <w:r w:rsidRPr="00CB250E">
        <w:rPr>
          <w:rFonts w:ascii="QCF_P086" w:hAnsi="QCF_P086" w:cs="QCF_P086"/>
          <w:b/>
          <w:bCs/>
          <w:spacing w:val="-2"/>
          <w:sz w:val="18"/>
          <w:szCs w:val="18"/>
          <w:rtl/>
        </w:rPr>
        <w:t>ﮎ ﮏ ﮐ ﮑ ﮒ</w:t>
      </w:r>
      <w:r w:rsidRPr="00CB250E">
        <w:rPr>
          <w:rFonts w:ascii="QCF_P086" w:hAnsi="QCF_P086" w:cs="DecoType Thuluth"/>
          <w:b/>
          <w:bCs/>
          <w:spacing w:val="-2"/>
          <w:sz w:val="18"/>
          <w:szCs w:val="18"/>
          <w:rtl/>
        </w:rPr>
        <w:t>}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فطمسها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هو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ردُّها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إلى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الأدبار،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وجَعْلُ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أبصارهم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ورائهم،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lastRenderedPageBreak/>
        <w:t>ويُحتمل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أن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يكون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المراد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>:</w:t>
      </w:r>
      <w:r w:rsidRPr="00CB250E">
        <w:rPr>
          <w:rFonts w:ascii="Lotus Linotype" w:hAnsi="Lotus Linotype" w:cs="DecoType Thuluth"/>
          <w:b/>
          <w:bCs/>
          <w:spacing w:val="-2"/>
          <w:sz w:val="18"/>
          <w:szCs w:val="18"/>
          <w:rtl/>
        </w:rPr>
        <w:t>{</w:t>
      </w:r>
      <w:r w:rsidRPr="00CB250E">
        <w:rPr>
          <w:rFonts w:ascii="QCF_P086" w:hAnsi="QCF_P086" w:cs="QCF_P086"/>
          <w:b/>
          <w:bCs/>
          <w:spacing w:val="-2"/>
          <w:sz w:val="18"/>
          <w:szCs w:val="18"/>
          <w:rtl/>
        </w:rPr>
        <w:t>ﮎ ﮏ ﮐ ﮑ ﮒ</w:t>
      </w:r>
      <w:r w:rsidRPr="00CB250E">
        <w:rPr>
          <w:rFonts w:ascii="QCF_P086" w:hAnsi="QCF_P086" w:cs="DecoType Thuluth"/>
          <w:b/>
          <w:bCs/>
          <w:spacing w:val="-2"/>
          <w:sz w:val="18"/>
          <w:szCs w:val="18"/>
          <w:rtl/>
        </w:rPr>
        <w:t>}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فلا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نبقي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لها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سمعًا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,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ولا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بصرًا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,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ولا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أنفًا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,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ومع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ذلك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نردها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إلى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ناحية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الأدبار</w:t>
      </w:r>
      <w:r w:rsidRPr="00240CCA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. </w:t>
      </w:r>
    </w:p>
    <w:p w:rsidR="00B42225" w:rsidRDefault="00B42225" w:rsidP="00240CCA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طمسها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معناه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أنت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تعمى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فنردها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أدبارها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>"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نجعل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وجوههم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قبل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أقفيتهم</w:t>
      </w:r>
      <w:proofErr w:type="spellEnd"/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فيمشون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القهقرَى،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ونجعل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لأحدهم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عينين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قفاه،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أبلغ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العقوبة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والنكال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". 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العلماء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مثلٌ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ضربه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ضلالهم،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ومنعهم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40CCA">
        <w:rPr>
          <w:rFonts w:ascii="Lotus Linotype" w:hAnsi="Lotus Linotype" w:hint="eastAsia"/>
          <w:b/>
          <w:bCs/>
          <w:sz w:val="18"/>
          <w:szCs w:val="18"/>
          <w:rtl/>
        </w:rPr>
        <w:t>الهدى</w:t>
      </w:r>
      <w:r w:rsidRPr="00240CC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B42225" w:rsidRPr="00240CCA" w:rsidRDefault="00B42225" w:rsidP="00240CCA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</w:p>
    <w:p w:rsidR="00B42225" w:rsidRDefault="00B42225" w:rsidP="00240CCA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>المراجع والمصادر</w:t>
      </w:r>
    </w:p>
    <w:p w:rsidR="00B42225" w:rsidRDefault="00B42225" w:rsidP="00240CCA">
      <w:pPr>
        <w:jc w:val="center"/>
        <w:rPr>
          <w:b/>
          <w:bCs/>
          <w:sz w:val="18"/>
          <w:szCs w:val="18"/>
          <w:rtl/>
        </w:rPr>
      </w:pPr>
    </w:p>
    <w:p w:rsidR="00B42225" w:rsidRDefault="00B42225" w:rsidP="00240CCA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ابن كثير، عماد الدين أبو الفداء إسماعيل بن كثير القرشي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  <w:rtl/>
        </w:rPr>
        <w:t>الدمشقي ، (تفسير القرآن العظيم) دار الراية للنشر والتوزيع، 1993م.</w:t>
      </w:r>
    </w:p>
    <w:p w:rsidR="00B42225" w:rsidRDefault="00B42225" w:rsidP="00240CCA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الشوكاني</w:t>
      </w:r>
      <w:proofErr w:type="spellEnd"/>
      <w:r>
        <w:rPr>
          <w:b/>
          <w:bCs/>
          <w:sz w:val="18"/>
          <w:szCs w:val="18"/>
          <w:rtl/>
        </w:rPr>
        <w:t xml:space="preserve">، محمد بن علي </w:t>
      </w:r>
      <w:proofErr w:type="spellStart"/>
      <w:r>
        <w:rPr>
          <w:b/>
          <w:bCs/>
          <w:sz w:val="18"/>
          <w:szCs w:val="18"/>
          <w:rtl/>
        </w:rPr>
        <w:t>الشوكاني</w:t>
      </w:r>
      <w:proofErr w:type="spellEnd"/>
      <w:r>
        <w:rPr>
          <w:b/>
          <w:bCs/>
          <w:sz w:val="18"/>
          <w:szCs w:val="18"/>
          <w:rtl/>
        </w:rPr>
        <w:t>، (فتح القدير الجامع بين فني الرواية والدراية من علم التفسير)  دار الكتاب العربي، 1999م.</w:t>
      </w:r>
    </w:p>
    <w:p w:rsidR="00B42225" w:rsidRDefault="00B42225" w:rsidP="00240CCA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الشنقيطي</w:t>
      </w:r>
      <w:proofErr w:type="spellEnd"/>
      <w:r>
        <w:rPr>
          <w:b/>
          <w:bCs/>
          <w:sz w:val="18"/>
          <w:szCs w:val="18"/>
          <w:rtl/>
        </w:rPr>
        <w:t xml:space="preserve">، محمد الأمين بن محمد </w:t>
      </w:r>
      <w:proofErr w:type="spellStart"/>
      <w:r>
        <w:rPr>
          <w:b/>
          <w:bCs/>
          <w:sz w:val="18"/>
          <w:szCs w:val="18"/>
          <w:rtl/>
        </w:rPr>
        <w:t>الشنقيطي</w:t>
      </w:r>
      <w:proofErr w:type="spellEnd"/>
      <w:r>
        <w:rPr>
          <w:b/>
          <w:bCs/>
          <w:sz w:val="18"/>
          <w:szCs w:val="18"/>
          <w:rtl/>
        </w:rPr>
        <w:t>، (أضواء البيان في إيضاح القرآن بالقرآن)  بيروت، دار الفكر، 1995م.</w:t>
      </w:r>
    </w:p>
    <w:p w:rsidR="00B42225" w:rsidRDefault="00FD2360" w:rsidP="00240CCA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hyperlink r:id="rId5" w:history="1">
        <w:r w:rsidR="00B42225">
          <w:rPr>
            <w:rStyle w:val="1Char"/>
            <w:b/>
            <w:bCs/>
            <w:sz w:val="18"/>
            <w:szCs w:val="18"/>
            <w:rtl/>
          </w:rPr>
          <w:t xml:space="preserve">أبو السعود محمد بن </w:t>
        </w:r>
        <w:proofErr w:type="spellStart"/>
        <w:r w:rsidR="00B42225">
          <w:rPr>
            <w:rStyle w:val="1Char"/>
            <w:b/>
            <w:bCs/>
            <w:sz w:val="18"/>
            <w:szCs w:val="18"/>
            <w:rtl/>
          </w:rPr>
          <w:t>العمادي</w:t>
        </w:r>
        <w:proofErr w:type="spellEnd"/>
        <w:r w:rsidR="00B42225">
          <w:rPr>
            <w:rStyle w:val="1Char"/>
            <w:b/>
            <w:bCs/>
            <w:sz w:val="18"/>
            <w:szCs w:val="18"/>
            <w:rtl/>
          </w:rPr>
          <w:t xml:space="preserve"> الحنفي</w:t>
        </w:r>
      </w:hyperlink>
      <w:r w:rsidR="00B42225">
        <w:rPr>
          <w:b/>
          <w:bCs/>
          <w:sz w:val="18"/>
          <w:szCs w:val="18"/>
          <w:rtl/>
        </w:rPr>
        <w:t>،</w:t>
      </w:r>
      <w:r w:rsidR="00B42225">
        <w:rPr>
          <w:b/>
          <w:bCs/>
          <w:sz w:val="18"/>
          <w:szCs w:val="18"/>
          <w:rtl/>
          <w:lang w:bidi="ar-EG"/>
        </w:rPr>
        <w:t xml:space="preserve"> </w:t>
      </w:r>
      <w:r w:rsidR="00B4222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B42225" w:rsidRDefault="00B42225" w:rsidP="00240CCA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>الأندلسي، أبو حيان الأندلسي، (البحر المحيط)  دار الكتب العلمية، 2001م.</w:t>
      </w:r>
    </w:p>
    <w:p w:rsidR="00B42225" w:rsidRDefault="00B42225" w:rsidP="00240CCA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أبو الطيب صديق بن حسن بن علي الحسين </w:t>
      </w:r>
      <w:proofErr w:type="spellStart"/>
      <w:r>
        <w:rPr>
          <w:b/>
          <w:bCs/>
          <w:sz w:val="18"/>
          <w:szCs w:val="18"/>
          <w:rtl/>
        </w:rPr>
        <w:t>القنوجي</w:t>
      </w:r>
      <w:proofErr w:type="spellEnd"/>
      <w:r>
        <w:rPr>
          <w:b/>
          <w:bCs/>
          <w:sz w:val="18"/>
          <w:szCs w:val="18"/>
          <w:rtl/>
        </w:rPr>
        <w:t xml:space="preserve"> البخاري، (فتح البيان في مقاصد القرآن)  راجعه: عبد الله بن إبراهيم الأنصاري، إدارة </w:t>
      </w:r>
      <w:proofErr w:type="spellStart"/>
      <w:r>
        <w:rPr>
          <w:b/>
          <w:bCs/>
          <w:sz w:val="18"/>
          <w:szCs w:val="18"/>
          <w:rtl/>
        </w:rPr>
        <w:t>احياء</w:t>
      </w:r>
      <w:proofErr w:type="spellEnd"/>
      <w:r>
        <w:rPr>
          <w:b/>
          <w:bCs/>
          <w:sz w:val="18"/>
          <w:szCs w:val="18"/>
          <w:rtl/>
        </w:rPr>
        <w:t xml:space="preserve"> التراث الإسلامي، 1989م</w:t>
      </w:r>
    </w:p>
    <w:p w:rsidR="00B42225" w:rsidRDefault="00B42225" w:rsidP="00240CCA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أبو القاسم محمود بن عمرو بن أحمد </w:t>
      </w:r>
      <w:proofErr w:type="spellStart"/>
      <w:r>
        <w:rPr>
          <w:b/>
          <w:bCs/>
          <w:sz w:val="18"/>
          <w:szCs w:val="18"/>
          <w:rtl/>
        </w:rPr>
        <w:t>الزمخشري</w:t>
      </w:r>
      <w:proofErr w:type="spellEnd"/>
      <w:r>
        <w:rPr>
          <w:b/>
          <w:bCs/>
          <w:sz w:val="18"/>
          <w:szCs w:val="18"/>
          <w:rtl/>
        </w:rPr>
        <w:t>، (الكشاف)  دار الكتب العلمية، 2003م</w:t>
      </w:r>
    </w:p>
    <w:p w:rsidR="00B42225" w:rsidRDefault="00B42225" w:rsidP="00240CCA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أبو جعفر محمد بن جرير الطبري، (جامع البيان في تأويل القرآن) </w:t>
      </w:r>
      <w:r>
        <w:rPr>
          <w:rStyle w:val="a4"/>
          <w:sz w:val="18"/>
          <w:szCs w:val="18"/>
          <w:rtl/>
        </w:rPr>
        <w:t>تفسير الطبري</w:t>
      </w:r>
      <w:r>
        <w:rPr>
          <w:b/>
          <w:bCs/>
          <w:sz w:val="18"/>
          <w:szCs w:val="18"/>
          <w:rtl/>
        </w:rPr>
        <w:t>، دار الكتب العلمية، 1997م</w:t>
      </w:r>
    </w:p>
    <w:p w:rsidR="00B42225" w:rsidRDefault="00B42225" w:rsidP="00240CCA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الألوسي</w:t>
      </w:r>
      <w:proofErr w:type="spellEnd"/>
      <w:r>
        <w:rPr>
          <w:b/>
          <w:bCs/>
          <w:sz w:val="18"/>
          <w:szCs w:val="18"/>
          <w:rtl/>
        </w:rPr>
        <w:t xml:space="preserve">، شهاب الدين محمود بن </w:t>
      </w:r>
      <w:proofErr w:type="spellStart"/>
      <w:r>
        <w:rPr>
          <w:b/>
          <w:bCs/>
          <w:sz w:val="18"/>
          <w:szCs w:val="18"/>
          <w:rtl/>
        </w:rPr>
        <w:t>عبدالله</w:t>
      </w:r>
      <w:proofErr w:type="spellEnd"/>
      <w:r>
        <w:rPr>
          <w:b/>
          <w:bCs/>
          <w:sz w:val="18"/>
          <w:szCs w:val="18"/>
          <w:rtl/>
        </w:rPr>
        <w:t xml:space="preserve">  الحسيني </w:t>
      </w:r>
      <w:proofErr w:type="spellStart"/>
      <w:r>
        <w:rPr>
          <w:b/>
          <w:bCs/>
          <w:sz w:val="18"/>
          <w:szCs w:val="18"/>
          <w:rtl/>
        </w:rPr>
        <w:t>الألوسي</w:t>
      </w:r>
      <w:proofErr w:type="spellEnd"/>
      <w:r>
        <w:rPr>
          <w:b/>
          <w:bCs/>
          <w:sz w:val="18"/>
          <w:szCs w:val="18"/>
          <w:rtl/>
        </w:rPr>
        <w:t>, (روح المعاني)  دار الكتب العلمية، 2001م</w:t>
      </w:r>
    </w:p>
    <w:p w:rsidR="00B42225" w:rsidRDefault="00B42225" w:rsidP="00240CCA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الجزائري، أبو بكر جابر بن موسى الجزائري، (أيسر التفاسير لكلام العلي الكبير)  مكتبة العلوم والحكم، 1994م</w:t>
      </w:r>
    </w:p>
    <w:p w:rsidR="00B42225" w:rsidRDefault="00B42225" w:rsidP="00240CCA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عبد الرحمن بن ناصر السعدي، (تفسير الكريم الرحمن في تفسير كلام المنان)  دار ابن </w:t>
      </w:r>
      <w:proofErr w:type="spellStart"/>
      <w:r>
        <w:rPr>
          <w:b/>
          <w:bCs/>
          <w:sz w:val="18"/>
          <w:szCs w:val="18"/>
          <w:rtl/>
        </w:rPr>
        <w:t>الجوزي</w:t>
      </w:r>
      <w:proofErr w:type="spellEnd"/>
      <w:r>
        <w:rPr>
          <w:b/>
          <w:bCs/>
          <w:sz w:val="18"/>
          <w:szCs w:val="18"/>
          <w:rtl/>
        </w:rPr>
        <w:t>، 1994م</w:t>
      </w:r>
    </w:p>
    <w:p w:rsidR="00B42225" w:rsidRPr="00240CCA" w:rsidRDefault="00B42225" w:rsidP="00240CCA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  <w:sectPr w:rsidR="00B42225" w:rsidRPr="00240CCA" w:rsidSect="00CB250E">
          <w:type w:val="continuous"/>
          <w:pgSz w:w="11906" w:h="16838"/>
          <w:pgMar w:top="567" w:right="707" w:bottom="851" w:left="1134" w:header="708" w:footer="708" w:gutter="0"/>
          <w:cols w:num="2" w:space="708"/>
          <w:bidi/>
          <w:rtlGutter/>
          <w:docGrid w:linePitch="360"/>
        </w:sectPr>
      </w:pPr>
      <w:r>
        <w:rPr>
          <w:b/>
          <w:bCs/>
          <w:sz w:val="18"/>
          <w:szCs w:val="18"/>
          <w:rtl/>
        </w:rPr>
        <w:t>الغرناطي، أبو محمد عبد الحق بن غالب بن عطية الأندلسي الغرناطي، (المحرر الوجيز في تفسير الكتاب العزيز) لبنان، دار الكتب العلمية، 1993م.</w:t>
      </w:r>
    </w:p>
    <w:p w:rsidR="00B42225" w:rsidRPr="00CB250E" w:rsidRDefault="00B42225" w:rsidP="00CB250E">
      <w:pPr>
        <w:jc w:val="center"/>
        <w:rPr>
          <w:b/>
          <w:bCs/>
          <w:sz w:val="48"/>
          <w:szCs w:val="48"/>
          <w:rtl/>
          <w:lang w:bidi="ar-EG"/>
        </w:rPr>
      </w:pPr>
    </w:p>
    <w:sectPr w:rsidR="00B42225" w:rsidRPr="00CB250E" w:rsidSect="00CB250E">
      <w:type w:val="continuous"/>
      <w:pgSz w:w="11906" w:h="16838"/>
      <w:pgMar w:top="567" w:right="707" w:bottom="851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8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14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1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50E"/>
    <w:rsid w:val="00240CCA"/>
    <w:rsid w:val="002E1B9A"/>
    <w:rsid w:val="004168A0"/>
    <w:rsid w:val="00426F7E"/>
    <w:rsid w:val="006F7B21"/>
    <w:rsid w:val="00B42225"/>
    <w:rsid w:val="00C62CEB"/>
    <w:rsid w:val="00CB250E"/>
    <w:rsid w:val="00D11717"/>
    <w:rsid w:val="00DE0243"/>
    <w:rsid w:val="00FD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0E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CB250E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CB250E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CB250E"/>
    <w:pPr>
      <w:bidi w:val="0"/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CB250E"/>
    <w:rPr>
      <w:rFonts w:cs="Times New Roman"/>
      <w:b/>
      <w:bCs/>
    </w:rPr>
  </w:style>
  <w:style w:type="character" w:styleId="Hyperlink">
    <w:name w:val="Hyperlink"/>
    <w:basedOn w:val="a0"/>
    <w:uiPriority w:val="99"/>
    <w:rsid w:val="00CB250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0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bwafan.com/browse/entity.asp?id=13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1319</Words>
  <Characters>7520</Characters>
  <Application>Microsoft Office Word</Application>
  <DocSecurity>0</DocSecurity>
  <Lines>62</Lines>
  <Paragraphs>17</Paragraphs>
  <ScaleCrop>false</ScaleCrop>
  <Company>Fannan</Company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3</cp:revision>
  <dcterms:created xsi:type="dcterms:W3CDTF">2013-06-13T07:24:00Z</dcterms:created>
  <dcterms:modified xsi:type="dcterms:W3CDTF">2013-06-25T09:18:00Z</dcterms:modified>
</cp:coreProperties>
</file>