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55B0F" w:rsidP="00D55B0F">
      <w:pPr>
        <w:spacing w:line="240" w:lineRule="auto"/>
        <w:jc w:val="center"/>
        <w:rPr>
          <w:i/>
          <w:iCs/>
          <w:rtl/>
        </w:rPr>
      </w:pPr>
      <w:r w:rsidRPr="00D55B0F">
        <w:rPr>
          <w:rFonts w:asciiTheme="majorBidi" w:eastAsia="Calibri" w:hAnsiTheme="majorBidi" w:cstheme="majorBidi"/>
          <w:i/>
          <w:iCs/>
          <w:sz w:val="48"/>
          <w:szCs w:val="48"/>
          <w:rtl/>
        </w:rPr>
        <w:t>أسباب الطعن في القرآن الكريم</w:t>
      </w:r>
    </w:p>
    <w:p w:rsidR="00EA0D0F" w:rsidRPr="00634035" w:rsidRDefault="00EA0D0F" w:rsidP="00EA0D0F">
      <w:pPr>
        <w:pStyle w:val="papersubtitle"/>
        <w:bidi/>
        <w:rPr>
          <w:i/>
          <w:iCs/>
          <w:rtl/>
        </w:rPr>
      </w:pPr>
      <w:r w:rsidRPr="00634035">
        <w:rPr>
          <w:i/>
          <w:iCs/>
          <w:rtl/>
        </w:rPr>
        <w:t xml:space="preserve">بحث  فى </w:t>
      </w:r>
      <w:r w:rsidRPr="00634035">
        <w:rPr>
          <w:rFonts w:hint="cs"/>
          <w:i/>
          <w:iCs/>
          <w:rtl/>
        </w:rPr>
        <w:t>دفاع عن القراَن</w:t>
      </w:r>
    </w:p>
    <w:p w:rsidR="00EA0D0F" w:rsidRPr="009264EA" w:rsidRDefault="00EA0D0F" w:rsidP="00EA0D0F">
      <w:pPr>
        <w:pStyle w:val="papersubtitle"/>
        <w:bidi/>
        <w:rPr>
          <w:i/>
          <w:iCs/>
          <w:sz w:val="24"/>
          <w:szCs w:val="24"/>
        </w:rPr>
      </w:pPr>
      <w:r w:rsidRPr="009264EA">
        <w:rPr>
          <w:i/>
          <w:iCs/>
          <w:sz w:val="24"/>
          <w:szCs w:val="24"/>
          <w:rtl/>
        </w:rPr>
        <w:t xml:space="preserve">إعداد أ/ </w:t>
      </w:r>
      <w:r w:rsidRPr="00644E05">
        <w:rPr>
          <w:rFonts w:hint="cs"/>
          <w:i/>
          <w:iCs/>
          <w:sz w:val="24"/>
          <w:szCs w:val="24"/>
          <w:rtl/>
        </w:rPr>
        <w:t>أحمد</w:t>
      </w:r>
      <w:r w:rsidRPr="00644E05">
        <w:rPr>
          <w:i/>
          <w:iCs/>
          <w:sz w:val="24"/>
          <w:szCs w:val="24"/>
          <w:rtl/>
        </w:rPr>
        <w:t xml:space="preserve"> </w:t>
      </w:r>
      <w:r w:rsidRPr="00644E05">
        <w:rPr>
          <w:rFonts w:hint="cs"/>
          <w:i/>
          <w:iCs/>
          <w:sz w:val="24"/>
          <w:szCs w:val="24"/>
          <w:rtl/>
        </w:rPr>
        <w:t>عبد</w:t>
      </w:r>
      <w:r w:rsidRPr="00644E05">
        <w:rPr>
          <w:i/>
          <w:iCs/>
          <w:sz w:val="24"/>
          <w:szCs w:val="24"/>
          <w:rtl/>
        </w:rPr>
        <w:t xml:space="preserve"> </w:t>
      </w:r>
      <w:r w:rsidRPr="00644E05">
        <w:rPr>
          <w:rFonts w:hint="cs"/>
          <w:i/>
          <w:iCs/>
          <w:sz w:val="24"/>
          <w:szCs w:val="24"/>
          <w:rtl/>
        </w:rPr>
        <w:t>الحميد</w:t>
      </w:r>
      <w:r w:rsidRPr="00644E05">
        <w:rPr>
          <w:i/>
          <w:iCs/>
          <w:sz w:val="24"/>
          <w:szCs w:val="24"/>
          <w:rtl/>
        </w:rPr>
        <w:t xml:space="preserve"> </w:t>
      </w:r>
      <w:r w:rsidRPr="00644E05">
        <w:rPr>
          <w:rFonts w:hint="cs"/>
          <w:i/>
          <w:iCs/>
          <w:sz w:val="24"/>
          <w:szCs w:val="24"/>
          <w:rtl/>
        </w:rPr>
        <w:t>مهدي</w:t>
      </w:r>
    </w:p>
    <w:p w:rsidR="00EA0D0F" w:rsidRPr="009264EA" w:rsidRDefault="00EA0D0F" w:rsidP="00EA0D0F">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A0D0F" w:rsidRPr="009264EA" w:rsidRDefault="00EA0D0F" w:rsidP="00EA0D0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A0D0F" w:rsidRPr="009264EA" w:rsidRDefault="00EA0D0F" w:rsidP="00EA0D0F">
      <w:pPr>
        <w:pStyle w:val="papersubtitle"/>
        <w:bidi/>
        <w:rPr>
          <w:i/>
          <w:iCs/>
          <w:sz w:val="22"/>
          <w:szCs w:val="22"/>
          <w:rtl/>
        </w:rPr>
      </w:pPr>
      <w:r w:rsidRPr="009264EA">
        <w:rPr>
          <w:i/>
          <w:iCs/>
          <w:sz w:val="22"/>
          <w:szCs w:val="22"/>
          <w:rtl/>
        </w:rPr>
        <w:t>شاه علم – ماليزيا</w:t>
      </w:r>
    </w:p>
    <w:p w:rsidR="00EA0D0F" w:rsidRDefault="00EA0D0F" w:rsidP="00EA0D0F">
      <w:pPr>
        <w:spacing w:after="120" w:line="240" w:lineRule="auto"/>
        <w:jc w:val="center"/>
        <w:rPr>
          <w:rFonts w:asciiTheme="majorBidi" w:hAnsiTheme="majorBidi" w:cstheme="majorBidi"/>
          <w:b/>
          <w:bCs/>
          <w:sz w:val="20"/>
          <w:szCs w:val="20"/>
        </w:rPr>
      </w:pPr>
      <w:r w:rsidRPr="00644E05">
        <w:rPr>
          <w:rFonts w:asciiTheme="majorBidi" w:hAnsiTheme="majorBidi" w:cs="AL-Hotham"/>
          <w:i/>
          <w:iCs/>
        </w:rPr>
        <w:t>ahmed.mahdey@mediu.ws</w:t>
      </w:r>
    </w:p>
    <w:p w:rsidR="00D55B0F" w:rsidRDefault="00D55B0F" w:rsidP="00D55B0F">
      <w:pPr>
        <w:spacing w:after="120" w:line="240" w:lineRule="auto"/>
        <w:rPr>
          <w:rFonts w:asciiTheme="majorBidi" w:hAnsiTheme="majorBidi" w:cstheme="majorBidi" w:hint="cs"/>
          <w:b/>
          <w:bCs/>
          <w:sz w:val="20"/>
          <w:szCs w:val="20"/>
          <w:rtl/>
        </w:rPr>
      </w:pPr>
    </w:p>
    <w:p w:rsidR="00EA0D0F" w:rsidRPr="00EA0D0F" w:rsidRDefault="00EA0D0F" w:rsidP="00D55B0F">
      <w:pPr>
        <w:spacing w:after="120" w:line="240" w:lineRule="auto"/>
        <w:rPr>
          <w:rFonts w:asciiTheme="majorBidi" w:hAnsiTheme="majorBidi" w:cstheme="majorBidi"/>
          <w:b/>
          <w:bCs/>
          <w:sz w:val="20"/>
          <w:szCs w:val="20"/>
          <w:rtl/>
        </w:rPr>
        <w:sectPr w:rsidR="00EA0D0F" w:rsidRPr="00EA0D0F" w:rsidSect="00BF7572">
          <w:pgSz w:w="11906" w:h="16838"/>
          <w:pgMar w:top="964" w:right="1021" w:bottom="964" w:left="1021" w:header="709" w:footer="709" w:gutter="0"/>
          <w:cols w:space="708"/>
          <w:bidi/>
          <w:rtlGutter/>
          <w:docGrid w:linePitch="360"/>
        </w:sectPr>
      </w:pPr>
    </w:p>
    <w:p w:rsidR="00D55B0F" w:rsidRPr="00D55B0F" w:rsidRDefault="00D55B0F" w:rsidP="00D55B0F">
      <w:pPr>
        <w:spacing w:after="120" w:line="240" w:lineRule="auto"/>
        <w:rPr>
          <w:rFonts w:asciiTheme="majorBidi" w:hAnsiTheme="majorBidi" w:cstheme="majorBidi"/>
          <w:b/>
          <w:bCs/>
          <w:sz w:val="20"/>
          <w:szCs w:val="20"/>
          <w:rtl/>
        </w:rPr>
      </w:pPr>
      <w:r w:rsidRPr="00D55B0F">
        <w:rPr>
          <w:rFonts w:asciiTheme="majorBidi" w:hAnsiTheme="majorBidi" w:cstheme="majorBidi"/>
          <w:b/>
          <w:bCs/>
          <w:sz w:val="20"/>
          <w:szCs w:val="20"/>
          <w:rtl/>
        </w:rPr>
        <w:lastRenderedPageBreak/>
        <w:t xml:space="preserve">خلاصة ـــ هذا البحث يبحث في </w:t>
      </w:r>
      <w:r w:rsidRPr="00D55B0F">
        <w:rPr>
          <w:rFonts w:asciiTheme="majorBidi" w:eastAsia="Calibri" w:hAnsiTheme="majorBidi" w:cstheme="majorBidi"/>
          <w:b/>
          <w:bCs/>
          <w:sz w:val="20"/>
          <w:szCs w:val="20"/>
          <w:rtl/>
        </w:rPr>
        <w:t>أسباب الطعن في القرآن الكريم</w:t>
      </w:r>
    </w:p>
    <w:p w:rsidR="00D55B0F" w:rsidRPr="00D55B0F" w:rsidRDefault="00D55B0F" w:rsidP="00D55B0F">
      <w:pPr>
        <w:spacing w:after="120" w:line="240" w:lineRule="auto"/>
        <w:rPr>
          <w:rFonts w:asciiTheme="majorBidi" w:hAnsiTheme="majorBidi" w:cstheme="majorBidi"/>
          <w:b/>
          <w:bCs/>
          <w:sz w:val="20"/>
          <w:szCs w:val="20"/>
          <w:rtl/>
          <w:lang w:bidi="ar-EG"/>
        </w:rPr>
      </w:pPr>
      <w:r w:rsidRPr="00D55B0F">
        <w:rPr>
          <w:rFonts w:asciiTheme="majorBidi" w:hAnsiTheme="majorBidi" w:cstheme="majorBidi"/>
          <w:b/>
          <w:bCs/>
          <w:sz w:val="20"/>
          <w:szCs w:val="20"/>
          <w:rtl/>
        </w:rPr>
        <w:t>الكلمات المفتاحية :</w:t>
      </w:r>
      <w:r w:rsidRPr="00D55B0F">
        <w:rPr>
          <w:rFonts w:asciiTheme="majorBidi" w:hAnsiTheme="majorBidi" w:cstheme="majorBidi"/>
          <w:b/>
          <w:bCs/>
          <w:sz w:val="20"/>
          <w:szCs w:val="20"/>
          <w:rtl/>
          <w:lang w:bidi="ar-EG"/>
        </w:rPr>
        <w:t xml:space="preserve"> القرآن</w:t>
      </w:r>
      <w:r w:rsidRPr="00D55B0F">
        <w:rPr>
          <w:rFonts w:asciiTheme="majorBidi" w:hAnsiTheme="majorBidi" w:cstheme="majorBidi"/>
          <w:b/>
          <w:bCs/>
          <w:sz w:val="20"/>
          <w:szCs w:val="20"/>
          <w:rtl/>
        </w:rPr>
        <w:t xml:space="preserve"> ، </w:t>
      </w:r>
      <w:r w:rsidRPr="00D55B0F">
        <w:rPr>
          <w:rFonts w:asciiTheme="majorBidi" w:hAnsiTheme="majorBidi" w:cstheme="majorBidi"/>
          <w:b/>
          <w:bCs/>
          <w:sz w:val="20"/>
          <w:szCs w:val="20"/>
          <w:rtl/>
          <w:lang w:bidi="ar-EG"/>
        </w:rPr>
        <w:t xml:space="preserve">الطعونات </w:t>
      </w:r>
      <w:r w:rsidRPr="00D55B0F">
        <w:rPr>
          <w:rFonts w:asciiTheme="majorBidi" w:hAnsiTheme="majorBidi" w:cstheme="majorBidi"/>
          <w:b/>
          <w:bCs/>
          <w:sz w:val="20"/>
          <w:szCs w:val="20"/>
          <w:rtl/>
        </w:rPr>
        <w:t>،</w:t>
      </w:r>
      <w:r w:rsidRPr="00D55B0F">
        <w:rPr>
          <w:rFonts w:asciiTheme="majorBidi" w:hAnsiTheme="majorBidi" w:cstheme="majorBidi"/>
          <w:b/>
          <w:bCs/>
          <w:sz w:val="20"/>
          <w:szCs w:val="20"/>
          <w:rtl/>
          <w:lang w:bidi="ar-EG"/>
        </w:rPr>
        <w:t xml:space="preserve"> الحاقدون</w:t>
      </w:r>
      <w:r w:rsidRPr="00D55B0F">
        <w:rPr>
          <w:rFonts w:asciiTheme="majorBidi" w:hAnsiTheme="majorBidi" w:cstheme="majorBidi"/>
          <w:b/>
          <w:bCs/>
          <w:sz w:val="20"/>
          <w:szCs w:val="20"/>
          <w:rtl/>
        </w:rPr>
        <w:t xml:space="preserve"> </w:t>
      </w:r>
    </w:p>
    <w:p w:rsidR="00D55B0F" w:rsidRPr="00D55B0F" w:rsidRDefault="00D55B0F" w:rsidP="00D55B0F">
      <w:pPr>
        <w:pStyle w:val="ListParagraph"/>
        <w:numPr>
          <w:ilvl w:val="0"/>
          <w:numId w:val="1"/>
        </w:numPr>
        <w:spacing w:after="120"/>
        <w:jc w:val="center"/>
        <w:rPr>
          <w:rFonts w:asciiTheme="majorBidi" w:hAnsiTheme="majorBidi" w:cstheme="majorBidi"/>
          <w:b/>
          <w:bCs/>
          <w:sz w:val="20"/>
          <w:szCs w:val="20"/>
          <w:rtl/>
        </w:rPr>
      </w:pPr>
      <w:r w:rsidRPr="00D55B0F">
        <w:rPr>
          <w:rFonts w:asciiTheme="majorBidi" w:hAnsiTheme="majorBidi" w:cstheme="majorBidi"/>
          <w:b/>
          <w:bCs/>
          <w:sz w:val="20"/>
          <w:szCs w:val="20"/>
          <w:rtl/>
        </w:rPr>
        <w:t>المقدمة</w:t>
      </w:r>
    </w:p>
    <w:p w:rsidR="00D55B0F" w:rsidRPr="00D55B0F" w:rsidRDefault="00D55B0F" w:rsidP="00D55B0F">
      <w:pPr>
        <w:pStyle w:val="NormalWeb"/>
        <w:bidi/>
        <w:spacing w:before="0" w:beforeAutospacing="0" w:after="120" w:afterAutospacing="0"/>
        <w:jc w:val="lowKashida"/>
        <w:rPr>
          <w:rFonts w:asciiTheme="majorBidi" w:hAnsiTheme="majorBidi" w:cstheme="majorBidi"/>
          <w:b/>
          <w:bCs/>
          <w:sz w:val="20"/>
          <w:szCs w:val="20"/>
          <w:rtl/>
        </w:rPr>
      </w:pPr>
      <w:r w:rsidRPr="00D55B0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55B0F">
        <w:rPr>
          <w:rFonts w:asciiTheme="majorBidi" w:eastAsia="Calibri" w:hAnsiTheme="majorBidi" w:cstheme="majorBidi"/>
          <w:b/>
          <w:bCs/>
          <w:sz w:val="20"/>
          <w:szCs w:val="20"/>
          <w:rtl/>
        </w:rPr>
        <w:t>أسباب الطعن في القرآن الكريم</w:t>
      </w:r>
    </w:p>
    <w:p w:rsidR="00D55B0F" w:rsidRPr="00D55B0F" w:rsidRDefault="00D55B0F" w:rsidP="00D55B0F">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D55B0F">
        <w:rPr>
          <w:rFonts w:asciiTheme="majorBidi" w:hAnsiTheme="majorBidi" w:cstheme="majorBidi"/>
          <w:b/>
          <w:bCs/>
          <w:sz w:val="20"/>
          <w:szCs w:val="20"/>
          <w:rtl/>
        </w:rPr>
        <w:t>عنوان المقال</w:t>
      </w:r>
    </w:p>
    <w:p w:rsidR="00D55B0F" w:rsidRPr="00D55B0F" w:rsidRDefault="00D55B0F" w:rsidP="00D55B0F">
      <w:pPr>
        <w:pStyle w:val="NormalWeb"/>
        <w:bidi/>
        <w:spacing w:before="0" w:beforeAutospacing="0" w:after="120" w:afterAutospacing="0"/>
        <w:jc w:val="lowKashida"/>
        <w:rPr>
          <w:rFonts w:asciiTheme="majorBidi" w:hAnsiTheme="majorBidi" w:cstheme="majorBidi"/>
          <w:b/>
          <w:bCs/>
          <w:sz w:val="20"/>
          <w:szCs w:val="20"/>
          <w:rtl/>
        </w:rPr>
      </w:pPr>
      <w:r w:rsidRPr="00D55B0F">
        <w:rPr>
          <w:rFonts w:asciiTheme="majorBidi" w:hAnsiTheme="majorBidi" w:cstheme="majorBidi"/>
          <w:b/>
          <w:bCs/>
          <w:sz w:val="20"/>
          <w:szCs w:val="20"/>
          <w:rtl/>
          <w:lang w:bidi="ar-EG"/>
        </w:rPr>
        <w:t>نستكمل الكلام عن الطعن في القرآن، فنذكر أسباب الطعن في القرآن، ونُتبع ذلك بالكلام على قواعد مهمة في التعامل مع الطعونات التي يُثيرها الحاقدون على القرآن.</w:t>
      </w:r>
    </w:p>
    <w:p w:rsidR="00D55B0F" w:rsidRPr="00D55B0F" w:rsidRDefault="00D55B0F" w:rsidP="00D55B0F">
      <w:pPr>
        <w:pStyle w:val="NormalWeb"/>
        <w:bidi/>
        <w:jc w:val="lowKashida"/>
        <w:rPr>
          <w:rFonts w:asciiTheme="majorBidi" w:hAnsiTheme="majorBidi" w:cstheme="majorBidi"/>
          <w:b/>
          <w:bCs/>
          <w:color w:val="000080"/>
          <w:sz w:val="20"/>
          <w:szCs w:val="20"/>
          <w:rtl/>
        </w:rPr>
      </w:pPr>
      <w:r w:rsidRPr="00D55B0F">
        <w:rPr>
          <w:rFonts w:asciiTheme="majorBidi" w:hAnsiTheme="majorBidi" w:cstheme="majorBidi"/>
          <w:b/>
          <w:bCs/>
          <w:color w:val="000080"/>
          <w:sz w:val="20"/>
          <w:szCs w:val="20"/>
          <w:rtl/>
          <w:lang w:bidi="ar-EG"/>
        </w:rPr>
        <w:t>للطعن في القرآن أسباب كثيرة من هذه الأسباب:</w:t>
      </w:r>
    </w:p>
    <w:p w:rsidR="00D55B0F" w:rsidRPr="00D55B0F" w:rsidRDefault="00D55B0F" w:rsidP="00D55B0F">
      <w:pPr>
        <w:pStyle w:val="NormalWeb"/>
        <w:bidi/>
        <w:spacing w:before="0" w:beforeAutospacing="0" w:after="120" w:afterAutospacing="0"/>
        <w:jc w:val="lowKashida"/>
        <w:rPr>
          <w:rFonts w:asciiTheme="majorBidi" w:hAnsiTheme="majorBidi" w:cstheme="majorBidi"/>
          <w:b/>
          <w:bCs/>
          <w:sz w:val="20"/>
          <w:szCs w:val="20"/>
          <w:rtl/>
          <w:lang w:bidi="ar-EG"/>
        </w:rPr>
      </w:pPr>
      <w:r w:rsidRPr="00D55B0F">
        <w:rPr>
          <w:rFonts w:asciiTheme="majorBidi" w:hAnsiTheme="majorBidi" w:cstheme="majorBidi"/>
          <w:b/>
          <w:bCs/>
          <w:color w:val="000080"/>
          <w:sz w:val="20"/>
          <w:szCs w:val="20"/>
          <w:rtl/>
          <w:lang w:bidi="ar-EG"/>
        </w:rPr>
        <w:t xml:space="preserve">أولًا: </w:t>
      </w:r>
      <w:r w:rsidRPr="00D55B0F">
        <w:rPr>
          <w:rFonts w:asciiTheme="majorBidi" w:hAnsiTheme="majorBidi" w:cstheme="majorBidi"/>
          <w:b/>
          <w:bCs/>
          <w:sz w:val="20"/>
          <w:szCs w:val="20"/>
          <w:rtl/>
          <w:lang w:bidi="ar-EG"/>
        </w:rPr>
        <w:t xml:space="preserve">حرب المسلمين: فالكفار قد رَأَوا أن أهل الإسلام لا يُمكن قهرهم بالسنان والحروب العسكرية، </w:t>
      </w:r>
      <w:r w:rsidRPr="00D55B0F">
        <w:rPr>
          <w:rFonts w:asciiTheme="majorBidi" w:hAnsiTheme="majorBidi" w:cstheme="majorBidi"/>
          <w:b/>
          <w:bCs/>
          <w:spacing w:val="-4"/>
          <w:sz w:val="20"/>
          <w:szCs w:val="20"/>
          <w:rtl/>
          <w:lang w:bidi="ar-EG"/>
        </w:rPr>
        <w:t xml:space="preserve">وذلك لأن المسلمين قوم يُحبون الموت كحبِّ الكفار للحياة، وإنما كان هذا الحب للشهادة في نفوس المسلمين؛ لما علموه من كتاب الله </w:t>
      </w:r>
      <w:r w:rsidRPr="00D55B0F">
        <w:rPr>
          <w:rFonts w:asciiTheme="majorBidi" w:hAnsiTheme="majorBidi" w:cstheme="majorBidi"/>
          <w:b/>
          <w:bCs/>
          <w:spacing w:val="-4"/>
          <w:position w:val="-4"/>
          <w:sz w:val="20"/>
          <w:szCs w:val="20"/>
          <w:lang w:bidi="ar-EG"/>
        </w:rPr>
        <w:t></w:t>
      </w:r>
      <w:r w:rsidRPr="00D55B0F">
        <w:rPr>
          <w:rFonts w:asciiTheme="majorBidi" w:hAnsiTheme="majorBidi" w:cstheme="majorBidi"/>
          <w:b/>
          <w:bCs/>
          <w:sz w:val="20"/>
          <w:szCs w:val="20"/>
          <w:rtl/>
          <w:lang w:bidi="ar-EG"/>
        </w:rPr>
        <w:t xml:space="preserve"> من الثناء على الشهادة في سبيله، والحث على القتل في سبيله </w:t>
      </w:r>
      <w:r w:rsidRPr="00D55B0F">
        <w:rPr>
          <w:rFonts w:asciiTheme="majorBidi" w:hAnsiTheme="majorBidi" w:cstheme="majorBidi"/>
          <w:b/>
          <w:bCs/>
          <w:position w:val="-4"/>
          <w:sz w:val="20"/>
          <w:szCs w:val="20"/>
          <w:lang w:bidi="ar-EG"/>
        </w:rPr>
        <w:t></w:t>
      </w:r>
      <w:r w:rsidRPr="00D55B0F">
        <w:rPr>
          <w:rFonts w:asciiTheme="majorBidi" w:hAnsiTheme="majorBidi" w:cstheme="majorBidi"/>
          <w:b/>
          <w:bCs/>
          <w:sz w:val="20"/>
          <w:szCs w:val="20"/>
          <w:rtl/>
          <w:lang w:bidi="ar-EG"/>
        </w:rPr>
        <w:t xml:space="preserve">؛ لذلك توجه الكفار بالحرب إلى القرآن، ثم ينزعوا عنه القداسة والقدسية، وحتى يُثبتوا أن هذا القرآن ليس من عند الله، بل هو من عند النبي </w:t>
      </w:r>
      <w:r w:rsidRPr="00D55B0F">
        <w:rPr>
          <w:rFonts w:asciiTheme="majorBidi" w:hAnsiTheme="majorBidi" w:cstheme="majorBidi"/>
          <w:b/>
          <w:bCs/>
          <w:position w:val="-4"/>
          <w:sz w:val="20"/>
          <w:szCs w:val="20"/>
          <w:lang w:bidi="ar-EG"/>
        </w:rPr>
        <w:t></w:t>
      </w:r>
      <w:r w:rsidRPr="00D55B0F">
        <w:rPr>
          <w:rFonts w:asciiTheme="majorBidi" w:hAnsiTheme="majorBidi" w:cstheme="majorBidi"/>
          <w:b/>
          <w:bCs/>
          <w:sz w:val="20"/>
          <w:szCs w:val="20"/>
          <w:rtl/>
          <w:lang w:bidi="ar-EG"/>
        </w:rPr>
        <w:t>، وعند ذلك يتمّ إبعاد المسلمين عن مصدر توحيدهم، وعن سرِّ قوتهم.</w:t>
      </w:r>
    </w:p>
    <w:p w:rsidR="00D55B0F" w:rsidRPr="00D55B0F" w:rsidRDefault="00D55B0F" w:rsidP="00E6215A">
      <w:pPr>
        <w:pStyle w:val="NormalWeb"/>
        <w:bidi/>
        <w:spacing w:before="0" w:beforeAutospacing="0" w:after="120" w:afterAutospacing="0"/>
        <w:jc w:val="lowKashida"/>
        <w:rPr>
          <w:rFonts w:asciiTheme="majorBidi" w:hAnsiTheme="majorBidi" w:cstheme="majorBidi"/>
          <w:b/>
          <w:bCs/>
          <w:spacing w:val="-6"/>
          <w:sz w:val="20"/>
          <w:szCs w:val="20"/>
          <w:rtl/>
        </w:rPr>
      </w:pPr>
      <w:r w:rsidRPr="00D55B0F">
        <w:rPr>
          <w:rFonts w:asciiTheme="majorBidi" w:hAnsiTheme="majorBidi" w:cstheme="majorBidi"/>
          <w:b/>
          <w:bCs/>
          <w:color w:val="000080"/>
          <w:spacing w:val="-6"/>
          <w:sz w:val="20"/>
          <w:szCs w:val="20"/>
          <w:rtl/>
          <w:lang w:bidi="ar-EG"/>
        </w:rPr>
        <w:t>ثانيًا:</w:t>
      </w:r>
      <w:r w:rsidRPr="00D55B0F">
        <w:rPr>
          <w:rFonts w:asciiTheme="majorBidi" w:hAnsiTheme="majorBidi" w:cstheme="majorBidi"/>
          <w:b/>
          <w:bCs/>
          <w:spacing w:val="-6"/>
          <w:sz w:val="20"/>
          <w:szCs w:val="20"/>
          <w:rtl/>
          <w:lang w:bidi="ar-EG"/>
        </w:rPr>
        <w:t xml:space="preserve"> فتح باب النزاع والشقاق بين المسلمين على مصراعيه</w:t>
      </w:r>
      <w:r w:rsidR="00E6215A">
        <w:rPr>
          <w:rFonts w:asciiTheme="majorBidi" w:hAnsiTheme="majorBidi" w:cstheme="majorBidi" w:hint="cs"/>
          <w:b/>
          <w:bCs/>
          <w:spacing w:val="-6"/>
          <w:sz w:val="20"/>
          <w:szCs w:val="20"/>
          <w:rtl/>
          <w:lang w:bidi="ar-EG"/>
        </w:rPr>
        <w:t>...</w:t>
      </w:r>
    </w:p>
    <w:p w:rsidR="00D55B0F" w:rsidRPr="00D55B0F" w:rsidRDefault="00D55B0F" w:rsidP="00E6215A">
      <w:pPr>
        <w:pStyle w:val="NormalWeb"/>
        <w:bidi/>
        <w:spacing w:before="0" w:beforeAutospacing="0" w:after="120" w:afterAutospacing="0"/>
        <w:jc w:val="both"/>
        <w:rPr>
          <w:rFonts w:asciiTheme="majorBidi" w:hAnsiTheme="majorBidi" w:cstheme="majorBidi"/>
          <w:b/>
          <w:bCs/>
          <w:sz w:val="20"/>
          <w:szCs w:val="20"/>
          <w:rtl/>
        </w:rPr>
      </w:pPr>
      <w:r w:rsidRPr="00D55B0F">
        <w:rPr>
          <w:rFonts w:asciiTheme="majorBidi" w:hAnsiTheme="majorBidi" w:cstheme="majorBidi"/>
          <w:b/>
          <w:bCs/>
          <w:color w:val="000080"/>
          <w:sz w:val="20"/>
          <w:szCs w:val="20"/>
          <w:rtl/>
          <w:lang w:bidi="ar-EG"/>
        </w:rPr>
        <w:t>ثالثًا:</w:t>
      </w:r>
      <w:r w:rsidRPr="00D55B0F">
        <w:rPr>
          <w:rFonts w:asciiTheme="majorBidi" w:hAnsiTheme="majorBidi" w:cstheme="majorBidi"/>
          <w:b/>
          <w:bCs/>
          <w:sz w:val="20"/>
          <w:szCs w:val="20"/>
          <w:rtl/>
          <w:lang w:bidi="ar-EG"/>
        </w:rPr>
        <w:t xml:space="preserve"> زرعُ الفتن بين المسلمين</w:t>
      </w:r>
      <w:r w:rsidR="00E6215A">
        <w:rPr>
          <w:rFonts w:asciiTheme="majorBidi" w:hAnsiTheme="majorBidi" w:cstheme="majorBidi" w:hint="cs"/>
          <w:b/>
          <w:bCs/>
          <w:sz w:val="20"/>
          <w:szCs w:val="20"/>
          <w:rtl/>
          <w:lang w:bidi="ar-EG"/>
        </w:rPr>
        <w:t>...</w:t>
      </w:r>
      <w:r w:rsidRPr="00D55B0F">
        <w:rPr>
          <w:rFonts w:asciiTheme="majorBidi" w:hAnsiTheme="majorBidi" w:cstheme="majorBidi"/>
          <w:b/>
          <w:bCs/>
          <w:sz w:val="20"/>
          <w:szCs w:val="20"/>
          <w:rtl/>
          <w:lang w:bidi="ar-EG"/>
        </w:rPr>
        <w:t xml:space="preserve">. </w:t>
      </w:r>
    </w:p>
    <w:p w:rsidR="00D55B0F" w:rsidRPr="00D55B0F" w:rsidRDefault="00D55B0F" w:rsidP="00E6215A">
      <w:pPr>
        <w:pStyle w:val="NormalWeb"/>
        <w:bidi/>
        <w:spacing w:before="0" w:beforeAutospacing="0" w:after="120" w:afterAutospacing="0"/>
        <w:jc w:val="lowKashida"/>
        <w:rPr>
          <w:rFonts w:asciiTheme="majorBidi" w:hAnsiTheme="majorBidi" w:cstheme="majorBidi"/>
          <w:b/>
          <w:bCs/>
          <w:spacing w:val="-4"/>
          <w:sz w:val="20"/>
          <w:szCs w:val="20"/>
          <w:rtl/>
        </w:rPr>
      </w:pPr>
      <w:r w:rsidRPr="00D55B0F">
        <w:rPr>
          <w:rFonts w:asciiTheme="majorBidi" w:hAnsiTheme="majorBidi" w:cstheme="majorBidi"/>
          <w:b/>
          <w:bCs/>
          <w:color w:val="000080"/>
          <w:spacing w:val="-4"/>
          <w:sz w:val="20"/>
          <w:szCs w:val="20"/>
          <w:rtl/>
          <w:lang w:bidi="ar-EG"/>
        </w:rPr>
        <w:t>رابعًا:</w:t>
      </w:r>
      <w:r w:rsidRPr="00D55B0F">
        <w:rPr>
          <w:rFonts w:asciiTheme="majorBidi" w:hAnsiTheme="majorBidi" w:cstheme="majorBidi"/>
          <w:b/>
          <w:bCs/>
          <w:spacing w:val="-4"/>
          <w:sz w:val="20"/>
          <w:szCs w:val="20"/>
          <w:rtl/>
          <w:lang w:bidi="ar-EG"/>
        </w:rPr>
        <w:t xml:space="preserve"> هدم الإسلام، فقد رُوي عن الشعبي قال: قال لي عمر هل تعرف ما يهدم الإسلام؟ قال: قلت: لا، قال: يهدمه زلَّة العالم، وجدال المنافق بالكتاب، وحكم الأئمة المضلين، وبذلك يتحقق للكفار ما يريدون، ويصبح المسلمون صيدًا سهلًا، بل قد يُصبح المسلمون أو بعض المسلمين في صفِّ الكفار وأتباع ملتهم</w:t>
      </w:r>
      <w:r w:rsidR="00E6215A">
        <w:rPr>
          <w:rFonts w:asciiTheme="majorBidi" w:hAnsiTheme="majorBidi" w:cstheme="majorBidi" w:hint="cs"/>
          <w:b/>
          <w:bCs/>
          <w:spacing w:val="-4"/>
          <w:sz w:val="20"/>
          <w:szCs w:val="20"/>
          <w:rtl/>
          <w:lang w:bidi="ar-EG"/>
        </w:rPr>
        <w:t>...</w:t>
      </w:r>
    </w:p>
    <w:p w:rsidR="00D55B0F" w:rsidRPr="00D55B0F" w:rsidRDefault="00D55B0F" w:rsidP="00D55B0F">
      <w:pPr>
        <w:spacing w:line="240" w:lineRule="auto"/>
        <w:rPr>
          <w:rFonts w:asciiTheme="majorBidi" w:hAnsiTheme="majorBidi" w:cstheme="majorBidi"/>
          <w:b/>
          <w:bCs/>
          <w:i/>
          <w:iCs/>
          <w:sz w:val="20"/>
          <w:szCs w:val="20"/>
          <w:rtl/>
          <w:lang w:bidi="ar-EG"/>
        </w:rPr>
      </w:pPr>
      <w:r w:rsidRPr="00D55B0F">
        <w:rPr>
          <w:rFonts w:asciiTheme="majorBidi" w:hAnsiTheme="majorBidi" w:cstheme="majorBidi"/>
          <w:b/>
          <w:bCs/>
          <w:sz w:val="20"/>
          <w:szCs w:val="20"/>
          <w:rtl/>
          <w:lang w:bidi="ar-EG"/>
        </w:rPr>
        <w:t xml:space="preserve">وللأسف فقد تحقق للكفار الكثير من ذلك، فقد عُزل الكتاب -أي: القرآن- عن التحكيم بين الناس، واستُبدل بقانون الغرب، وصدق النبي </w:t>
      </w:r>
      <w:r w:rsidRPr="00D55B0F">
        <w:rPr>
          <w:rFonts w:asciiTheme="majorBidi" w:hAnsiTheme="majorBidi" w:cstheme="majorBidi"/>
          <w:b/>
          <w:bCs/>
          <w:position w:val="-4"/>
          <w:sz w:val="20"/>
          <w:szCs w:val="20"/>
          <w:lang w:bidi="ar-EG"/>
        </w:rPr>
        <w:t></w:t>
      </w:r>
      <w:r w:rsidRPr="00D55B0F">
        <w:rPr>
          <w:rFonts w:asciiTheme="majorBidi" w:hAnsiTheme="majorBidi" w:cstheme="majorBidi"/>
          <w:b/>
          <w:bCs/>
          <w:sz w:val="20"/>
          <w:szCs w:val="20"/>
          <w:rtl/>
          <w:lang w:bidi="ar-EG"/>
        </w:rPr>
        <w:t xml:space="preserve"> عندما قال، كما أخبر معاذ بن جبل </w:t>
      </w:r>
      <w:r w:rsidRPr="00D55B0F">
        <w:rPr>
          <w:rFonts w:asciiTheme="majorBidi" w:hAnsiTheme="majorBidi" w:cstheme="majorBidi"/>
          <w:b/>
          <w:bCs/>
          <w:position w:val="-4"/>
          <w:sz w:val="20"/>
          <w:szCs w:val="20"/>
          <w:rtl/>
          <w:lang w:bidi="ar-EG"/>
        </w:rPr>
        <w:t>&gt;</w:t>
      </w:r>
      <w:r w:rsidRPr="00D55B0F">
        <w:rPr>
          <w:rFonts w:asciiTheme="majorBidi" w:hAnsiTheme="majorBidi" w:cstheme="majorBidi"/>
          <w:b/>
          <w:bCs/>
          <w:sz w:val="20"/>
          <w:szCs w:val="20"/>
          <w:rtl/>
          <w:lang w:bidi="ar-EG"/>
        </w:rPr>
        <w:t xml:space="preserve"> قال: قال سمعت رسول الله </w:t>
      </w:r>
      <w:r w:rsidRPr="00D55B0F">
        <w:rPr>
          <w:rFonts w:asciiTheme="majorBidi" w:hAnsiTheme="majorBidi" w:cstheme="majorBidi"/>
          <w:b/>
          <w:bCs/>
          <w:position w:val="-4"/>
          <w:sz w:val="20"/>
          <w:szCs w:val="20"/>
          <w:lang w:bidi="ar-EG"/>
        </w:rPr>
        <w:t></w:t>
      </w:r>
      <w:r w:rsidRPr="00D55B0F">
        <w:rPr>
          <w:rFonts w:asciiTheme="majorBidi" w:hAnsiTheme="majorBidi" w:cstheme="majorBidi"/>
          <w:b/>
          <w:bCs/>
          <w:sz w:val="20"/>
          <w:szCs w:val="20"/>
          <w:rtl/>
          <w:lang w:bidi="ar-EG"/>
        </w:rPr>
        <w:t xml:space="preserve"> يقول: </w:t>
      </w:r>
      <w:r w:rsidRPr="00D55B0F">
        <w:rPr>
          <w:rFonts w:asciiTheme="majorBidi" w:hAnsiTheme="majorBidi" w:cstheme="majorBidi"/>
          <w:b/>
          <w:bCs/>
          <w:color w:val="0000FF"/>
          <w:sz w:val="20"/>
          <w:szCs w:val="20"/>
          <w:rtl/>
          <w:lang w:bidi="ar-EG"/>
        </w:rPr>
        <w:t xml:space="preserve">((خذوا العطاء ما دام العطاء لله، فإذا صار رِشوة على الدين فلا تأخذوه، ولستم بتاركيه، يمنعكم الفقر والحاجة، ألا إن روح الإسلام دائرة فدوروا مع الكتاب حيث دار، ألا إن الكتاب والسلطان سيفترقان، فلا تُفارقوا الكتاب، ألا إنه سيكون عليكم أُمراء يقضون لأنفسهم ما لا يقضون لكم، </w:t>
      </w:r>
      <w:r w:rsidRPr="00D55B0F">
        <w:rPr>
          <w:rFonts w:asciiTheme="majorBidi" w:hAnsiTheme="majorBidi" w:cstheme="majorBidi"/>
          <w:b/>
          <w:bCs/>
          <w:color w:val="0000FF"/>
          <w:sz w:val="20"/>
          <w:szCs w:val="20"/>
          <w:rtl/>
          <w:lang w:bidi="ar-EG"/>
        </w:rPr>
        <w:lastRenderedPageBreak/>
        <w:t xml:space="preserve">فإذا عصيتموهم قتلوكم، وإن أطعتموهم أضلوكم)) </w:t>
      </w:r>
      <w:r w:rsidRPr="00D55B0F">
        <w:rPr>
          <w:rFonts w:asciiTheme="majorBidi" w:hAnsiTheme="majorBidi" w:cstheme="majorBidi"/>
          <w:b/>
          <w:bCs/>
          <w:sz w:val="20"/>
          <w:szCs w:val="20"/>
          <w:rtl/>
          <w:lang w:bidi="ar-EG"/>
        </w:rPr>
        <w:t>قالوا: يا رسول الله كيف نصنع؟ قال:</w:t>
      </w:r>
      <w:r w:rsidRPr="00D55B0F">
        <w:rPr>
          <w:rFonts w:asciiTheme="majorBidi" w:hAnsiTheme="majorBidi" w:cstheme="majorBidi"/>
          <w:b/>
          <w:bCs/>
          <w:color w:val="0000FF"/>
          <w:sz w:val="20"/>
          <w:szCs w:val="20"/>
          <w:rtl/>
          <w:lang w:bidi="ar-EG"/>
        </w:rPr>
        <w:t xml:space="preserve"> ((كما صنع أصحاب عيسى بن مريم، نُشروا بالمناشير، وحملوا على الخشب، موت في طاعة الله خير من حياة في معصية الله))</w:t>
      </w:r>
      <w:r w:rsidRPr="00D55B0F">
        <w:rPr>
          <w:rFonts w:asciiTheme="majorBidi" w:hAnsiTheme="majorBidi" w:cstheme="majorBidi"/>
          <w:b/>
          <w:bCs/>
          <w:sz w:val="20"/>
          <w:szCs w:val="20"/>
          <w:rtl/>
          <w:lang w:bidi="ar-EG"/>
        </w:rPr>
        <w:t>.</w:t>
      </w:r>
    </w:p>
    <w:p w:rsidR="00D55B0F" w:rsidRPr="00D55B0F" w:rsidRDefault="00D55B0F" w:rsidP="00D55B0F">
      <w:pPr>
        <w:spacing w:after="120" w:line="240" w:lineRule="auto"/>
        <w:jc w:val="center"/>
        <w:rPr>
          <w:rFonts w:asciiTheme="majorBidi" w:hAnsiTheme="majorBidi" w:cstheme="majorBidi"/>
          <w:b/>
          <w:bCs/>
          <w:sz w:val="20"/>
          <w:szCs w:val="20"/>
          <w:rtl/>
        </w:rPr>
      </w:pPr>
      <w:r w:rsidRPr="00D55B0F">
        <w:rPr>
          <w:rFonts w:asciiTheme="majorBidi" w:hAnsiTheme="majorBidi" w:cstheme="majorBidi"/>
          <w:b/>
          <w:bCs/>
          <w:sz w:val="20"/>
          <w:szCs w:val="20"/>
          <w:rtl/>
        </w:rPr>
        <w:t>ال</w:t>
      </w:r>
      <w:r w:rsidR="00CF0CC1">
        <w:rPr>
          <w:rFonts w:asciiTheme="majorBidi" w:hAnsiTheme="majorBidi" w:cstheme="majorBidi" w:hint="cs"/>
          <w:b/>
          <w:bCs/>
          <w:sz w:val="20"/>
          <w:szCs w:val="20"/>
          <w:rtl/>
        </w:rPr>
        <w:t>م</w:t>
      </w:r>
      <w:r w:rsidRPr="00D55B0F">
        <w:rPr>
          <w:rFonts w:asciiTheme="majorBidi" w:hAnsiTheme="majorBidi" w:cstheme="majorBidi"/>
          <w:b/>
          <w:bCs/>
          <w:sz w:val="20"/>
          <w:szCs w:val="20"/>
          <w:rtl/>
        </w:rPr>
        <w:t>صادر والمراجع</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tl/>
        </w:rPr>
      </w:pPr>
      <w:r w:rsidRPr="00D55B0F">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tl/>
        </w:rPr>
      </w:pPr>
      <w:r w:rsidRPr="00D55B0F">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Pr>
      </w:pPr>
      <w:r w:rsidRPr="00D55B0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Pr>
      </w:pPr>
      <w:r w:rsidRPr="00D55B0F">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tl/>
        </w:rPr>
      </w:pPr>
      <w:r w:rsidRPr="00D55B0F">
        <w:rPr>
          <w:rFonts w:asciiTheme="majorBidi" w:hAnsiTheme="majorBidi" w:cstheme="majorBidi"/>
          <w:b/>
          <w:bCs/>
          <w:sz w:val="20"/>
          <w:szCs w:val="20"/>
          <w:rtl/>
        </w:rPr>
        <w:t>أبي داود، ابن أبي داود، تحقيق: محب الدين واعظ، (المصاحف) ، دار البشائر الإسلامية، 2002م</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Pr>
      </w:pPr>
      <w:r w:rsidRPr="00D55B0F">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tl/>
        </w:rPr>
      </w:pPr>
      <w:r w:rsidRPr="00D55B0F">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tl/>
        </w:rPr>
      </w:pPr>
      <w:r w:rsidRPr="00D55B0F">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Pr>
      </w:pPr>
      <w:r w:rsidRPr="00D55B0F">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Pr>
      </w:pPr>
      <w:r w:rsidRPr="00D55B0F">
        <w:rPr>
          <w:rFonts w:asciiTheme="majorBidi" w:hAnsiTheme="majorBidi" w:cstheme="majorBidi"/>
          <w:b/>
          <w:bCs/>
          <w:sz w:val="20"/>
          <w:szCs w:val="20"/>
          <w:rtl/>
        </w:rPr>
        <w:t>أبو زهرة، محمد أبو زهرة، (المعجزة الكبرى القرآن)  ، دار طيب للنشر، 2003م</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Pr>
      </w:pPr>
      <w:r w:rsidRPr="00D55B0F">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D55B0F" w:rsidRPr="00D55B0F" w:rsidRDefault="00D55B0F" w:rsidP="00D55B0F">
      <w:pPr>
        <w:numPr>
          <w:ilvl w:val="0"/>
          <w:numId w:val="2"/>
        </w:numPr>
        <w:spacing w:after="120" w:line="240" w:lineRule="auto"/>
        <w:jc w:val="lowKashida"/>
        <w:rPr>
          <w:rFonts w:asciiTheme="majorBidi" w:hAnsiTheme="majorBidi" w:cstheme="majorBidi"/>
          <w:b/>
          <w:bCs/>
          <w:sz w:val="20"/>
          <w:szCs w:val="20"/>
        </w:rPr>
      </w:pPr>
      <w:r w:rsidRPr="00D55B0F">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D55B0F" w:rsidRPr="00D55B0F" w:rsidRDefault="00D55B0F" w:rsidP="00D55B0F">
      <w:pPr>
        <w:rPr>
          <w:i/>
          <w:iCs/>
          <w:sz w:val="20"/>
          <w:szCs w:val="20"/>
          <w:rtl/>
          <w:lang w:bidi="ar-EG"/>
        </w:rPr>
        <w:sectPr w:rsidR="00D55B0F" w:rsidRPr="00D55B0F" w:rsidSect="00D55B0F">
          <w:type w:val="continuous"/>
          <w:pgSz w:w="11906" w:h="16838"/>
          <w:pgMar w:top="964" w:right="1021" w:bottom="964" w:left="1021" w:header="709" w:footer="709" w:gutter="0"/>
          <w:cols w:num="2" w:space="708"/>
          <w:bidi/>
          <w:rtlGutter/>
          <w:docGrid w:linePitch="360"/>
        </w:sectPr>
      </w:pPr>
    </w:p>
    <w:p w:rsidR="00D55B0F" w:rsidRPr="00D55B0F" w:rsidRDefault="00D55B0F" w:rsidP="00D55B0F">
      <w:pPr>
        <w:rPr>
          <w:i/>
          <w:iCs/>
          <w:sz w:val="20"/>
          <w:szCs w:val="20"/>
          <w:lang w:bidi="ar-EG"/>
        </w:rPr>
      </w:pPr>
    </w:p>
    <w:sectPr w:rsidR="00D55B0F" w:rsidRPr="00D55B0F" w:rsidSect="00D55B0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5CACB21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55B0F"/>
    <w:rsid w:val="00514443"/>
    <w:rsid w:val="005954C5"/>
    <w:rsid w:val="007D36A8"/>
    <w:rsid w:val="008248CD"/>
    <w:rsid w:val="009556CB"/>
    <w:rsid w:val="00BF7572"/>
    <w:rsid w:val="00CF0CC1"/>
    <w:rsid w:val="00D55B0F"/>
    <w:rsid w:val="00E55C85"/>
    <w:rsid w:val="00E6215A"/>
    <w:rsid w:val="00EA0D0F"/>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D55B0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D55B0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5B0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2013-06-21T07:52:00Z</dcterms:created>
  <dcterms:modified xsi:type="dcterms:W3CDTF">2013-06-26T21:49:00Z</dcterms:modified>
</cp:coreProperties>
</file>