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05" w:rsidRPr="006219B2" w:rsidRDefault="00660305" w:rsidP="00B21152">
      <w:pPr>
        <w:pStyle w:val="papersubtitle"/>
        <w:bidi/>
        <w:rPr>
          <w:rFonts w:hint="cs"/>
          <w:i/>
          <w:iCs/>
          <w:sz w:val="48"/>
          <w:szCs w:val="48"/>
          <w:rtl/>
          <w:lang w:bidi="ar-EG"/>
        </w:rPr>
      </w:pPr>
      <w:r w:rsidRPr="006219B2">
        <w:rPr>
          <w:rFonts w:hint="cs"/>
          <w:i/>
          <w:iCs/>
          <w:sz w:val="48"/>
          <w:szCs w:val="48"/>
          <w:rtl/>
          <w:lang w:bidi="ar-MA"/>
        </w:rPr>
        <w:t xml:space="preserve"> البلوغ </w:t>
      </w:r>
      <w:r w:rsidR="00B21152">
        <w:rPr>
          <w:rFonts w:hint="cs"/>
          <w:i/>
          <w:iCs/>
          <w:sz w:val="48"/>
          <w:szCs w:val="48"/>
          <w:rtl/>
          <w:lang w:bidi="ar-EG"/>
        </w:rPr>
        <w:t>شرط عند جمهور أهل العلم عند أداء الحديث</w:t>
      </w:r>
    </w:p>
    <w:p w:rsidR="00660305" w:rsidRDefault="00660305" w:rsidP="006219B2">
      <w:pPr>
        <w:pStyle w:val="papersubtitle"/>
        <w:bidi/>
        <w:rPr>
          <w:i/>
          <w:iCs/>
          <w:rtl/>
        </w:rPr>
      </w:pPr>
      <w:r w:rsidRPr="006219B2">
        <w:rPr>
          <w:rFonts w:hint="cs"/>
          <w:i/>
          <w:iCs/>
          <w:rtl/>
        </w:rPr>
        <w:t>مادة: مصطلح الحديث 2</w:t>
      </w:r>
    </w:p>
    <w:p w:rsidR="006219B2" w:rsidRPr="006219B2" w:rsidRDefault="006219B2" w:rsidP="006219B2">
      <w:pPr>
        <w:pStyle w:val="papersubtitle"/>
        <w:bidi/>
        <w:rPr>
          <w:i/>
          <w:iCs/>
          <w:rtl/>
        </w:rPr>
      </w:pPr>
    </w:p>
    <w:p w:rsidR="00B21152" w:rsidRPr="00497B5E" w:rsidRDefault="00B21152" w:rsidP="00B21152">
      <w:pPr>
        <w:jc w:val="center"/>
        <w:rPr>
          <w:rFonts w:ascii="Times New Roman" w:eastAsia="SimSun" w:hAnsi="Times New Roman" w:cs="Times New Roman"/>
          <w:sz w:val="20"/>
          <w:szCs w:val="20"/>
          <w:rtl/>
          <w:lang w:eastAsia="zh-CN" w:bidi="ar-MA"/>
        </w:rPr>
      </w:pPr>
      <w:r>
        <w:rPr>
          <w:rFonts w:ascii="Times New Roman" w:eastAsia="SimSun" w:hAnsi="Times New Roman" w:cs="Times New Roman" w:hint="cs"/>
          <w:sz w:val="20"/>
          <w:szCs w:val="20"/>
          <w:rtl/>
          <w:lang w:eastAsia="zh-CN" w:bidi="ar-MA"/>
        </w:rPr>
        <w:t xml:space="preserve">إعداد / </w:t>
      </w:r>
      <w:r w:rsidRPr="00FD1D03">
        <w:rPr>
          <w:rFonts w:ascii="Times New Roman" w:eastAsia="SimSun" w:hAnsi="Times New Roman" w:cs="Times New Roman"/>
          <w:sz w:val="20"/>
          <w:szCs w:val="20"/>
          <w:rtl/>
          <w:lang w:eastAsia="zh-CN" w:bidi="ar-MA"/>
        </w:rPr>
        <w:t>محمد سعد</w:t>
      </w:r>
    </w:p>
    <w:p w:rsidR="00B21152" w:rsidRPr="00497B5E" w:rsidRDefault="00B21152" w:rsidP="00B21152">
      <w:pPr>
        <w:jc w:val="center"/>
        <w:rPr>
          <w:rFonts w:ascii="Times New Roman" w:eastAsia="SimSun" w:hAnsi="Times New Roman" w:cs="Times New Roman"/>
          <w:sz w:val="20"/>
          <w:szCs w:val="20"/>
          <w:rtl/>
          <w:lang w:eastAsia="zh-CN" w:bidi="ar-MA"/>
        </w:rPr>
      </w:pPr>
      <w:r w:rsidRPr="00497B5E">
        <w:rPr>
          <w:rFonts w:ascii="Times New Roman" w:eastAsia="SimSun" w:hAnsi="Times New Roman" w:cs="Times New Roman"/>
          <w:sz w:val="20"/>
          <w:szCs w:val="20"/>
          <w:rtl/>
          <w:lang w:eastAsia="zh-CN" w:bidi="ar-MA"/>
        </w:rPr>
        <w:t>قسم علوم الحديث</w:t>
      </w:r>
    </w:p>
    <w:p w:rsidR="00B21152" w:rsidRPr="00497B5E" w:rsidRDefault="00B21152" w:rsidP="00B21152">
      <w:pPr>
        <w:jc w:val="center"/>
        <w:rPr>
          <w:rFonts w:ascii="Times New Roman" w:eastAsia="SimSun" w:hAnsi="Times New Roman" w:cs="Times New Roman"/>
          <w:sz w:val="20"/>
          <w:szCs w:val="20"/>
          <w:lang w:eastAsia="zh-CN" w:bidi="ar-MA"/>
        </w:rPr>
      </w:pPr>
      <w:r w:rsidRPr="00497B5E">
        <w:rPr>
          <w:rFonts w:ascii="Times New Roman" w:eastAsia="SimSun" w:hAnsi="Times New Roman" w:cs="Times New Roman"/>
          <w:sz w:val="20"/>
          <w:szCs w:val="20"/>
          <w:rtl/>
          <w:lang w:eastAsia="zh-CN" w:bidi="ar-MA"/>
        </w:rPr>
        <w:t>كلية العلوم الإسلامية – جامعة المدينة العالمية</w:t>
      </w:r>
      <w:r w:rsidRPr="00497B5E">
        <w:rPr>
          <w:rFonts w:ascii="Times New Roman" w:eastAsia="SimSun" w:hAnsi="Times New Roman" w:cs="Times New Roman"/>
          <w:sz w:val="20"/>
          <w:szCs w:val="20"/>
          <w:rtl/>
          <w:lang w:eastAsia="zh-CN" w:bidi="ar-MA"/>
        </w:rPr>
        <w:br/>
      </w:r>
      <w:hyperlink r:id="rId6" w:history="1">
        <w:r w:rsidRPr="00FD1D03">
          <w:rPr>
            <w:rFonts w:ascii="Times New Roman" w:eastAsia="SimSun" w:hAnsi="Times New Roman" w:cs="Times New Roman"/>
            <w:sz w:val="20"/>
            <w:szCs w:val="20"/>
            <w:lang w:eastAsia="zh-CN" w:bidi="ar-MA"/>
          </w:rPr>
          <w:t>mohamad.saad@mediu.ws</w:t>
        </w:r>
      </w:hyperlink>
    </w:p>
    <w:p w:rsidR="006219B2" w:rsidRPr="00B21152" w:rsidRDefault="006219B2" w:rsidP="00660305">
      <w:pPr>
        <w:jc w:val="center"/>
        <w:rPr>
          <w:b/>
          <w:bCs/>
          <w:sz w:val="32"/>
          <w:szCs w:val="32"/>
          <w:rtl/>
          <w:lang w:bidi="ar-MA"/>
        </w:rPr>
      </w:pPr>
    </w:p>
    <w:p w:rsidR="006219B2" w:rsidRDefault="006219B2" w:rsidP="00660305">
      <w:pPr>
        <w:jc w:val="center"/>
        <w:rPr>
          <w:b/>
          <w:bCs/>
          <w:sz w:val="32"/>
          <w:szCs w:val="32"/>
          <w:rtl/>
          <w:lang w:val="fr-FR" w:bidi="ar-MA"/>
        </w:rPr>
      </w:pPr>
    </w:p>
    <w:p w:rsidR="006219B2" w:rsidRDefault="006219B2" w:rsidP="00660305">
      <w:pPr>
        <w:jc w:val="center"/>
        <w:rPr>
          <w:b/>
          <w:bCs/>
          <w:sz w:val="32"/>
          <w:szCs w:val="32"/>
          <w:rtl/>
          <w:lang w:val="fr-FR" w:bidi="ar-MA"/>
        </w:rPr>
        <w:sectPr w:rsidR="006219B2" w:rsidSect="002F416D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660305" w:rsidRPr="006219B2" w:rsidRDefault="00660305" w:rsidP="00660305">
      <w:pPr>
        <w:jc w:val="center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</w:p>
    <w:p w:rsidR="00660305" w:rsidRPr="006219B2" w:rsidRDefault="00660305" w:rsidP="00660305">
      <w:pPr>
        <w:jc w:val="center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خلاصة: البلوغ شرط عند جمهور أهل العلم، عند أداء الحديث.</w:t>
      </w:r>
    </w:p>
    <w:p w:rsidR="00660305" w:rsidRPr="006219B2" w:rsidRDefault="00660305" w:rsidP="00660305">
      <w:pPr>
        <w:jc w:val="center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الكلمات المفتاحية: البلوغ، الصغير، التمييز، الأداء، التحمل</w:t>
      </w:r>
    </w:p>
    <w:p w:rsidR="00660305" w:rsidRPr="006219B2" w:rsidRDefault="00660305" w:rsidP="00660305">
      <w:pPr>
        <w:jc w:val="center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المقدمة:</w:t>
      </w:r>
    </w:p>
    <w:p w:rsidR="00660305" w:rsidRPr="006219B2" w:rsidRDefault="00660305" w:rsidP="00660305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إن الحمد لله، نحمده ونستعينه ونستغفره، ونصلي ونسلم  على  نبينا المصطفى، وعلى آله وصحبه ومن تبعهم بإحسان إلى يوم الدين.</w:t>
      </w:r>
    </w:p>
    <w:p w:rsidR="00660305" w:rsidRPr="006219B2" w:rsidRDefault="00660305" w:rsidP="00660305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من الشروط التي وضعها أهل الحديث لقبول رواية الراوي هو كونه بالغا عند الأداء.</w:t>
      </w:r>
    </w:p>
    <w:p w:rsidR="0068036F" w:rsidRPr="006219B2" w:rsidRDefault="00660305" w:rsidP="00660305">
      <w:pPr>
        <w:jc w:val="center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الموضوع.</w:t>
      </w:r>
    </w:p>
    <w:p w:rsidR="00AF5234" w:rsidRPr="006219B2" w:rsidRDefault="0068036F" w:rsidP="00AF5234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لقد وضع المحدثون شروطا </w:t>
      </w:r>
      <w:r w:rsidR="00660305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للحديث حتى يكون مقبولا ويعمل به</w:t>
      </w: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</w:t>
      </w:r>
      <w:r w:rsidR="00660305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ولو فقد شرط واحد من هذه الشروط</w:t>
      </w: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 فإن الحديث يرد و</w:t>
      </w:r>
      <w:r w:rsidR="00660305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لا يقبل، ومن هذه الشروط البلوغ، والمراد به البلوغ الفطري، أو استكمال خمس عشرة سنة</w:t>
      </w: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، </w:t>
      </w:r>
      <w:r w:rsidR="00AF5234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وسبب وضع هذا ا</w:t>
      </w:r>
      <w:r w:rsidR="00660305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لشرط هو أن البلوغ منا ط التكليف</w:t>
      </w:r>
      <w:r w:rsidR="00AF5234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 وسن استشعار ال</w:t>
      </w:r>
      <w:r w:rsidR="00660305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مسؤولية</w:t>
      </w:r>
      <w:r w:rsidR="00AF5234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 ف</w:t>
      </w:r>
      <w:r w:rsidR="00660305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البالغ محاسب على أفعاله وأقواله، بخلاف الصغير، فيمكن أن يصدر منه الكذب، أو أي شيء آخر</w:t>
      </w:r>
      <w:r w:rsidR="00AF5234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 لأنه غير مكلف .</w:t>
      </w:r>
    </w:p>
    <w:p w:rsidR="0068036F" w:rsidRPr="006219B2" w:rsidRDefault="00AF5234" w:rsidP="00AF5234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أما الصغير المميز</w:t>
      </w:r>
      <w:r w:rsidR="00660305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الذي لم يجرب عليه الكذب</w:t>
      </w: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 فذ</w:t>
      </w:r>
      <w:r w:rsidR="00660305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هب بعض المحدثين إلى قبول روايته، والجمهور لم يقبلها</w:t>
      </w: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 واشترط البلوغ.</w:t>
      </w:r>
    </w:p>
    <w:p w:rsidR="00924398" w:rsidRPr="006219B2" w:rsidRDefault="00AF5234" w:rsidP="00924398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ثم إن البلوغ يشترط</w:t>
      </w:r>
      <w:r w:rsidR="00924398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عند الأداء والتحديث لا عند التحمل. فالصغير المميز يجوز</w:t>
      </w:r>
      <w:r w:rsidR="00660305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له أن يتحمل الحديث في هذه السن</w:t>
      </w:r>
      <w:r w:rsidR="00924398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 إلا أنه لا يؤديه إلا بعد البلوغ .</w:t>
      </w:r>
    </w:p>
    <w:p w:rsidR="00660305" w:rsidRPr="006219B2" w:rsidRDefault="00924398" w:rsidP="00660305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ويدل على قبول رواية من تحمل ال</w:t>
      </w:r>
      <w:r w:rsidR="00660305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حديث وهو صغير وأداه بعد البلوغ الإجماع والمعقول</w:t>
      </w: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.</w:t>
      </w:r>
    </w:p>
    <w:p w:rsidR="00924398" w:rsidRPr="006219B2" w:rsidRDefault="00924398" w:rsidP="00660305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أما الإجماع فهو من وجهين :</w:t>
      </w:r>
    </w:p>
    <w:p w:rsidR="00924398" w:rsidRPr="006219B2" w:rsidRDefault="00924398" w:rsidP="00924398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lastRenderedPageBreak/>
        <w:t>الأول: إجماع الصحابة على قبول رواية ابن عب</w:t>
      </w:r>
      <w:r w:rsidR="00660305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اس وابن الزبير والنعمان بن بشير، وغيرهم من أحداث الصحابة مطلقا</w:t>
      </w: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 من غير فرق بين ما تحملوه في حال الصغر وبعد البلوغ.</w:t>
      </w:r>
    </w:p>
    <w:p w:rsidR="00924398" w:rsidRPr="006219B2" w:rsidRDefault="00924398" w:rsidP="00924398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الثاني: إجماع السلف والخلف على إحضار الصبيان مجالس الحديث وقبول روايتهم لما تحملوه في حالة الصبا وبعد البلوغ.</w:t>
      </w:r>
    </w:p>
    <w:p w:rsidR="00AF5234" w:rsidRPr="006219B2" w:rsidRDefault="00924398" w:rsidP="00660305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وأما المعقول: فهو أن التحرز في </w:t>
      </w:r>
      <w:r w:rsidR="00660305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أمر الشهادة أكثر منه في الرواية</w:t>
      </w: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</w:t>
      </w:r>
      <w:r w:rsidR="00660305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لهذا اختلف في قبول شهادة العبد، والأكثر على ردها، ولم يختلف في قبول رواية العبد</w:t>
      </w: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 وقد أجمعوا على أن ما تحمله الصبي من الشهادة قبل إذ</w:t>
      </w:r>
      <w:r w:rsidR="00660305"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 شهد به بعد البلوغ قبلت شهادته،</w:t>
      </w:r>
      <w:r w:rsidRPr="006219B2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فالرواية من باب أولى . </w:t>
      </w:r>
    </w:p>
    <w:p w:rsidR="004137DF" w:rsidRPr="00FA08AD" w:rsidRDefault="004137DF" w:rsidP="004137DF">
      <w:pPr>
        <w:rPr>
          <w:rFonts w:ascii="Times New Roman" w:eastAsia="SimSun" w:hAnsi="Times New Roman" w:cs="Times New Roman"/>
          <w:b/>
          <w:bCs/>
          <w:i/>
          <w:iCs/>
          <w:spacing w:val="-1"/>
          <w:sz w:val="20"/>
          <w:szCs w:val="20"/>
          <w:rtl/>
          <w:lang w:eastAsia="fr-FR"/>
        </w:rPr>
      </w:pPr>
      <w:r w:rsidRPr="00FA08AD">
        <w:rPr>
          <w:rFonts w:ascii="Times New Roman" w:eastAsia="SimSun" w:hAnsi="Times New Roman" w:cs="Times New Roman" w:hint="cs"/>
          <w:b/>
          <w:bCs/>
          <w:i/>
          <w:iCs/>
          <w:spacing w:val="-1"/>
          <w:sz w:val="20"/>
          <w:szCs w:val="20"/>
          <w:rtl/>
          <w:lang w:eastAsia="fr-FR"/>
        </w:rPr>
        <w:t xml:space="preserve">   وآخر دعوانا أن الحمد لله رب العالمين.</w:t>
      </w:r>
    </w:p>
    <w:p w:rsidR="00FA08AD" w:rsidRDefault="00FA08AD" w:rsidP="00FA08AD">
      <w:pPr>
        <w:jc w:val="center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i/>
          <w:iCs/>
          <w:spacing w:val="-1"/>
          <w:sz w:val="20"/>
          <w:szCs w:val="20"/>
          <w:lang w:eastAsia="fr-FR"/>
        </w:rPr>
        <w:t xml:space="preserve"> </w:t>
      </w:r>
      <w: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المصادر والمراجع</w:t>
      </w:r>
    </w:p>
    <w:p w:rsidR="00FA08AD" w:rsidRDefault="00FA08AD" w:rsidP="00FA08AD">
      <w:pPr>
        <w:pStyle w:val="ListParagraph"/>
        <w:numPr>
          <w:ilvl w:val="0"/>
          <w:numId w:val="1"/>
        </w:num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 xml:space="preserve"> </w:t>
      </w:r>
      <w:r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ابن الصلاح معرفة أنواع علم الحديث. </w:t>
      </w:r>
    </w:p>
    <w:p w:rsidR="00FA08AD" w:rsidRDefault="00FA08AD" w:rsidP="00FA08AD">
      <w:pPr>
        <w:pStyle w:val="ListParagraph"/>
        <w:numPr>
          <w:ilvl w:val="0"/>
          <w:numId w:val="1"/>
        </w:num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السخاوي فتح المغيث.</w:t>
      </w:r>
    </w:p>
    <w:p w:rsidR="00FA08AD" w:rsidRDefault="00FA08AD" w:rsidP="00FA08AD">
      <w:pPr>
        <w:pStyle w:val="ListParagraph"/>
        <w:numPr>
          <w:ilvl w:val="0"/>
          <w:numId w:val="1"/>
        </w:num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العراقي  شرح التبصرة.</w:t>
      </w:r>
    </w:p>
    <w:p w:rsidR="00FA08AD" w:rsidRDefault="00FA08AD" w:rsidP="00FA08AD">
      <w:pPr>
        <w:pStyle w:val="ListParagraph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</w:p>
    <w:p w:rsidR="00660305" w:rsidRPr="00FA08AD" w:rsidRDefault="00660305" w:rsidP="004137DF">
      <w:pPr>
        <w:rPr>
          <w:rFonts w:ascii="Times New Roman" w:eastAsia="SimSun" w:hAnsi="Times New Roman" w:cs="Times New Roman"/>
          <w:b/>
          <w:bCs/>
          <w:i/>
          <w:iCs/>
          <w:spacing w:val="-1"/>
          <w:sz w:val="20"/>
          <w:szCs w:val="20"/>
          <w:rtl/>
          <w:lang w:eastAsia="fr-FR" w:bidi="ar-EG"/>
        </w:rPr>
      </w:pPr>
    </w:p>
    <w:sectPr w:rsidR="00660305" w:rsidRPr="00FA08AD" w:rsidSect="006219B2">
      <w:type w:val="continuous"/>
      <w:pgSz w:w="11906" w:h="16838"/>
      <w:pgMar w:top="1440" w:right="1800" w:bottom="1440" w:left="1800" w:header="708" w:footer="708" w:gutter="0"/>
      <w:cols w:num="2" w:space="709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B72F6"/>
    <w:multiLevelType w:val="hybridMultilevel"/>
    <w:tmpl w:val="F872C5F2"/>
    <w:lvl w:ilvl="0" w:tplc="A268DFD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8036F"/>
    <w:rsid w:val="000001DF"/>
    <w:rsid w:val="00007FAD"/>
    <w:rsid w:val="0002717A"/>
    <w:rsid w:val="000842ED"/>
    <w:rsid w:val="00091CD3"/>
    <w:rsid w:val="00140AA9"/>
    <w:rsid w:val="00157559"/>
    <w:rsid w:val="001B4C68"/>
    <w:rsid w:val="002A2C12"/>
    <w:rsid w:val="002B644A"/>
    <w:rsid w:val="002E68A3"/>
    <w:rsid w:val="002F416D"/>
    <w:rsid w:val="00325255"/>
    <w:rsid w:val="003368D6"/>
    <w:rsid w:val="0035266F"/>
    <w:rsid w:val="00373654"/>
    <w:rsid w:val="003D5B79"/>
    <w:rsid w:val="004137DF"/>
    <w:rsid w:val="004419F8"/>
    <w:rsid w:val="00441A78"/>
    <w:rsid w:val="0046433E"/>
    <w:rsid w:val="004A2851"/>
    <w:rsid w:val="004B7F1A"/>
    <w:rsid w:val="005158C6"/>
    <w:rsid w:val="00517BF0"/>
    <w:rsid w:val="005647FA"/>
    <w:rsid w:val="00582172"/>
    <w:rsid w:val="005D521C"/>
    <w:rsid w:val="005E4E16"/>
    <w:rsid w:val="006219B2"/>
    <w:rsid w:val="00660305"/>
    <w:rsid w:val="0068036F"/>
    <w:rsid w:val="007018DB"/>
    <w:rsid w:val="00704B1B"/>
    <w:rsid w:val="00713D25"/>
    <w:rsid w:val="00752687"/>
    <w:rsid w:val="0075363F"/>
    <w:rsid w:val="00763FED"/>
    <w:rsid w:val="00786ABD"/>
    <w:rsid w:val="00791C96"/>
    <w:rsid w:val="0079339D"/>
    <w:rsid w:val="007D0255"/>
    <w:rsid w:val="007E2ED9"/>
    <w:rsid w:val="00813775"/>
    <w:rsid w:val="00840D3D"/>
    <w:rsid w:val="00904927"/>
    <w:rsid w:val="00924398"/>
    <w:rsid w:val="00934C5F"/>
    <w:rsid w:val="00996027"/>
    <w:rsid w:val="009A23D5"/>
    <w:rsid w:val="009C7870"/>
    <w:rsid w:val="009E0D98"/>
    <w:rsid w:val="00A83E8D"/>
    <w:rsid w:val="00A86952"/>
    <w:rsid w:val="00AC2CFF"/>
    <w:rsid w:val="00AD6C19"/>
    <w:rsid w:val="00AE6FC9"/>
    <w:rsid w:val="00AF5234"/>
    <w:rsid w:val="00B21152"/>
    <w:rsid w:val="00B85A38"/>
    <w:rsid w:val="00B97372"/>
    <w:rsid w:val="00BB182B"/>
    <w:rsid w:val="00BC51A3"/>
    <w:rsid w:val="00C1421D"/>
    <w:rsid w:val="00C83D73"/>
    <w:rsid w:val="00C86A87"/>
    <w:rsid w:val="00CF59E7"/>
    <w:rsid w:val="00D20094"/>
    <w:rsid w:val="00D44F63"/>
    <w:rsid w:val="00E17F7D"/>
    <w:rsid w:val="00E33DE0"/>
    <w:rsid w:val="00E41000"/>
    <w:rsid w:val="00E508A0"/>
    <w:rsid w:val="00EB0580"/>
    <w:rsid w:val="00EB1D1F"/>
    <w:rsid w:val="00EB2880"/>
    <w:rsid w:val="00F007A2"/>
    <w:rsid w:val="00F536AA"/>
    <w:rsid w:val="00F9562E"/>
    <w:rsid w:val="00FA08AD"/>
    <w:rsid w:val="00FD1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305"/>
    <w:rPr>
      <w:color w:val="0000FF" w:themeColor="hyperlink"/>
      <w:u w:val="single"/>
    </w:rPr>
  </w:style>
  <w:style w:type="paragraph" w:customStyle="1" w:styleId="papersubtitle">
    <w:name w:val="paper subtitle"/>
    <w:rsid w:val="006219B2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fr-FR"/>
    </w:rPr>
  </w:style>
  <w:style w:type="paragraph" w:styleId="ListParagraph">
    <w:name w:val="List Paragraph"/>
    <w:basedOn w:val="Normal"/>
    <w:uiPriority w:val="34"/>
    <w:qFormat/>
    <w:rsid w:val="00FA0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hamad.saad@mediu.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7570-66F2-4D12-82C1-A24A869E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شبكة البرامج العربية والمعربة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بن زيدان</dc:creator>
  <cp:keywords/>
  <dc:description/>
  <cp:lastModifiedBy>User</cp:lastModifiedBy>
  <cp:revision>4</cp:revision>
  <dcterms:created xsi:type="dcterms:W3CDTF">2013-06-03T13:33:00Z</dcterms:created>
  <dcterms:modified xsi:type="dcterms:W3CDTF">2013-07-08T12:49:00Z</dcterms:modified>
</cp:coreProperties>
</file>