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B3E11" w:rsidP="006B3E11">
      <w:pPr>
        <w:spacing w:line="240" w:lineRule="auto"/>
        <w:jc w:val="center"/>
        <w:rPr>
          <w:i/>
          <w:iCs/>
          <w:rtl/>
        </w:rPr>
      </w:pPr>
      <w:r w:rsidRPr="006B3E11">
        <w:rPr>
          <w:rFonts w:asciiTheme="majorBidi" w:eastAsia="Calibri" w:hAnsiTheme="majorBidi" w:cstheme="majorBidi"/>
          <w:i/>
          <w:iCs/>
          <w:sz w:val="48"/>
          <w:szCs w:val="48"/>
          <w:rtl/>
        </w:rPr>
        <w:t>دعوى أن التوسعة في الأحرف السبعة كانت من عند النبي</w:t>
      </w:r>
      <w:r w:rsidRPr="006B3E11">
        <w:rPr>
          <w:rFonts w:ascii="Calibri" w:eastAsia="Calibri" w:hAnsi="Calibri" w:cs="AGA Rasheeq Bold"/>
          <w:i/>
          <w:iCs/>
          <w:sz w:val="48"/>
          <w:szCs w:val="48"/>
          <w:rtl/>
        </w:rPr>
        <w:t xml:space="preserve"> </w:t>
      </w:r>
      <w:r w:rsidRPr="006B3E11">
        <w:rPr>
          <w:rFonts w:ascii="AGA Arabesque" w:eastAsia="Calibri" w:hAnsi="AGA Arabesque" w:cs="Century Gothic"/>
          <w:i/>
          <w:iCs/>
          <w:position w:val="-4"/>
          <w:sz w:val="48"/>
          <w:szCs w:val="48"/>
        </w:rPr>
        <w:t></w:t>
      </w:r>
    </w:p>
    <w:p w:rsidR="006966FE" w:rsidRPr="00634035" w:rsidRDefault="006966FE" w:rsidP="006966FE">
      <w:pPr>
        <w:pStyle w:val="papersubtitle"/>
        <w:bidi/>
        <w:rPr>
          <w:i/>
          <w:iCs/>
          <w:rtl/>
        </w:rPr>
      </w:pPr>
      <w:r w:rsidRPr="00634035">
        <w:rPr>
          <w:i/>
          <w:iCs/>
          <w:rtl/>
        </w:rPr>
        <w:t xml:space="preserve">بحث  فى </w:t>
      </w:r>
      <w:r w:rsidRPr="00634035">
        <w:rPr>
          <w:rFonts w:hint="cs"/>
          <w:i/>
          <w:iCs/>
          <w:rtl/>
        </w:rPr>
        <w:t>دفاع عن القراَن</w:t>
      </w:r>
    </w:p>
    <w:p w:rsidR="006966FE" w:rsidRPr="009264EA" w:rsidRDefault="006966FE" w:rsidP="006966FE">
      <w:pPr>
        <w:pStyle w:val="papersubtitle"/>
        <w:bidi/>
        <w:rPr>
          <w:i/>
          <w:iCs/>
          <w:sz w:val="24"/>
          <w:szCs w:val="24"/>
        </w:rPr>
      </w:pPr>
      <w:r w:rsidRPr="009264EA">
        <w:rPr>
          <w:i/>
          <w:iCs/>
          <w:sz w:val="24"/>
          <w:szCs w:val="24"/>
          <w:rtl/>
        </w:rPr>
        <w:t xml:space="preserve">إعداد أ/ </w:t>
      </w:r>
      <w:r w:rsidRPr="006B56EF">
        <w:rPr>
          <w:rFonts w:hint="cs"/>
          <w:i/>
          <w:iCs/>
          <w:sz w:val="24"/>
          <w:szCs w:val="24"/>
          <w:rtl/>
        </w:rPr>
        <w:t>مروة</w:t>
      </w:r>
      <w:r w:rsidRPr="006B56EF">
        <w:rPr>
          <w:i/>
          <w:iCs/>
          <w:sz w:val="24"/>
          <w:szCs w:val="24"/>
          <w:rtl/>
        </w:rPr>
        <w:t xml:space="preserve"> </w:t>
      </w:r>
      <w:r w:rsidRPr="006B56EF">
        <w:rPr>
          <w:rFonts w:hint="cs"/>
          <w:i/>
          <w:iCs/>
          <w:sz w:val="24"/>
          <w:szCs w:val="24"/>
          <w:rtl/>
        </w:rPr>
        <w:t>سيد</w:t>
      </w:r>
      <w:r w:rsidRPr="006B56EF">
        <w:rPr>
          <w:i/>
          <w:iCs/>
          <w:sz w:val="24"/>
          <w:szCs w:val="24"/>
          <w:rtl/>
        </w:rPr>
        <w:t xml:space="preserve"> </w:t>
      </w:r>
      <w:r w:rsidRPr="006B56EF">
        <w:rPr>
          <w:rFonts w:hint="cs"/>
          <w:i/>
          <w:iCs/>
          <w:sz w:val="24"/>
          <w:szCs w:val="24"/>
          <w:rtl/>
        </w:rPr>
        <w:t>محمد</w:t>
      </w:r>
    </w:p>
    <w:p w:rsidR="006966FE" w:rsidRPr="009264EA" w:rsidRDefault="006966FE" w:rsidP="006966FE">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6966FE" w:rsidRPr="009264EA" w:rsidRDefault="006966FE" w:rsidP="006966FE">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966FE" w:rsidRPr="009264EA" w:rsidRDefault="006966FE" w:rsidP="006966FE">
      <w:pPr>
        <w:pStyle w:val="papersubtitle"/>
        <w:bidi/>
        <w:rPr>
          <w:i/>
          <w:iCs/>
          <w:sz w:val="22"/>
          <w:szCs w:val="22"/>
          <w:rtl/>
        </w:rPr>
      </w:pPr>
      <w:r w:rsidRPr="009264EA">
        <w:rPr>
          <w:i/>
          <w:iCs/>
          <w:sz w:val="22"/>
          <w:szCs w:val="22"/>
          <w:rtl/>
        </w:rPr>
        <w:t>شاه علم – ماليزيا</w:t>
      </w:r>
    </w:p>
    <w:p w:rsidR="006966FE" w:rsidRDefault="006966FE" w:rsidP="006966FE">
      <w:pPr>
        <w:spacing w:after="120" w:line="240" w:lineRule="auto"/>
        <w:jc w:val="center"/>
        <w:rPr>
          <w:rFonts w:asciiTheme="majorBidi" w:hAnsiTheme="majorBidi" w:cstheme="majorBidi" w:hint="cs"/>
          <w:b/>
          <w:bCs/>
          <w:sz w:val="20"/>
          <w:szCs w:val="20"/>
          <w:rtl/>
          <w:lang w:bidi="ar-EG"/>
        </w:rPr>
      </w:pPr>
      <w:r w:rsidRPr="006B56EF">
        <w:rPr>
          <w:rFonts w:asciiTheme="majorBidi" w:hAnsiTheme="majorBidi" w:cs="AL-Hotham"/>
          <w:i/>
          <w:iCs/>
        </w:rPr>
        <w:t>marwa.sayed@mediu.edu.my</w:t>
      </w:r>
    </w:p>
    <w:p w:rsidR="006966FE" w:rsidRDefault="006966FE" w:rsidP="006966FE">
      <w:pPr>
        <w:spacing w:after="120" w:line="240" w:lineRule="auto"/>
        <w:jc w:val="center"/>
        <w:rPr>
          <w:rFonts w:asciiTheme="majorBidi" w:hAnsiTheme="majorBidi" w:cstheme="majorBidi" w:hint="cs"/>
          <w:b/>
          <w:bCs/>
          <w:sz w:val="20"/>
          <w:szCs w:val="20"/>
          <w:rtl/>
          <w:lang w:bidi="ar-EG"/>
        </w:rPr>
      </w:pPr>
    </w:p>
    <w:p w:rsidR="006B3E11" w:rsidRDefault="006B3E11" w:rsidP="006B3E11">
      <w:pPr>
        <w:spacing w:after="120"/>
        <w:rPr>
          <w:rFonts w:asciiTheme="majorBidi" w:hAnsiTheme="majorBidi" w:cstheme="majorBidi"/>
          <w:b/>
          <w:bCs/>
          <w:sz w:val="20"/>
          <w:szCs w:val="20"/>
          <w:rtl/>
          <w:lang w:bidi="ar-EG"/>
        </w:rPr>
        <w:sectPr w:rsidR="006B3E11" w:rsidSect="00BF7572">
          <w:pgSz w:w="11906" w:h="16838"/>
          <w:pgMar w:top="964" w:right="1021" w:bottom="964" w:left="1021" w:header="709" w:footer="709" w:gutter="0"/>
          <w:cols w:space="708"/>
          <w:bidi/>
          <w:rtlGutter/>
          <w:docGrid w:linePitch="360"/>
        </w:sectPr>
      </w:pPr>
    </w:p>
    <w:p w:rsidR="006B3E11" w:rsidRPr="006B3E11" w:rsidRDefault="006B3E11" w:rsidP="006B3E11">
      <w:pPr>
        <w:spacing w:after="120"/>
        <w:rPr>
          <w:rFonts w:asciiTheme="majorBidi" w:hAnsiTheme="majorBidi" w:cstheme="majorBidi"/>
          <w:b/>
          <w:bCs/>
          <w:sz w:val="20"/>
          <w:szCs w:val="20"/>
          <w:rtl/>
          <w:lang w:bidi="ar-EG"/>
        </w:rPr>
      </w:pPr>
      <w:r w:rsidRPr="006B3E11">
        <w:rPr>
          <w:rFonts w:asciiTheme="majorBidi" w:hAnsiTheme="majorBidi" w:cstheme="majorBidi"/>
          <w:b/>
          <w:bCs/>
          <w:sz w:val="20"/>
          <w:szCs w:val="20"/>
          <w:rtl/>
        </w:rPr>
        <w:lastRenderedPageBreak/>
        <w:t xml:space="preserve">خلاصة ـــ هذا البحث يبحث في </w:t>
      </w:r>
      <w:r w:rsidRPr="006B3E11">
        <w:rPr>
          <w:rFonts w:asciiTheme="majorBidi" w:eastAsia="Calibri" w:hAnsiTheme="majorBidi" w:cstheme="majorBidi"/>
          <w:b/>
          <w:bCs/>
          <w:sz w:val="20"/>
          <w:szCs w:val="20"/>
          <w:rtl/>
        </w:rPr>
        <w:t xml:space="preserve">دعوى أن التوسعة في الأحرف السبعة كانت من عند النبي </w:t>
      </w:r>
      <w:r w:rsidRPr="006B3E11">
        <w:rPr>
          <w:rFonts w:asciiTheme="majorBidi" w:eastAsia="Calibri" w:hAnsiTheme="majorBidi" w:cstheme="majorBidi"/>
          <w:b/>
          <w:bCs/>
          <w:position w:val="-4"/>
          <w:sz w:val="20"/>
          <w:szCs w:val="20"/>
        </w:rPr>
        <w:t></w:t>
      </w:r>
    </w:p>
    <w:p w:rsidR="006B3E11" w:rsidRPr="006B3E11" w:rsidRDefault="006B3E11" w:rsidP="006B3E11">
      <w:pPr>
        <w:spacing w:after="120"/>
        <w:rPr>
          <w:rFonts w:asciiTheme="majorBidi" w:hAnsiTheme="majorBidi" w:cstheme="majorBidi"/>
          <w:b/>
          <w:bCs/>
          <w:sz w:val="20"/>
          <w:szCs w:val="20"/>
          <w:rtl/>
          <w:lang w:bidi="ar-EG"/>
        </w:rPr>
      </w:pPr>
      <w:r w:rsidRPr="006B3E11">
        <w:rPr>
          <w:rFonts w:asciiTheme="majorBidi" w:hAnsiTheme="majorBidi" w:cstheme="majorBidi"/>
          <w:b/>
          <w:bCs/>
          <w:sz w:val="20"/>
          <w:szCs w:val="20"/>
          <w:rtl/>
        </w:rPr>
        <w:t xml:space="preserve">الكلمات المفتاحية : </w:t>
      </w:r>
      <w:r w:rsidRPr="006B3E11">
        <w:rPr>
          <w:rFonts w:asciiTheme="majorBidi" w:hAnsiTheme="majorBidi" w:cstheme="majorBidi"/>
          <w:b/>
          <w:bCs/>
          <w:sz w:val="20"/>
          <w:szCs w:val="20"/>
          <w:rtl/>
          <w:lang w:bidi="ar-EG"/>
        </w:rPr>
        <w:t>التوسعة</w:t>
      </w:r>
      <w:r w:rsidRPr="006B3E11">
        <w:rPr>
          <w:rFonts w:asciiTheme="majorBidi" w:hAnsiTheme="majorBidi" w:cstheme="majorBidi"/>
          <w:b/>
          <w:bCs/>
          <w:sz w:val="20"/>
          <w:szCs w:val="20"/>
          <w:rtl/>
        </w:rPr>
        <w:t xml:space="preserve"> ،</w:t>
      </w:r>
      <w:r w:rsidRPr="006B3E11">
        <w:rPr>
          <w:rFonts w:asciiTheme="majorBidi" w:hAnsiTheme="majorBidi" w:cstheme="majorBidi"/>
          <w:b/>
          <w:bCs/>
          <w:sz w:val="20"/>
          <w:szCs w:val="20"/>
          <w:rtl/>
          <w:lang w:bidi="ar-EG"/>
        </w:rPr>
        <w:t xml:space="preserve"> الدعوى</w:t>
      </w:r>
      <w:r w:rsidRPr="006B3E11">
        <w:rPr>
          <w:rFonts w:asciiTheme="majorBidi" w:hAnsiTheme="majorBidi" w:cstheme="majorBidi"/>
          <w:b/>
          <w:bCs/>
          <w:sz w:val="20"/>
          <w:szCs w:val="20"/>
          <w:rtl/>
        </w:rPr>
        <w:t xml:space="preserve"> ، </w:t>
      </w:r>
      <w:r w:rsidRPr="006B3E11">
        <w:rPr>
          <w:rFonts w:asciiTheme="majorBidi" w:hAnsiTheme="majorBidi" w:cstheme="majorBidi"/>
          <w:b/>
          <w:bCs/>
          <w:sz w:val="20"/>
          <w:szCs w:val="20"/>
          <w:rtl/>
          <w:lang w:bidi="ar-EG"/>
        </w:rPr>
        <w:t>القراءات</w:t>
      </w:r>
    </w:p>
    <w:p w:rsidR="006B3E11" w:rsidRPr="006B3E11" w:rsidRDefault="006B3E11" w:rsidP="006B3E11">
      <w:pPr>
        <w:pStyle w:val="ListParagraph"/>
        <w:numPr>
          <w:ilvl w:val="0"/>
          <w:numId w:val="1"/>
        </w:numPr>
        <w:spacing w:after="120" w:line="276" w:lineRule="auto"/>
        <w:jc w:val="center"/>
        <w:rPr>
          <w:rFonts w:asciiTheme="majorBidi" w:hAnsiTheme="majorBidi" w:cstheme="majorBidi"/>
          <w:b/>
          <w:bCs/>
          <w:sz w:val="20"/>
          <w:szCs w:val="20"/>
          <w:rtl/>
        </w:rPr>
      </w:pPr>
      <w:r w:rsidRPr="006B3E11">
        <w:rPr>
          <w:rFonts w:asciiTheme="majorBidi" w:hAnsiTheme="majorBidi" w:cstheme="majorBidi"/>
          <w:b/>
          <w:bCs/>
          <w:sz w:val="20"/>
          <w:szCs w:val="20"/>
          <w:rtl/>
        </w:rPr>
        <w:t>المقدمة</w:t>
      </w:r>
    </w:p>
    <w:p w:rsidR="006B3E11" w:rsidRPr="006B3E11" w:rsidRDefault="006B3E11" w:rsidP="006B3E11">
      <w:pPr>
        <w:pStyle w:val="NormalWeb"/>
        <w:bidi/>
        <w:spacing w:before="0" w:beforeAutospacing="0" w:after="120" w:afterAutospacing="0" w:line="276" w:lineRule="auto"/>
        <w:jc w:val="lowKashida"/>
        <w:rPr>
          <w:rFonts w:asciiTheme="majorBidi" w:hAnsiTheme="majorBidi" w:cstheme="majorBidi"/>
          <w:b/>
          <w:bCs/>
          <w:sz w:val="20"/>
          <w:szCs w:val="20"/>
          <w:rtl/>
        </w:rPr>
      </w:pPr>
      <w:r w:rsidRPr="006B3E1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B3E11">
        <w:rPr>
          <w:rFonts w:asciiTheme="majorBidi" w:eastAsia="Calibri" w:hAnsiTheme="majorBidi" w:cstheme="majorBidi"/>
          <w:b/>
          <w:bCs/>
          <w:sz w:val="20"/>
          <w:szCs w:val="20"/>
          <w:rtl/>
        </w:rPr>
        <w:t xml:space="preserve">دعوى أن التوسعة في الأحرف السبعة كانت من عند النبي </w:t>
      </w:r>
      <w:r w:rsidRPr="006B3E11">
        <w:rPr>
          <w:rFonts w:asciiTheme="majorBidi" w:eastAsia="Calibri" w:hAnsiTheme="majorBidi" w:cstheme="majorBidi"/>
          <w:b/>
          <w:bCs/>
          <w:position w:val="-4"/>
          <w:sz w:val="20"/>
          <w:szCs w:val="20"/>
        </w:rPr>
        <w:t></w:t>
      </w:r>
    </w:p>
    <w:p w:rsidR="006B3E11" w:rsidRPr="006B3E11" w:rsidRDefault="006B3E11" w:rsidP="006B3E11">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6B3E11">
        <w:rPr>
          <w:rFonts w:asciiTheme="majorBidi" w:hAnsiTheme="majorBidi" w:cstheme="majorBidi"/>
          <w:b/>
          <w:bCs/>
          <w:sz w:val="20"/>
          <w:szCs w:val="20"/>
          <w:rtl/>
        </w:rPr>
        <w:t>عنوان المقال</w:t>
      </w:r>
    </w:p>
    <w:p w:rsidR="006B3E11" w:rsidRPr="006B3E11" w:rsidRDefault="006B3E11" w:rsidP="006B3E11">
      <w:pPr>
        <w:spacing w:after="120"/>
        <w:jc w:val="lowKashida"/>
        <w:rPr>
          <w:rFonts w:asciiTheme="majorBidi" w:hAnsiTheme="majorBidi" w:cstheme="majorBidi"/>
          <w:b/>
          <w:bCs/>
          <w:sz w:val="20"/>
          <w:szCs w:val="20"/>
          <w:rtl/>
        </w:rPr>
      </w:pPr>
      <w:r w:rsidRPr="006B3E11">
        <w:rPr>
          <w:rFonts w:asciiTheme="majorBidi" w:hAnsiTheme="majorBidi" w:cstheme="majorBidi"/>
          <w:b/>
          <w:bCs/>
          <w:sz w:val="20"/>
          <w:szCs w:val="20"/>
          <w:rtl/>
          <w:lang w:bidi="ar-EG"/>
        </w:rPr>
        <w:t>قال أحد الطاعنين: لقد أدخلت هذه التوسعة النبوية في القراءات والأحرف المتعددة والمختلفة الشكّ إلى نفس عمر بن الخطاب.</w:t>
      </w:r>
    </w:p>
    <w:p w:rsidR="006B3E11" w:rsidRPr="006B3E11" w:rsidRDefault="006B3E11" w:rsidP="006B3E11">
      <w:pPr>
        <w:spacing w:after="120"/>
        <w:jc w:val="lowKashida"/>
        <w:rPr>
          <w:rFonts w:asciiTheme="majorBidi" w:hAnsiTheme="majorBidi" w:cstheme="majorBidi"/>
          <w:b/>
          <w:bCs/>
          <w:sz w:val="20"/>
          <w:szCs w:val="20"/>
          <w:rtl/>
        </w:rPr>
      </w:pPr>
      <w:r w:rsidRPr="006B3E11">
        <w:rPr>
          <w:rFonts w:asciiTheme="majorBidi" w:hAnsiTheme="majorBidi" w:cstheme="majorBidi"/>
          <w:b/>
          <w:bCs/>
          <w:sz w:val="20"/>
          <w:szCs w:val="20"/>
          <w:rtl/>
          <w:lang w:bidi="ar-EG"/>
        </w:rPr>
        <w:t>كان هذا عرضًا موجزًا لكلام الطاعنين في هذه الدعوى، وفيما يلي أبين الجواب الكافي والرد الشافي الوافي على هذه الدعوى -فالله المستعان-:</w:t>
      </w:r>
    </w:p>
    <w:p w:rsidR="006B3E11" w:rsidRPr="006B3E11" w:rsidRDefault="006B3E11" w:rsidP="006B3E11">
      <w:pPr>
        <w:spacing w:before="100" w:beforeAutospacing="1" w:after="100" w:afterAutospacing="1"/>
        <w:jc w:val="lowKashida"/>
        <w:rPr>
          <w:rFonts w:asciiTheme="majorBidi" w:hAnsiTheme="majorBidi" w:cstheme="majorBidi"/>
          <w:b/>
          <w:bCs/>
          <w:color w:val="000080"/>
          <w:sz w:val="20"/>
          <w:szCs w:val="20"/>
          <w:rtl/>
        </w:rPr>
      </w:pPr>
      <w:r w:rsidRPr="006B3E11">
        <w:rPr>
          <w:rFonts w:asciiTheme="majorBidi" w:hAnsiTheme="majorBidi" w:cstheme="majorBidi"/>
          <w:b/>
          <w:bCs/>
          <w:color w:val="000080"/>
          <w:sz w:val="20"/>
          <w:szCs w:val="20"/>
          <w:rtl/>
          <w:lang w:bidi="ar-EG"/>
        </w:rPr>
        <w:t>للجواب على هذه الدعوى نقرر ما يلي:</w:t>
      </w:r>
    </w:p>
    <w:p w:rsidR="006B3E11" w:rsidRPr="006B3E11" w:rsidRDefault="006B3E11" w:rsidP="006B3E11">
      <w:pPr>
        <w:spacing w:after="120"/>
        <w:jc w:val="lowKashida"/>
        <w:rPr>
          <w:rFonts w:asciiTheme="majorBidi" w:hAnsiTheme="majorBidi" w:cstheme="majorBidi"/>
          <w:b/>
          <w:bCs/>
          <w:sz w:val="20"/>
          <w:szCs w:val="20"/>
          <w:rtl/>
        </w:rPr>
      </w:pPr>
      <w:r w:rsidRPr="006B3E11">
        <w:rPr>
          <w:rFonts w:asciiTheme="majorBidi" w:hAnsiTheme="majorBidi" w:cstheme="majorBidi"/>
          <w:b/>
          <w:bCs/>
          <w:sz w:val="20"/>
          <w:szCs w:val="20"/>
          <w:rtl/>
          <w:lang w:bidi="ar-EG"/>
        </w:rPr>
        <w:t xml:space="preserve">الأحرف السبعة كلها على اختلافها هي كلام الله لا دخلَ لبشرٍ فيها، بل كلها نازلة من عنده تعالى مأخوذة بالتلقي عن رسول الله، ويدل على ذلك أن الأحاديث السابقة تفيدُ أن الصحابة </w:t>
      </w:r>
      <w:r w:rsidRPr="006B3E11">
        <w:rPr>
          <w:rFonts w:asciiTheme="majorBidi" w:hAnsiTheme="majorBidi" w:cstheme="majorBidi"/>
          <w:b/>
          <w:bCs/>
          <w:position w:val="-4"/>
          <w:sz w:val="20"/>
          <w:szCs w:val="20"/>
          <w:rtl/>
          <w:lang w:bidi="ar-EG"/>
        </w:rPr>
        <w:t>}</w:t>
      </w:r>
      <w:r w:rsidRPr="006B3E11">
        <w:rPr>
          <w:rFonts w:asciiTheme="majorBidi" w:hAnsiTheme="majorBidi" w:cstheme="majorBidi"/>
          <w:b/>
          <w:bCs/>
          <w:sz w:val="20"/>
          <w:szCs w:val="20"/>
          <w:rtl/>
          <w:lang w:bidi="ar-EG"/>
        </w:rPr>
        <w:t xml:space="preserve"> كانوا يرجعون فيما يقرءون إلى رسول الله، يأخذون عنه ويتلقون منه كل حرف ويقرءون عليه... انظر إلى قوله </w:t>
      </w:r>
      <w:r w:rsidRPr="006B3E11">
        <w:rPr>
          <w:rFonts w:asciiTheme="majorBidi" w:hAnsiTheme="majorBidi" w:cstheme="majorBidi"/>
          <w:b/>
          <w:bCs/>
          <w:position w:val="-4"/>
          <w:sz w:val="20"/>
          <w:szCs w:val="20"/>
          <w:lang w:bidi="ar-EG"/>
        </w:rPr>
        <w:t></w:t>
      </w:r>
      <w:r w:rsidRPr="006B3E11">
        <w:rPr>
          <w:rFonts w:asciiTheme="majorBidi" w:hAnsiTheme="majorBidi" w:cstheme="majorBidi"/>
          <w:b/>
          <w:bCs/>
          <w:sz w:val="20"/>
          <w:szCs w:val="20"/>
          <w:rtl/>
          <w:lang w:bidi="ar-EG"/>
        </w:rPr>
        <w:t xml:space="preserve"> في قراءة كلٍّ من المختلفين:</w:t>
      </w:r>
      <w:r w:rsidRPr="006B3E11">
        <w:rPr>
          <w:rFonts w:asciiTheme="majorBidi" w:hAnsiTheme="majorBidi" w:cstheme="majorBidi"/>
          <w:b/>
          <w:bCs/>
          <w:color w:val="0000FF"/>
          <w:sz w:val="20"/>
          <w:szCs w:val="20"/>
          <w:rtl/>
          <w:lang w:bidi="ar-EG"/>
        </w:rPr>
        <w:t xml:space="preserve"> ((هكذا أنزلت))</w:t>
      </w:r>
      <w:r w:rsidRPr="006B3E11">
        <w:rPr>
          <w:rFonts w:asciiTheme="majorBidi" w:hAnsiTheme="majorBidi" w:cstheme="majorBidi"/>
          <w:b/>
          <w:bCs/>
          <w:sz w:val="20"/>
          <w:szCs w:val="20"/>
          <w:rtl/>
          <w:lang w:bidi="ar-EG"/>
        </w:rPr>
        <w:t>، وتأمل قول المخالف لصاحبه: "أقرأنيها رسول الله".</w:t>
      </w:r>
    </w:p>
    <w:p w:rsidR="006B3E11" w:rsidRPr="006B3E11" w:rsidRDefault="006B3E11" w:rsidP="00880707">
      <w:pPr>
        <w:spacing w:after="120"/>
        <w:jc w:val="both"/>
        <w:rPr>
          <w:rFonts w:asciiTheme="majorBidi" w:hAnsiTheme="majorBidi" w:cstheme="majorBidi"/>
          <w:b/>
          <w:bCs/>
          <w:sz w:val="20"/>
          <w:szCs w:val="20"/>
          <w:rtl/>
        </w:rPr>
      </w:pPr>
      <w:r w:rsidRPr="006B3E11">
        <w:rPr>
          <w:rFonts w:asciiTheme="majorBidi" w:hAnsiTheme="majorBidi" w:cstheme="majorBidi"/>
          <w:b/>
          <w:bCs/>
          <w:spacing w:val="-6"/>
          <w:sz w:val="20"/>
          <w:szCs w:val="20"/>
          <w:rtl/>
          <w:lang w:bidi="ar-EG"/>
        </w:rPr>
        <w:t xml:space="preserve">أضف إلى ذلك أنه لو صح لأحد أن يغير ما شاء من القرآن بمرادفه أو غير مرادفه- لبطلت قرآنية القرآن، وبطل كونه كلام الله، وذهب الإعجاز، ولم يتحقق </w:t>
      </w:r>
      <w:r w:rsidR="00880707">
        <w:rPr>
          <w:rFonts w:asciiTheme="majorBidi" w:hAnsiTheme="majorBidi" w:cstheme="majorBidi"/>
          <w:b/>
          <w:bCs/>
          <w:spacing w:val="-6"/>
          <w:sz w:val="20"/>
          <w:szCs w:val="20"/>
          <w:lang w:bidi="ar-EG"/>
        </w:rPr>
        <w:t xml:space="preserve"> </w:t>
      </w:r>
      <w:r w:rsidRPr="006B3E11">
        <w:rPr>
          <w:rFonts w:asciiTheme="majorBidi" w:hAnsiTheme="majorBidi" w:cstheme="majorBidi"/>
          <w:b/>
          <w:bCs/>
          <w:sz w:val="20"/>
          <w:szCs w:val="20"/>
          <w:rtl/>
          <w:lang w:bidi="ar-EG"/>
        </w:rPr>
        <w:t xml:space="preserve">فإذا كان أفضل الخلق </w:t>
      </w:r>
      <w:r w:rsidRPr="006B3E11">
        <w:rPr>
          <w:rFonts w:asciiTheme="majorBidi" w:hAnsiTheme="majorBidi" w:cstheme="majorBidi"/>
          <w:b/>
          <w:bCs/>
          <w:position w:val="-4"/>
          <w:sz w:val="20"/>
          <w:szCs w:val="20"/>
          <w:lang w:bidi="ar-EG"/>
        </w:rPr>
        <w:t></w:t>
      </w:r>
      <w:r w:rsidRPr="006B3E11">
        <w:rPr>
          <w:rFonts w:asciiTheme="majorBidi" w:hAnsiTheme="majorBidi" w:cstheme="majorBidi"/>
          <w:b/>
          <w:bCs/>
          <w:sz w:val="20"/>
          <w:szCs w:val="20"/>
          <w:rtl/>
          <w:lang w:bidi="ar-EG"/>
        </w:rPr>
        <w:t xml:space="preserve"> قد تحرّج من تبديل القرآن بهذا الأسلوب؛ فكيف يسوغُ لأحد -مهما كان أمره- أن يبدل فيه وأن يغير بمرادف أو بغير مرادف؟!.</w:t>
      </w:r>
    </w:p>
    <w:p w:rsidR="006B3E11" w:rsidRPr="006B3E11" w:rsidRDefault="006B3E11" w:rsidP="006B3E11">
      <w:pPr>
        <w:spacing w:after="120"/>
        <w:jc w:val="lowKashida"/>
        <w:rPr>
          <w:rFonts w:asciiTheme="majorBidi" w:hAnsiTheme="majorBidi" w:cstheme="majorBidi"/>
          <w:b/>
          <w:bCs/>
          <w:sz w:val="20"/>
          <w:szCs w:val="20"/>
          <w:rtl/>
        </w:rPr>
      </w:pPr>
      <w:r w:rsidRPr="006B3E11">
        <w:rPr>
          <w:rFonts w:asciiTheme="majorBidi" w:hAnsiTheme="majorBidi" w:cstheme="majorBidi"/>
          <w:b/>
          <w:bCs/>
          <w:spacing w:val="-4"/>
          <w:sz w:val="20"/>
          <w:szCs w:val="20"/>
          <w:rtl/>
          <w:lang w:bidi="ar-EG"/>
        </w:rPr>
        <w:t xml:space="preserve">كذلك مما يرد به على هذه الدعوى: ما ورد أن النبي </w:t>
      </w:r>
      <w:r w:rsidRPr="006B3E11">
        <w:rPr>
          <w:rFonts w:asciiTheme="majorBidi" w:hAnsiTheme="majorBidi" w:cstheme="majorBidi"/>
          <w:b/>
          <w:bCs/>
          <w:spacing w:val="-4"/>
          <w:position w:val="-4"/>
          <w:sz w:val="20"/>
          <w:szCs w:val="20"/>
          <w:lang w:bidi="ar-EG"/>
        </w:rPr>
        <w:t></w:t>
      </w:r>
      <w:r w:rsidRPr="006B3E11">
        <w:rPr>
          <w:rFonts w:asciiTheme="majorBidi" w:hAnsiTheme="majorBidi" w:cstheme="majorBidi"/>
          <w:b/>
          <w:bCs/>
          <w:spacing w:val="-4"/>
          <w:sz w:val="20"/>
          <w:szCs w:val="20"/>
          <w:rtl/>
          <w:lang w:bidi="ar-EG"/>
        </w:rPr>
        <w:t xml:space="preserve"> قد علّم سيدنا البراء بن عازب دعاءً، وكان من جملة هذا الدعاء قوله: </w:t>
      </w:r>
      <w:r w:rsidRPr="006B3E11">
        <w:rPr>
          <w:rFonts w:asciiTheme="majorBidi" w:hAnsiTheme="majorBidi" w:cstheme="majorBidi"/>
          <w:b/>
          <w:bCs/>
          <w:color w:val="0000FF"/>
          <w:spacing w:val="-4"/>
          <w:sz w:val="20"/>
          <w:szCs w:val="20"/>
          <w:rtl/>
          <w:lang w:bidi="ar-EG"/>
        </w:rPr>
        <w:t>((آمنت بكتابك الذي أنزلت ونبيك الذي أرسلت))</w:t>
      </w:r>
      <w:r w:rsidRPr="006B3E11">
        <w:rPr>
          <w:rFonts w:asciiTheme="majorBidi" w:hAnsiTheme="majorBidi" w:cstheme="majorBidi"/>
          <w:b/>
          <w:bCs/>
          <w:spacing w:val="-4"/>
          <w:sz w:val="20"/>
          <w:szCs w:val="20"/>
          <w:rtl/>
          <w:lang w:bidi="ar-EG"/>
        </w:rPr>
        <w:t xml:space="preserve"> فلما أراد البراء </w:t>
      </w:r>
      <w:r w:rsidRPr="006B3E11">
        <w:rPr>
          <w:rFonts w:asciiTheme="majorBidi" w:hAnsiTheme="majorBidi" w:cstheme="majorBidi"/>
          <w:b/>
          <w:bCs/>
          <w:spacing w:val="-4"/>
          <w:position w:val="-4"/>
          <w:sz w:val="20"/>
          <w:szCs w:val="20"/>
          <w:rtl/>
          <w:lang w:bidi="ar-EG"/>
        </w:rPr>
        <w:t>&gt;</w:t>
      </w:r>
      <w:r w:rsidRPr="006B3E11">
        <w:rPr>
          <w:rFonts w:asciiTheme="majorBidi" w:hAnsiTheme="majorBidi" w:cstheme="majorBidi"/>
          <w:b/>
          <w:bCs/>
          <w:spacing w:val="-4"/>
          <w:sz w:val="20"/>
          <w:szCs w:val="20"/>
          <w:rtl/>
          <w:lang w:bidi="ar-EG"/>
        </w:rPr>
        <w:t xml:space="preserve"> أن يعرض ما حفظه على رسول الله </w:t>
      </w:r>
      <w:r w:rsidRPr="006B3E11">
        <w:rPr>
          <w:rFonts w:asciiTheme="majorBidi" w:hAnsiTheme="majorBidi" w:cstheme="majorBidi"/>
          <w:b/>
          <w:bCs/>
          <w:spacing w:val="-4"/>
          <w:position w:val="-4"/>
          <w:sz w:val="20"/>
          <w:szCs w:val="20"/>
          <w:lang w:bidi="ar-EG"/>
        </w:rPr>
        <w:t></w:t>
      </w:r>
      <w:r w:rsidRPr="006B3E11">
        <w:rPr>
          <w:rFonts w:asciiTheme="majorBidi" w:hAnsiTheme="majorBidi" w:cstheme="majorBidi"/>
          <w:b/>
          <w:bCs/>
          <w:sz w:val="20"/>
          <w:szCs w:val="20"/>
          <w:rtl/>
          <w:lang w:bidi="ar-EG"/>
        </w:rPr>
        <w:t xml:space="preserve"> فقال -في جملة هذا الدعاء-: "آمنت بكتابك الذي أنزلت ورسولك الذي أرسلت، فلم يقره النبي </w:t>
      </w:r>
      <w:r w:rsidRPr="006B3E11">
        <w:rPr>
          <w:rFonts w:asciiTheme="majorBidi" w:hAnsiTheme="majorBidi" w:cstheme="majorBidi"/>
          <w:b/>
          <w:bCs/>
          <w:position w:val="-4"/>
          <w:sz w:val="20"/>
          <w:szCs w:val="20"/>
          <w:lang w:bidi="ar-EG"/>
        </w:rPr>
        <w:t></w:t>
      </w:r>
      <w:r w:rsidRPr="006B3E11">
        <w:rPr>
          <w:rFonts w:asciiTheme="majorBidi" w:hAnsiTheme="majorBidi" w:cstheme="majorBidi"/>
          <w:b/>
          <w:bCs/>
          <w:sz w:val="20"/>
          <w:szCs w:val="20"/>
          <w:rtl/>
          <w:lang w:bidi="ar-EG"/>
        </w:rPr>
        <w:t xml:space="preserve"> على ذلك؛ بل قال له: </w:t>
      </w:r>
      <w:r w:rsidRPr="006B3E11">
        <w:rPr>
          <w:rFonts w:asciiTheme="majorBidi" w:hAnsiTheme="majorBidi" w:cstheme="majorBidi"/>
          <w:b/>
          <w:bCs/>
          <w:color w:val="0000FF"/>
          <w:sz w:val="20"/>
          <w:szCs w:val="20"/>
          <w:rtl/>
          <w:lang w:bidi="ar-EG"/>
        </w:rPr>
        <w:t>((لا؛ بل قل: ونبيك الذي أرسلت))</w:t>
      </w:r>
      <w:r w:rsidRPr="006B3E11">
        <w:rPr>
          <w:rFonts w:asciiTheme="majorBidi" w:hAnsiTheme="majorBidi" w:cstheme="majorBidi"/>
          <w:b/>
          <w:bCs/>
          <w:sz w:val="20"/>
          <w:szCs w:val="20"/>
          <w:rtl/>
          <w:lang w:bidi="ar-EG"/>
        </w:rPr>
        <w:t xml:space="preserve"> لأن سيدنا البراء أبدل كلمة: </w:t>
      </w:r>
      <w:r w:rsidRPr="006B3E11">
        <w:rPr>
          <w:rFonts w:asciiTheme="majorBidi" w:hAnsiTheme="majorBidi" w:cstheme="majorBidi"/>
          <w:b/>
          <w:bCs/>
          <w:color w:val="0000FF"/>
          <w:sz w:val="20"/>
          <w:szCs w:val="20"/>
          <w:rtl/>
          <w:lang w:bidi="ar-EG"/>
        </w:rPr>
        <w:t>((ونبيك الذي أرسلت))</w:t>
      </w:r>
      <w:r w:rsidRPr="006B3E11">
        <w:rPr>
          <w:rFonts w:asciiTheme="majorBidi" w:hAnsiTheme="majorBidi" w:cstheme="majorBidi"/>
          <w:b/>
          <w:bCs/>
          <w:sz w:val="20"/>
          <w:szCs w:val="20"/>
          <w:rtl/>
          <w:lang w:bidi="ar-EG"/>
        </w:rPr>
        <w:t xml:space="preserve"> بكلمة: "ورسولك الذي أرسلت". </w:t>
      </w:r>
    </w:p>
    <w:p w:rsidR="006B3E11" w:rsidRPr="006B3E11" w:rsidRDefault="006B3E11" w:rsidP="006B3E11">
      <w:pPr>
        <w:spacing w:after="120"/>
        <w:jc w:val="lowKashida"/>
        <w:rPr>
          <w:rFonts w:asciiTheme="majorBidi" w:hAnsiTheme="majorBidi" w:cstheme="majorBidi"/>
          <w:b/>
          <w:bCs/>
          <w:sz w:val="20"/>
          <w:szCs w:val="20"/>
          <w:rtl/>
        </w:rPr>
      </w:pPr>
      <w:r w:rsidRPr="006B3E11">
        <w:rPr>
          <w:rFonts w:asciiTheme="majorBidi" w:hAnsiTheme="majorBidi" w:cstheme="majorBidi"/>
          <w:b/>
          <w:bCs/>
          <w:spacing w:val="-4"/>
          <w:sz w:val="20"/>
          <w:szCs w:val="20"/>
          <w:rtl/>
          <w:lang w:bidi="ar-EG"/>
        </w:rPr>
        <w:t xml:space="preserve">وهنا تعليق مهمٌّ: لقد نهاه النبي </w:t>
      </w:r>
      <w:r w:rsidRPr="006B3E11">
        <w:rPr>
          <w:rFonts w:asciiTheme="majorBidi" w:hAnsiTheme="majorBidi" w:cstheme="majorBidi"/>
          <w:b/>
          <w:bCs/>
          <w:spacing w:val="-4"/>
          <w:position w:val="-4"/>
          <w:sz w:val="20"/>
          <w:szCs w:val="20"/>
          <w:lang w:bidi="ar-EG"/>
        </w:rPr>
        <w:t></w:t>
      </w:r>
      <w:r w:rsidRPr="006B3E11">
        <w:rPr>
          <w:rFonts w:asciiTheme="majorBidi" w:hAnsiTheme="majorBidi" w:cstheme="majorBidi"/>
          <w:b/>
          <w:bCs/>
          <w:spacing w:val="-4"/>
          <w:sz w:val="20"/>
          <w:szCs w:val="20"/>
          <w:rtl/>
          <w:lang w:bidi="ar-EG"/>
        </w:rPr>
        <w:t xml:space="preserve"> أن يضع لفظة "رسول" موضع لفظة: "نبي"، مع أن كليهما حقّ؛ إذ هو </w:t>
      </w:r>
      <w:r w:rsidRPr="006B3E11">
        <w:rPr>
          <w:rFonts w:asciiTheme="majorBidi" w:hAnsiTheme="majorBidi" w:cstheme="majorBidi"/>
          <w:b/>
          <w:bCs/>
          <w:spacing w:val="-4"/>
          <w:position w:val="-4"/>
          <w:sz w:val="20"/>
          <w:szCs w:val="20"/>
          <w:lang w:bidi="ar-EG"/>
        </w:rPr>
        <w:t></w:t>
      </w:r>
      <w:r w:rsidRPr="006B3E11">
        <w:rPr>
          <w:rFonts w:asciiTheme="majorBidi" w:hAnsiTheme="majorBidi" w:cstheme="majorBidi"/>
          <w:b/>
          <w:bCs/>
          <w:spacing w:val="-4"/>
          <w:sz w:val="20"/>
          <w:szCs w:val="20"/>
          <w:rtl/>
          <w:lang w:bidi="ar-EG"/>
        </w:rPr>
        <w:t xml:space="preserve"> رسول ونبي معًا، ولا يوجد أي وجهٍ </w:t>
      </w:r>
      <w:r w:rsidRPr="006B3E11">
        <w:rPr>
          <w:rFonts w:asciiTheme="majorBidi" w:hAnsiTheme="majorBidi" w:cstheme="majorBidi"/>
          <w:b/>
          <w:bCs/>
          <w:spacing w:val="-4"/>
          <w:sz w:val="20"/>
          <w:szCs w:val="20"/>
          <w:rtl/>
          <w:lang w:bidi="ar-EG"/>
        </w:rPr>
        <w:lastRenderedPageBreak/>
        <w:t xml:space="preserve">من وجوه التعارض أو التناقض أو التضاد بين هاتين الكلمتين، ومع ذلك نهاه النبي </w:t>
      </w:r>
      <w:r w:rsidRPr="006B3E11">
        <w:rPr>
          <w:rFonts w:asciiTheme="majorBidi" w:hAnsiTheme="majorBidi" w:cstheme="majorBidi"/>
          <w:b/>
          <w:bCs/>
          <w:spacing w:val="-4"/>
          <w:position w:val="-4"/>
          <w:sz w:val="20"/>
          <w:szCs w:val="20"/>
          <w:lang w:bidi="ar-EG"/>
        </w:rPr>
        <w:t></w:t>
      </w:r>
      <w:r w:rsidRPr="006B3E11">
        <w:rPr>
          <w:rFonts w:asciiTheme="majorBidi" w:hAnsiTheme="majorBidi" w:cstheme="majorBidi"/>
          <w:b/>
          <w:bCs/>
          <w:sz w:val="20"/>
          <w:szCs w:val="20"/>
          <w:rtl/>
          <w:lang w:bidi="ar-EG"/>
        </w:rPr>
        <w:t xml:space="preserve"> من إبدال لفظة مكان أخرى في دعاءٍ ليس بقرآن؛ فكيف يسوغ للجهّال المغفلين أن يقولوا: إنه </w:t>
      </w:r>
      <w:r w:rsidRPr="006B3E11">
        <w:rPr>
          <w:rFonts w:asciiTheme="majorBidi" w:hAnsiTheme="majorBidi" w:cstheme="majorBidi"/>
          <w:b/>
          <w:bCs/>
          <w:position w:val="-4"/>
          <w:sz w:val="20"/>
          <w:szCs w:val="20"/>
          <w:lang w:bidi="ar-EG"/>
        </w:rPr>
        <w:t></w:t>
      </w:r>
      <w:r w:rsidRPr="006B3E11">
        <w:rPr>
          <w:rFonts w:asciiTheme="majorBidi" w:hAnsiTheme="majorBidi" w:cstheme="majorBidi"/>
          <w:b/>
          <w:bCs/>
          <w:sz w:val="20"/>
          <w:szCs w:val="20"/>
          <w:rtl/>
          <w:lang w:bidi="ar-EG"/>
        </w:rPr>
        <w:t xml:space="preserve"> كان يجيز أن يضع في القرآن الكريم مكان "عزيز حكيم": "غفور رحيم" أو "سميع عليم"، وهو </w:t>
      </w:r>
      <w:r w:rsidRPr="006B3E11">
        <w:rPr>
          <w:rFonts w:asciiTheme="majorBidi" w:hAnsiTheme="majorBidi" w:cstheme="majorBidi"/>
          <w:b/>
          <w:bCs/>
          <w:position w:val="-4"/>
          <w:sz w:val="20"/>
          <w:szCs w:val="20"/>
          <w:lang w:bidi="ar-EG"/>
        </w:rPr>
        <w:t></w:t>
      </w:r>
      <w:r w:rsidRPr="006B3E11">
        <w:rPr>
          <w:rFonts w:asciiTheme="majorBidi" w:hAnsiTheme="majorBidi" w:cstheme="majorBidi"/>
          <w:b/>
          <w:bCs/>
          <w:sz w:val="20"/>
          <w:szCs w:val="20"/>
          <w:rtl/>
          <w:lang w:bidi="ar-EG"/>
        </w:rPr>
        <w:t xml:space="preserve"> يمنع من ذلك في دعاء ليس قرآنًا! أيمنعه في الدعاء ويجيزه في القرآن؟! هل يقول بذلك عاقلٌ صادقٌ مع نفسه؟! أجيبوا يا أصحاب العقول!.</w:t>
      </w:r>
    </w:p>
    <w:p w:rsidR="006B3E11" w:rsidRPr="006B3E11" w:rsidRDefault="006B3E11" w:rsidP="006B3E11">
      <w:pPr>
        <w:spacing w:after="120"/>
        <w:jc w:val="center"/>
        <w:rPr>
          <w:rFonts w:asciiTheme="majorBidi" w:hAnsiTheme="majorBidi" w:cstheme="majorBidi"/>
          <w:b/>
          <w:bCs/>
          <w:sz w:val="20"/>
          <w:szCs w:val="20"/>
          <w:rtl/>
        </w:rPr>
      </w:pPr>
      <w:r w:rsidRPr="006B3E11">
        <w:rPr>
          <w:rFonts w:asciiTheme="majorBidi" w:hAnsiTheme="majorBidi" w:cstheme="majorBidi"/>
          <w:b/>
          <w:bCs/>
          <w:sz w:val="20"/>
          <w:szCs w:val="20"/>
          <w:rtl/>
        </w:rPr>
        <w:t>المصادر والمراجع</w:t>
      </w:r>
    </w:p>
    <w:p w:rsidR="006B3E11" w:rsidRPr="006B3E11" w:rsidRDefault="006B3E11" w:rsidP="006B3E11">
      <w:pPr>
        <w:numPr>
          <w:ilvl w:val="0"/>
          <w:numId w:val="2"/>
        </w:numPr>
        <w:spacing w:after="120"/>
        <w:jc w:val="lowKashida"/>
        <w:rPr>
          <w:rFonts w:asciiTheme="majorBidi" w:hAnsiTheme="majorBidi" w:cstheme="majorBidi"/>
          <w:b/>
          <w:bCs/>
          <w:sz w:val="20"/>
          <w:szCs w:val="20"/>
          <w:rtl/>
        </w:rPr>
      </w:pPr>
      <w:r w:rsidRPr="006B3E11">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6B3E11" w:rsidRPr="006B3E11" w:rsidRDefault="006B3E11" w:rsidP="006B3E11">
      <w:pPr>
        <w:numPr>
          <w:ilvl w:val="0"/>
          <w:numId w:val="2"/>
        </w:numPr>
        <w:spacing w:after="120"/>
        <w:jc w:val="lowKashida"/>
        <w:rPr>
          <w:rFonts w:asciiTheme="majorBidi" w:hAnsiTheme="majorBidi" w:cstheme="majorBidi"/>
          <w:b/>
          <w:bCs/>
          <w:sz w:val="20"/>
          <w:szCs w:val="20"/>
          <w:rtl/>
        </w:rPr>
      </w:pPr>
      <w:r w:rsidRPr="006B3E11">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6B3E11" w:rsidRPr="006B3E11" w:rsidRDefault="006B3E11" w:rsidP="006B3E11">
      <w:pPr>
        <w:numPr>
          <w:ilvl w:val="0"/>
          <w:numId w:val="2"/>
        </w:numPr>
        <w:spacing w:after="120"/>
        <w:jc w:val="lowKashida"/>
        <w:rPr>
          <w:rFonts w:asciiTheme="majorBidi" w:hAnsiTheme="majorBidi" w:cstheme="majorBidi"/>
          <w:b/>
          <w:bCs/>
          <w:sz w:val="20"/>
          <w:szCs w:val="20"/>
        </w:rPr>
      </w:pPr>
      <w:r w:rsidRPr="006B3E11">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6B3E11" w:rsidRPr="006B3E11" w:rsidRDefault="006B3E11" w:rsidP="006B3E11">
      <w:pPr>
        <w:numPr>
          <w:ilvl w:val="0"/>
          <w:numId w:val="2"/>
        </w:numPr>
        <w:spacing w:after="120"/>
        <w:jc w:val="lowKashida"/>
        <w:rPr>
          <w:rFonts w:asciiTheme="majorBidi" w:hAnsiTheme="majorBidi" w:cstheme="majorBidi"/>
          <w:b/>
          <w:bCs/>
          <w:sz w:val="20"/>
          <w:szCs w:val="20"/>
        </w:rPr>
      </w:pPr>
      <w:r w:rsidRPr="006B3E11">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6B3E11" w:rsidRPr="006B3E11" w:rsidRDefault="006B3E11" w:rsidP="006B3E11">
      <w:pPr>
        <w:numPr>
          <w:ilvl w:val="0"/>
          <w:numId w:val="2"/>
        </w:numPr>
        <w:spacing w:after="120"/>
        <w:jc w:val="lowKashida"/>
        <w:rPr>
          <w:rFonts w:asciiTheme="majorBidi" w:hAnsiTheme="majorBidi" w:cstheme="majorBidi"/>
          <w:b/>
          <w:bCs/>
          <w:sz w:val="20"/>
          <w:szCs w:val="20"/>
          <w:rtl/>
        </w:rPr>
      </w:pPr>
      <w:r w:rsidRPr="006B3E11">
        <w:rPr>
          <w:rFonts w:asciiTheme="majorBidi" w:hAnsiTheme="majorBidi" w:cstheme="majorBidi"/>
          <w:b/>
          <w:bCs/>
          <w:sz w:val="20"/>
          <w:szCs w:val="20"/>
          <w:rtl/>
        </w:rPr>
        <w:t>أبي داود، ابن أبي داود، تحقيق: محب الدين واعظ، (المصاحف) ، دار البشائر الإسلامية، 2002م</w:t>
      </w:r>
    </w:p>
    <w:p w:rsidR="006B3E11" w:rsidRPr="006B3E11" w:rsidRDefault="006B3E11" w:rsidP="006B3E11">
      <w:pPr>
        <w:numPr>
          <w:ilvl w:val="0"/>
          <w:numId w:val="2"/>
        </w:numPr>
        <w:spacing w:after="120"/>
        <w:jc w:val="lowKashida"/>
        <w:rPr>
          <w:rFonts w:asciiTheme="majorBidi" w:hAnsiTheme="majorBidi" w:cstheme="majorBidi"/>
          <w:b/>
          <w:bCs/>
          <w:sz w:val="20"/>
          <w:szCs w:val="20"/>
        </w:rPr>
      </w:pPr>
      <w:r w:rsidRPr="006B3E11">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6B3E11" w:rsidRPr="006B3E11" w:rsidRDefault="006B3E11" w:rsidP="006B3E11">
      <w:pPr>
        <w:numPr>
          <w:ilvl w:val="0"/>
          <w:numId w:val="2"/>
        </w:numPr>
        <w:spacing w:after="120"/>
        <w:jc w:val="lowKashida"/>
        <w:rPr>
          <w:rFonts w:asciiTheme="majorBidi" w:hAnsiTheme="majorBidi" w:cstheme="majorBidi"/>
          <w:b/>
          <w:bCs/>
          <w:sz w:val="20"/>
          <w:szCs w:val="20"/>
          <w:rtl/>
        </w:rPr>
      </w:pPr>
      <w:r w:rsidRPr="006B3E11">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6B3E11" w:rsidRPr="006B3E11" w:rsidRDefault="006B3E11" w:rsidP="006B3E11">
      <w:pPr>
        <w:numPr>
          <w:ilvl w:val="0"/>
          <w:numId w:val="2"/>
        </w:numPr>
        <w:spacing w:after="120"/>
        <w:jc w:val="lowKashida"/>
        <w:rPr>
          <w:rFonts w:asciiTheme="majorBidi" w:hAnsiTheme="majorBidi" w:cstheme="majorBidi"/>
          <w:b/>
          <w:bCs/>
          <w:sz w:val="20"/>
          <w:szCs w:val="20"/>
          <w:rtl/>
        </w:rPr>
      </w:pPr>
      <w:r w:rsidRPr="006B3E11">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6B3E11" w:rsidRPr="006B3E11" w:rsidRDefault="006B3E11" w:rsidP="006B3E11">
      <w:pPr>
        <w:numPr>
          <w:ilvl w:val="0"/>
          <w:numId w:val="2"/>
        </w:numPr>
        <w:spacing w:after="120"/>
        <w:jc w:val="lowKashida"/>
        <w:rPr>
          <w:rFonts w:asciiTheme="majorBidi" w:hAnsiTheme="majorBidi" w:cstheme="majorBidi"/>
          <w:b/>
          <w:bCs/>
          <w:sz w:val="20"/>
          <w:szCs w:val="20"/>
        </w:rPr>
      </w:pPr>
      <w:r w:rsidRPr="006B3E11">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6B3E11" w:rsidRPr="006B3E11" w:rsidRDefault="006B3E11" w:rsidP="006B3E11">
      <w:pPr>
        <w:numPr>
          <w:ilvl w:val="0"/>
          <w:numId w:val="2"/>
        </w:numPr>
        <w:spacing w:after="120"/>
        <w:jc w:val="lowKashida"/>
        <w:rPr>
          <w:rFonts w:asciiTheme="majorBidi" w:hAnsiTheme="majorBidi" w:cstheme="majorBidi"/>
          <w:b/>
          <w:bCs/>
          <w:sz w:val="20"/>
          <w:szCs w:val="20"/>
        </w:rPr>
      </w:pPr>
      <w:r w:rsidRPr="006B3E11">
        <w:rPr>
          <w:rFonts w:asciiTheme="majorBidi" w:hAnsiTheme="majorBidi" w:cstheme="majorBidi"/>
          <w:b/>
          <w:bCs/>
          <w:sz w:val="20"/>
          <w:szCs w:val="20"/>
          <w:rtl/>
        </w:rPr>
        <w:t>أبو زهرة، محمد أبو زهرة، (المعجزة الكبرى القرآن)  ، دار طيب للنشر، 2003م</w:t>
      </w:r>
    </w:p>
    <w:p w:rsidR="006B3E11" w:rsidRPr="006B3E11" w:rsidRDefault="006B3E11" w:rsidP="006B3E11">
      <w:pPr>
        <w:numPr>
          <w:ilvl w:val="0"/>
          <w:numId w:val="2"/>
        </w:numPr>
        <w:spacing w:after="120"/>
        <w:jc w:val="lowKashida"/>
        <w:rPr>
          <w:rFonts w:asciiTheme="majorBidi" w:hAnsiTheme="majorBidi" w:cstheme="majorBidi"/>
          <w:b/>
          <w:bCs/>
          <w:sz w:val="20"/>
          <w:szCs w:val="20"/>
        </w:rPr>
      </w:pPr>
      <w:r w:rsidRPr="006B3E11">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6B3E11" w:rsidRPr="006B3E11" w:rsidRDefault="006B3E11" w:rsidP="006B3E11">
      <w:pPr>
        <w:numPr>
          <w:ilvl w:val="0"/>
          <w:numId w:val="2"/>
        </w:numPr>
        <w:spacing w:after="120"/>
        <w:jc w:val="lowKashida"/>
        <w:rPr>
          <w:rFonts w:asciiTheme="majorBidi" w:hAnsiTheme="majorBidi" w:cstheme="majorBidi"/>
          <w:b/>
          <w:bCs/>
          <w:sz w:val="20"/>
          <w:szCs w:val="20"/>
        </w:rPr>
      </w:pPr>
      <w:r w:rsidRPr="006B3E11">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6B3E11" w:rsidRPr="006B3E11" w:rsidRDefault="006B3E11" w:rsidP="006B3E11">
      <w:pPr>
        <w:rPr>
          <w:i/>
          <w:iCs/>
          <w:sz w:val="20"/>
          <w:szCs w:val="20"/>
          <w:rtl/>
        </w:rPr>
        <w:sectPr w:rsidR="006B3E11" w:rsidRPr="006B3E11" w:rsidSect="006B3E11">
          <w:type w:val="continuous"/>
          <w:pgSz w:w="11906" w:h="16838"/>
          <w:pgMar w:top="964" w:right="1021" w:bottom="964" w:left="1021" w:header="709" w:footer="709" w:gutter="0"/>
          <w:cols w:num="2" w:space="708"/>
          <w:bidi/>
          <w:rtlGutter/>
          <w:docGrid w:linePitch="360"/>
        </w:sectPr>
      </w:pPr>
    </w:p>
    <w:p w:rsidR="006B3E11" w:rsidRPr="006B3E11" w:rsidRDefault="006B3E11" w:rsidP="006B3E11">
      <w:pPr>
        <w:rPr>
          <w:i/>
          <w:iCs/>
          <w:sz w:val="20"/>
          <w:szCs w:val="20"/>
        </w:rPr>
      </w:pPr>
    </w:p>
    <w:sectPr w:rsidR="006B3E11" w:rsidRPr="006B3E11" w:rsidSect="006B3E1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GA Rasheeq Bold">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9521A6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B3E11"/>
    <w:rsid w:val="0039305A"/>
    <w:rsid w:val="004323AD"/>
    <w:rsid w:val="00514443"/>
    <w:rsid w:val="006966FE"/>
    <w:rsid w:val="006B3E11"/>
    <w:rsid w:val="00880707"/>
    <w:rsid w:val="009556CB"/>
    <w:rsid w:val="00BF7572"/>
    <w:rsid w:val="00F15A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6B3E11"/>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6B3E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3E1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2013-06-23T10:06:00Z</dcterms:created>
  <dcterms:modified xsi:type="dcterms:W3CDTF">2013-06-26T22:26:00Z</dcterms:modified>
</cp:coreProperties>
</file>