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DC" w:rsidRDefault="00CD73DC">
      <w:pPr>
        <w:rPr>
          <w:rtl/>
        </w:rPr>
      </w:pPr>
    </w:p>
    <w:p w:rsidR="00A314E8" w:rsidRPr="005A189E" w:rsidRDefault="00A314E8" w:rsidP="005A189E">
      <w:pPr>
        <w:pStyle w:val="papersubtitle"/>
        <w:bidi/>
        <w:rPr>
          <w:i/>
          <w:iCs/>
          <w:sz w:val="48"/>
          <w:szCs w:val="48"/>
          <w:rtl/>
          <w:lang w:bidi="ar-MA"/>
        </w:rPr>
      </w:pPr>
      <w:r w:rsidRPr="005A189E">
        <w:rPr>
          <w:rFonts w:hint="cs"/>
          <w:i/>
          <w:iCs/>
          <w:sz w:val="48"/>
          <w:szCs w:val="48"/>
          <w:rtl/>
          <w:lang w:bidi="ar-MA"/>
        </w:rPr>
        <w:t>عدالة الرواة</w:t>
      </w:r>
    </w:p>
    <w:p w:rsidR="00A314E8" w:rsidRDefault="00A314E8" w:rsidP="005A189E">
      <w:pPr>
        <w:pStyle w:val="papersubtitle"/>
        <w:bidi/>
        <w:rPr>
          <w:i/>
          <w:iCs/>
        </w:rPr>
      </w:pPr>
      <w:r w:rsidRPr="005A189E">
        <w:rPr>
          <w:i/>
          <w:iCs/>
          <w:rtl/>
        </w:rPr>
        <w:t>مادة: مصطلح الحديث 2</w:t>
      </w:r>
    </w:p>
    <w:p w:rsidR="005A189E" w:rsidRPr="005A189E" w:rsidRDefault="005A189E" w:rsidP="005A189E">
      <w:pPr>
        <w:pStyle w:val="papersubtitle"/>
        <w:bidi/>
        <w:rPr>
          <w:i/>
          <w:iCs/>
          <w:rtl/>
        </w:rPr>
      </w:pPr>
    </w:p>
    <w:p w:rsidR="00A314E8" w:rsidRPr="005A189E" w:rsidRDefault="00352E8F" w:rsidP="005A189E">
      <w:pPr>
        <w:pStyle w:val="Affiliation"/>
        <w:bidi/>
        <w:rPr>
          <w:rtl/>
          <w:lang w:bidi="ar-MA"/>
        </w:rPr>
      </w:pPr>
      <w:r>
        <w:rPr>
          <w:rFonts w:hint="cs"/>
          <w:rtl/>
          <w:lang w:bidi="ar-MA"/>
        </w:rPr>
        <w:t xml:space="preserve">إعداد / </w:t>
      </w:r>
      <w:r w:rsidRPr="00352E8F">
        <w:rPr>
          <w:rtl/>
          <w:lang w:bidi="ar-MA"/>
        </w:rPr>
        <w:t>شيماء عبد المجيد زهران</w:t>
      </w:r>
      <w:r w:rsidRPr="00352E8F">
        <w:rPr>
          <w:rFonts w:hint="cs"/>
          <w:rtl/>
          <w:lang w:bidi="ar-MA"/>
        </w:rPr>
        <w:t xml:space="preserve">  </w:t>
      </w:r>
    </w:p>
    <w:p w:rsidR="00A314E8" w:rsidRPr="005A189E" w:rsidRDefault="00A314E8" w:rsidP="005A189E">
      <w:pPr>
        <w:pStyle w:val="Affiliation"/>
        <w:bidi/>
        <w:rPr>
          <w:rtl/>
          <w:lang w:bidi="ar-MA"/>
        </w:rPr>
      </w:pPr>
      <w:r w:rsidRPr="005A189E">
        <w:rPr>
          <w:rtl/>
          <w:lang w:bidi="ar-MA"/>
        </w:rPr>
        <w:t>قسم علوم الحديث</w:t>
      </w:r>
    </w:p>
    <w:p w:rsidR="00A314E8" w:rsidRPr="00352E8F" w:rsidRDefault="00A314E8" w:rsidP="00352E8F">
      <w:pPr>
        <w:pStyle w:val="Affiliation"/>
        <w:bidi/>
        <w:rPr>
          <w:rFonts w:hint="cs"/>
          <w:rtl/>
          <w:lang w:bidi="ar-MA"/>
        </w:rPr>
      </w:pPr>
      <w:r w:rsidRPr="005A189E">
        <w:rPr>
          <w:rtl/>
          <w:lang w:bidi="ar-MA"/>
        </w:rPr>
        <w:t>كلية العلوم الإسلامية – جامعة المدينة العالمية</w:t>
      </w:r>
      <w:r w:rsidRPr="005A189E">
        <w:rPr>
          <w:rtl/>
          <w:lang w:bidi="ar-MA"/>
        </w:rPr>
        <w:br/>
      </w:r>
      <w:hyperlink r:id="rId6" w:history="1">
        <w:r w:rsidR="00352E8F" w:rsidRPr="00352E8F">
          <w:rPr>
            <w:lang w:bidi="ar-MA"/>
          </w:rPr>
          <w:t>shaimaa.abdelmajeed@mediu.ws</w:t>
        </w:r>
      </w:hyperlink>
    </w:p>
    <w:p w:rsidR="00352E8F" w:rsidRDefault="00352E8F" w:rsidP="00352E8F">
      <w:pPr>
        <w:pStyle w:val="Affiliation"/>
        <w:bidi/>
        <w:rPr>
          <w:lang w:bidi="ar-MA"/>
        </w:rPr>
      </w:pPr>
    </w:p>
    <w:p w:rsidR="005A189E" w:rsidRDefault="005A189E" w:rsidP="005A189E">
      <w:pPr>
        <w:pStyle w:val="Affiliation"/>
        <w:bidi/>
        <w:rPr>
          <w:lang w:bidi="ar-MA"/>
        </w:rPr>
      </w:pPr>
    </w:p>
    <w:p w:rsidR="005A189E" w:rsidRDefault="005A189E" w:rsidP="005A189E">
      <w:pPr>
        <w:pStyle w:val="Affiliation"/>
        <w:bidi/>
        <w:rPr>
          <w:b/>
          <w:bCs/>
          <w:spacing w:val="-1"/>
          <w:rtl/>
          <w:lang w:eastAsia="fr-FR"/>
        </w:rPr>
        <w:sectPr w:rsidR="005A189E" w:rsidSect="003E5F9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A189E" w:rsidRPr="005A189E" w:rsidRDefault="005A189E" w:rsidP="005A189E">
      <w:pPr>
        <w:pStyle w:val="Affiliation"/>
        <w:bidi/>
        <w:rPr>
          <w:b/>
          <w:bCs/>
          <w:spacing w:val="-1"/>
          <w:lang w:eastAsia="fr-FR"/>
        </w:rPr>
      </w:pPr>
    </w:p>
    <w:p w:rsidR="005A189E" w:rsidRPr="005A189E" w:rsidRDefault="005A189E" w:rsidP="005A189E">
      <w:pPr>
        <w:pStyle w:val="Affiliation"/>
        <w:bidi/>
        <w:rPr>
          <w:b/>
          <w:bCs/>
          <w:spacing w:val="-1"/>
          <w:rtl/>
          <w:lang w:eastAsia="fr-FR"/>
        </w:rPr>
      </w:pPr>
    </w:p>
    <w:p w:rsidR="00A314E8" w:rsidRPr="005A189E" w:rsidRDefault="00A314E8" w:rsidP="003908F0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خلاصة :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أهم الشروط التي وضعهال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قبول حديث الراوي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782546" w:rsidRPr="005A189E" w:rsidRDefault="003908F0" w:rsidP="00782546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الكلمات المفتاحية: البلوغ، العدالة الدينية، العقل، الإسلام.</w:t>
      </w:r>
    </w:p>
    <w:p w:rsidR="003908F0" w:rsidRPr="005A189E" w:rsidRDefault="003908F0" w:rsidP="005A189E">
      <w:pPr>
        <w:pStyle w:val="ListParagraph"/>
        <w:numPr>
          <w:ilvl w:val="0"/>
          <w:numId w:val="3"/>
        </w:num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المقدمة</w:t>
      </w:r>
    </w:p>
    <w:p w:rsidR="00782546" w:rsidRPr="005A189E" w:rsidRDefault="00782546" w:rsidP="003908F0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لقد اعتنى المحدثون  بسنة  النبي صلى الله عليه وسلم </w:t>
      </w:r>
      <w:r w:rsidRPr="005A189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–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المصدر الثاني للتشريع </w:t>
      </w:r>
      <w:r w:rsidRPr="005A189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–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بما لم تعن به أمة قبلهم , فحرصوا على روايتها ,واجتهدوا في تمييز صحيحها من سقيمها ,ونقدوا رواتها , ووضعوا لذلك قواعد وضوابط دقيقة .والسنة </w:t>
      </w:r>
      <w:r w:rsidRPr="005A189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–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كما السمعاني </w:t>
      </w:r>
      <w:r w:rsidRPr="005A189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–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لا تعرف صحتها إلا بالإسناد الصحيح والصحة في الإسناد لا تعرف إلا برواية الثقة عن الثقة والعدل عن العدل .</w:t>
      </w:r>
    </w:p>
    <w:p w:rsidR="00782546" w:rsidRPr="005A189E" w:rsidRDefault="00701D98" w:rsidP="00782546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ولهذا كانت عدالة  الرواة وناقلي الأسانيد من أهم ا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لشروط لقبول الحديث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قال الزركشي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 واعلم أن العدالة شرط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باتفاق.</w:t>
      </w:r>
    </w:p>
    <w:p w:rsidR="003908F0" w:rsidRPr="005A189E" w:rsidRDefault="003908F0" w:rsidP="005A189E">
      <w:pPr>
        <w:pStyle w:val="ListParagraph"/>
        <w:numPr>
          <w:ilvl w:val="0"/>
          <w:numId w:val="3"/>
        </w:num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الموضوع:</w:t>
      </w:r>
    </w:p>
    <w:p w:rsidR="00701D98" w:rsidRPr="005A189E" w:rsidRDefault="00701D98" w:rsidP="003908F0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وضع المحدثون للعدالة شروطا لابد 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من توفرها في الراوي لقبول حديثه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ولو فقد بعضها أو أحدها ردت رو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ايته لانتفاء اسم العدالة في حقه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وهي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</w:t>
      </w:r>
    </w:p>
    <w:p w:rsidR="00701D98" w:rsidRPr="005A189E" w:rsidRDefault="00A314E8" w:rsidP="00701D9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- أولا: الإسلام وهذا بالاتفاق</w:t>
      </w:r>
      <w:r w:rsidR="00701D9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فالكافر لايقبل منه خبر متعلق بالشرع مطلقا .</w:t>
      </w:r>
    </w:p>
    <w:p w:rsidR="00701D98" w:rsidRPr="005A189E" w:rsidRDefault="00701D98" w:rsidP="00701D9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- 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ثانيا: العدالة الدينية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 وهي شيء أخص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من ا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لاكتفاء بمجرد الاسلام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وتعريفها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 المحافظة على التقوى والمروءة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F31432" w:rsidRPr="005A189E" w:rsidRDefault="00F31432" w:rsidP="00F3143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والتقوى هي الاحتراز عما يذم شرعا من فسق أو شرك أو بدعة على خلاف في الأخيرة .</w:t>
      </w:r>
    </w:p>
    <w:p w:rsidR="00F31432" w:rsidRPr="005A189E" w:rsidRDefault="00A314E8" w:rsidP="00F3143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أما 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المروءة 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فهي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الاحتراز عما يذم عرفا.</w:t>
      </w:r>
    </w:p>
    <w:p w:rsidR="00F31432" w:rsidRPr="005A189E" w:rsidRDefault="00F31432" w:rsidP="00F3143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هذ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يس معناه أن العدل هو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الذي لا ت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صدر عنه معصية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, 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فهذا لا وجود له في النوع البشري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, لكن من قارب 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وسدد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وكان خيره أكثر من شره فهو عدل .</w:t>
      </w:r>
    </w:p>
    <w:p w:rsidR="00F31432" w:rsidRPr="005A189E" w:rsidRDefault="00A314E8" w:rsidP="00F3143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قال الإمام الشافعي: ولو كان العدل من لم يذنب, لم نجد عدلا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ولو كان كل ذنب لايمنع من العدالة لم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نجد مجروحا ولكن من ترك الكبائر</w:t>
      </w:r>
      <w:r w:rsidR="00F3143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وك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ان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ت محاسنه أكثر من مساويه فهو عدل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2E56DA" w:rsidRPr="005A189E" w:rsidRDefault="00A314E8" w:rsidP="00A314E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lastRenderedPageBreak/>
        <w:t>ـ ثالث: البلوغ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 والمقصود به الإنزال في النوم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أو الحيض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بالنسبة للمرأة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أو باستكمال خم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س عشرة سنة التي هي مناط التكليف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2E56DA" w:rsidRPr="005A189E" w:rsidRDefault="002E56DA" w:rsidP="002E56DA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واشت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راط البلوغ هو الذي عليه الجمهور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وإلا فقد  قبل بعضهم رواية الصبي المميز الموثوق ب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ه كما ذكر السخاوي في فتح المغيث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2E56DA" w:rsidRPr="005A189E" w:rsidRDefault="00A314E8" w:rsidP="00A314E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ـ رابعا: 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العقل، 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فلا تقبل رواية المجنون سواء المطبق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أو المتقطع إذا أثر.</w:t>
      </w:r>
    </w:p>
    <w:p w:rsidR="002E56DA" w:rsidRPr="005A189E" w:rsidRDefault="002E56DA" w:rsidP="002E56DA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وهذه الضوابط للعدالة باستثناء العقل تشترط عند الأداء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وليس عند التحمل .</w:t>
      </w:r>
    </w:p>
    <w:p w:rsidR="00A64FF3" w:rsidRPr="005A189E" w:rsidRDefault="003908F0" w:rsidP="003908F0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لو فقد الراوي بعض 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هذه الشروط 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أو أحد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ها</w:t>
      </w:r>
      <w:r w:rsidR="002E56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فروايته مردودة عند 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أهل العلم</w:t>
      </w:r>
      <w:r w:rsidR="00A64FF3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وصار حديثه من أقسام الضعيف</w:t>
      </w:r>
      <w:r w:rsidR="00854D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, 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لأن </w:t>
      </w:r>
      <w:r w:rsidR="00A64FF3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الص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غير والمجنون لا مسئولية  عليهما</w:t>
      </w:r>
      <w:r w:rsidR="00A64FF3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فقد يتعمد ال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صبي الكذب, أو يتساهل في روايته</w:t>
      </w:r>
      <w:r w:rsidR="00A64FF3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  <w:r w:rsidR="002C30AB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وكذلك المجنون .</w:t>
      </w:r>
    </w:p>
    <w:p w:rsidR="002E56DA" w:rsidRPr="005A189E" w:rsidRDefault="002C30AB" w:rsidP="002E56DA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</w:t>
      </w:r>
      <w:r w:rsidR="003908F0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أما </w:t>
      </w:r>
      <w:r w:rsidR="00854D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الفا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سق المجاهر بالمعاصي</w:t>
      </w:r>
      <w:r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وإن  لم يثبت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في حقه الكذب, فإنه لا يؤمن أن يقع فيه</w:t>
      </w:r>
      <w:r w:rsidR="00854D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 فوجب الاحتياط ل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دين الله من أن يدخله ما ليس منه</w:t>
      </w:r>
      <w:r w:rsidR="00854D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,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والسنة  دين كما قال ابن سيرين</w:t>
      </w:r>
      <w:r w:rsidR="00854DDA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: إن </w:t>
      </w:r>
      <w:r w:rsidR="00A64FF3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هذا </w:t>
      </w:r>
      <w:r w:rsidR="00C346D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العلم دين فانظروا عمن تأخذون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دينكم</w:t>
      </w:r>
      <w:r w:rsidR="00C346D2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.ثم الشرع نهانا عن قبول خبره مطلقا</w:t>
      </w:r>
      <w:r w:rsidR="00E82AA1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حتى نتأكد م</w:t>
      </w:r>
      <w:r w:rsidR="00A314E8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ن صحته قال تعالى</w:t>
      </w:r>
      <w:r w:rsidR="00E82AA1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 " ياأيها الذين آمنوا إن جاءكم فاسق بنبأ فتبينوا أن تصيبوا قوما بجهالة فتصبحوا على ما فعلتم نادمين "</w:t>
      </w:r>
    </w:p>
    <w:p w:rsidR="002777A5" w:rsidRDefault="001155FF" w:rsidP="001155FF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المصادر و</w:t>
      </w:r>
      <w:r w:rsidR="00C82565" w:rsidRPr="005A189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المراجع</w:t>
      </w:r>
    </w:p>
    <w:p w:rsidR="00C82565" w:rsidRPr="002777A5" w:rsidRDefault="00C82565" w:rsidP="002777A5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</w:t>
      </w:r>
      <w:r w:rsid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ابن الصلاح </w:t>
      </w:r>
      <w:r w:rsidRP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معرفة أنواع علم الحديث</w:t>
      </w:r>
      <w:r w:rsid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  <w:r w:rsidRP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</w:t>
      </w:r>
    </w:p>
    <w:p w:rsidR="00C82565" w:rsidRPr="002777A5" w:rsidRDefault="002777A5" w:rsidP="002777A5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السخاوي</w:t>
      </w:r>
      <w:r w:rsidR="00C82565" w:rsidRP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فتح المغيث</w:t>
      </w: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C82565" w:rsidRPr="002777A5" w:rsidRDefault="002777A5" w:rsidP="002777A5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العراقي </w:t>
      </w:r>
      <w:r w:rsidR="00C82565" w:rsidRP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</w:t>
      </w:r>
      <w:r w:rsidR="00DF0E5E" w:rsidRPr="002777A5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شرح التبصرة</w:t>
      </w: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  <w:bookmarkStart w:id="0" w:name="_GoBack"/>
      <w:bookmarkEnd w:id="0"/>
    </w:p>
    <w:p w:rsidR="00E82AA1" w:rsidRPr="005A189E" w:rsidRDefault="00E82AA1" w:rsidP="002E56DA">
      <w:pPr>
        <w:pStyle w:val="ListParagraph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A64FF3" w:rsidRPr="005A189E" w:rsidRDefault="00A64FF3" w:rsidP="002E56DA">
      <w:pPr>
        <w:pStyle w:val="ListParagraph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</w:p>
    <w:sectPr w:rsidR="00A64FF3" w:rsidRPr="005A189E" w:rsidSect="005A189E">
      <w:type w:val="continuous"/>
      <w:pgSz w:w="11906" w:h="16838"/>
      <w:pgMar w:top="1440" w:right="1800" w:bottom="1440" w:left="1800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E9E"/>
    <w:multiLevelType w:val="hybridMultilevel"/>
    <w:tmpl w:val="36223930"/>
    <w:lvl w:ilvl="0" w:tplc="AF2A7C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0E5C"/>
    <w:multiLevelType w:val="hybridMultilevel"/>
    <w:tmpl w:val="865E4750"/>
    <w:lvl w:ilvl="0" w:tplc="083EA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72F6"/>
    <w:multiLevelType w:val="hybridMultilevel"/>
    <w:tmpl w:val="F872C5F2"/>
    <w:lvl w:ilvl="0" w:tplc="A268D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C7FBA"/>
    <w:multiLevelType w:val="hybridMultilevel"/>
    <w:tmpl w:val="E03C204E"/>
    <w:lvl w:ilvl="0" w:tplc="A4ECA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2546"/>
    <w:rsid w:val="000A4C57"/>
    <w:rsid w:val="00113902"/>
    <w:rsid w:val="001155FF"/>
    <w:rsid w:val="0011574E"/>
    <w:rsid w:val="001F14A4"/>
    <w:rsid w:val="002777A5"/>
    <w:rsid w:val="00282352"/>
    <w:rsid w:val="002C30AB"/>
    <w:rsid w:val="002E56DA"/>
    <w:rsid w:val="003076F2"/>
    <w:rsid w:val="00352E8F"/>
    <w:rsid w:val="003908F0"/>
    <w:rsid w:val="003925FE"/>
    <w:rsid w:val="003E5F9C"/>
    <w:rsid w:val="004178E8"/>
    <w:rsid w:val="00424383"/>
    <w:rsid w:val="0049702D"/>
    <w:rsid w:val="005A189E"/>
    <w:rsid w:val="00621D31"/>
    <w:rsid w:val="00701D98"/>
    <w:rsid w:val="0073764C"/>
    <w:rsid w:val="00782546"/>
    <w:rsid w:val="00854DDA"/>
    <w:rsid w:val="009E795F"/>
    <w:rsid w:val="00A314E8"/>
    <w:rsid w:val="00A64FF3"/>
    <w:rsid w:val="00B631F3"/>
    <w:rsid w:val="00BE102F"/>
    <w:rsid w:val="00C074AF"/>
    <w:rsid w:val="00C346D2"/>
    <w:rsid w:val="00C61E2C"/>
    <w:rsid w:val="00C82565"/>
    <w:rsid w:val="00CD73DC"/>
    <w:rsid w:val="00D3213B"/>
    <w:rsid w:val="00DA18DE"/>
    <w:rsid w:val="00DF0E5E"/>
    <w:rsid w:val="00E12EC6"/>
    <w:rsid w:val="00E82AA1"/>
    <w:rsid w:val="00EB0814"/>
    <w:rsid w:val="00EC77D6"/>
    <w:rsid w:val="00F31432"/>
    <w:rsid w:val="00F4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4E8"/>
    <w:rPr>
      <w:color w:val="0000FF" w:themeColor="hyperlink"/>
      <w:u w:val="single"/>
    </w:rPr>
  </w:style>
  <w:style w:type="paragraph" w:customStyle="1" w:styleId="papersubtitle">
    <w:name w:val="paper subtitle"/>
    <w:rsid w:val="005A189E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fr-FR"/>
    </w:rPr>
  </w:style>
  <w:style w:type="paragraph" w:customStyle="1" w:styleId="Affiliation">
    <w:name w:val="Affiliation"/>
    <w:rsid w:val="005A189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imaa.abdelmajeed@mediu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AED9-0826-43EC-9BCD-7BAB4889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شركة التجارة مع الله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 تنس ذكر الله</dc:creator>
  <cp:keywords/>
  <dc:description/>
  <cp:lastModifiedBy>User</cp:lastModifiedBy>
  <cp:revision>6</cp:revision>
  <dcterms:created xsi:type="dcterms:W3CDTF">2013-06-03T13:36:00Z</dcterms:created>
  <dcterms:modified xsi:type="dcterms:W3CDTF">2013-07-08T12:55:00Z</dcterms:modified>
</cp:coreProperties>
</file>