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2C0" w:rsidRDefault="007F22C0" w:rsidP="00002994">
      <w:pPr>
        <w:jc w:val="center"/>
        <w:rPr>
          <w:rFonts w:ascii="Times New Roman" w:hAnsi="Times New Roman" w:cs="Times New Roman"/>
          <w:b/>
          <w:bCs/>
          <w:sz w:val="48"/>
          <w:szCs w:val="48"/>
          <w:rtl/>
        </w:rPr>
      </w:pPr>
      <w:r w:rsidRPr="00002994">
        <w:rPr>
          <w:rFonts w:ascii="Times New Roman" w:hAnsi="Times New Roman" w:cs="Times New Roman"/>
          <w:b/>
          <w:bCs/>
          <w:sz w:val="48"/>
          <w:szCs w:val="48"/>
          <w:rtl/>
        </w:rPr>
        <w:t>الشرح من خارج الكتاب في النسب إلى جمع التكسير، واسم الجنس</w:t>
      </w:r>
    </w:p>
    <w:p w:rsidR="007F22C0" w:rsidRPr="008D1034" w:rsidRDefault="007F22C0" w:rsidP="00002994">
      <w:pPr>
        <w:spacing w:after="0" w:line="240" w:lineRule="auto"/>
        <w:jc w:val="center"/>
        <w:rPr>
          <w:rFonts w:ascii="Times New Roman" w:hAnsi="Times New Roman" w:cs="Times New Roman"/>
          <w:color w:val="4F81BD"/>
          <w:rtl/>
          <w:lang w:bidi="ar-EG"/>
        </w:rPr>
      </w:pPr>
      <w:r w:rsidRPr="008D1034">
        <w:rPr>
          <w:rFonts w:ascii="Times New Roman" w:hAnsi="Times New Roman" w:cs="Times New Roman"/>
          <w:rtl/>
        </w:rPr>
        <w:t xml:space="preserve">بحث </w:t>
      </w:r>
      <w:proofErr w:type="spellStart"/>
      <w:r w:rsidRPr="008D1034">
        <w:rPr>
          <w:rFonts w:ascii="Times New Roman" w:hAnsi="Times New Roman" w:cs="Times New Roman"/>
          <w:rtl/>
        </w:rPr>
        <w:t>فى</w:t>
      </w:r>
      <w:proofErr w:type="spellEnd"/>
      <w:r w:rsidRPr="008D1034">
        <w:rPr>
          <w:rFonts w:ascii="Times New Roman" w:hAnsi="Times New Roman" w:cs="Times New Roman"/>
          <w:rtl/>
        </w:rPr>
        <w:t xml:space="preserve"> علم</w:t>
      </w:r>
      <w:r w:rsidRPr="008D1034">
        <w:rPr>
          <w:rFonts w:ascii="Times New Roman" w:hAnsi="Times New Roman" w:cs="Times New Roman"/>
          <w:rtl/>
          <w:lang w:bidi="ar-EG"/>
        </w:rPr>
        <w:t xml:space="preserve"> الصرف </w:t>
      </w:r>
    </w:p>
    <w:p w:rsidR="007F22C0" w:rsidRPr="008D1034" w:rsidRDefault="007F22C0" w:rsidP="004B29FB">
      <w:pPr>
        <w:spacing w:after="0" w:line="240" w:lineRule="auto"/>
        <w:jc w:val="center"/>
        <w:rPr>
          <w:rFonts w:ascii="Times New Roman" w:hAnsi="Times New Roman" w:cs="Times New Roman"/>
        </w:rPr>
      </w:pPr>
      <w:r w:rsidRPr="008D1034">
        <w:rPr>
          <w:rFonts w:ascii="Times New Roman" w:hAnsi="Times New Roman" w:cs="Times New Roman"/>
          <w:rtl/>
        </w:rPr>
        <w:t xml:space="preserve">إعداد / </w:t>
      </w:r>
      <w:r w:rsidR="004B29FB" w:rsidRPr="004B29FB">
        <w:rPr>
          <w:rFonts w:ascii="Times New Roman" w:hAnsi="Times New Roman" w:cs="Times New Roman" w:hint="cs"/>
          <w:rtl/>
          <w:lang w:bidi="ar-EG"/>
        </w:rPr>
        <w:t>منة</w:t>
      </w:r>
      <w:r w:rsidR="004B29FB" w:rsidRPr="004B29FB">
        <w:rPr>
          <w:rFonts w:ascii="Times New Roman" w:hAnsi="Times New Roman" w:cs="Times New Roman"/>
          <w:rtl/>
          <w:lang w:bidi="ar-EG"/>
        </w:rPr>
        <w:t xml:space="preserve"> </w:t>
      </w:r>
      <w:r w:rsidR="004B29FB" w:rsidRPr="004B29FB">
        <w:rPr>
          <w:rFonts w:ascii="Times New Roman" w:hAnsi="Times New Roman" w:cs="Times New Roman" w:hint="cs"/>
          <w:rtl/>
          <w:lang w:bidi="ar-EG"/>
        </w:rPr>
        <w:t>الله</w:t>
      </w:r>
      <w:r w:rsidR="004B29FB" w:rsidRPr="004B29FB">
        <w:rPr>
          <w:rFonts w:ascii="Times New Roman" w:hAnsi="Times New Roman" w:cs="Times New Roman"/>
          <w:rtl/>
          <w:lang w:bidi="ar-EG"/>
        </w:rPr>
        <w:t xml:space="preserve"> </w:t>
      </w:r>
      <w:proofErr w:type="spellStart"/>
      <w:r w:rsidR="004B29FB" w:rsidRPr="004B29FB">
        <w:rPr>
          <w:rFonts w:ascii="Times New Roman" w:hAnsi="Times New Roman" w:cs="Times New Roman" w:hint="cs"/>
          <w:rtl/>
          <w:lang w:bidi="ar-EG"/>
        </w:rPr>
        <w:t>مجدى</w:t>
      </w:r>
      <w:proofErr w:type="spellEnd"/>
      <w:r w:rsidR="004B29FB" w:rsidRPr="004B29FB">
        <w:rPr>
          <w:rFonts w:ascii="Times New Roman" w:hAnsi="Times New Roman" w:cs="Times New Roman"/>
          <w:rtl/>
          <w:lang w:bidi="ar-EG"/>
        </w:rPr>
        <w:t xml:space="preserve"> </w:t>
      </w:r>
      <w:r w:rsidR="004B29FB" w:rsidRPr="004B29FB">
        <w:rPr>
          <w:rFonts w:ascii="Times New Roman" w:hAnsi="Times New Roman" w:cs="Times New Roman" w:hint="cs"/>
          <w:rtl/>
          <w:lang w:bidi="ar-EG"/>
        </w:rPr>
        <w:t>محمد</w:t>
      </w:r>
    </w:p>
    <w:p w:rsidR="007F22C0" w:rsidRPr="008D1034" w:rsidRDefault="007F22C0" w:rsidP="00002994">
      <w:pPr>
        <w:spacing w:after="0" w:line="240" w:lineRule="auto"/>
        <w:jc w:val="center"/>
        <w:rPr>
          <w:rFonts w:ascii="Times New Roman" w:hAnsi="Times New Roman" w:cs="Times New Roman"/>
        </w:rPr>
      </w:pPr>
      <w:r w:rsidRPr="008D1034">
        <w:rPr>
          <w:rFonts w:ascii="Times New Roman" w:hAnsi="Times New Roman" w:cs="Times New Roman"/>
          <w:rtl/>
        </w:rPr>
        <w:t>قسم الدعوة وأصول الدين</w:t>
      </w:r>
    </w:p>
    <w:p w:rsidR="007F22C0" w:rsidRPr="008D1034" w:rsidRDefault="007F22C0" w:rsidP="00002994">
      <w:pPr>
        <w:spacing w:after="0" w:line="240" w:lineRule="auto"/>
        <w:jc w:val="center"/>
        <w:rPr>
          <w:rFonts w:ascii="Times New Roman" w:hAnsi="Times New Roman" w:cs="Times New Roman"/>
        </w:rPr>
      </w:pPr>
      <w:r w:rsidRPr="008D1034">
        <w:rPr>
          <w:rFonts w:ascii="Times New Roman" w:hAnsi="Times New Roman" w:cs="Times New Roman"/>
          <w:rtl/>
        </w:rPr>
        <w:t>كلية العلوم الإسلامية – جامعة المدينة العالمية</w:t>
      </w:r>
    </w:p>
    <w:p w:rsidR="007F22C0" w:rsidRPr="008D1034" w:rsidRDefault="007F22C0" w:rsidP="00002994">
      <w:pPr>
        <w:spacing w:after="0" w:line="240" w:lineRule="auto"/>
        <w:jc w:val="center"/>
        <w:rPr>
          <w:rFonts w:ascii="Times New Roman" w:hAnsi="Times New Roman" w:cs="Times New Roman"/>
          <w:rtl/>
        </w:rPr>
      </w:pPr>
      <w:r w:rsidRPr="008D1034">
        <w:rPr>
          <w:rFonts w:ascii="Times New Roman" w:hAnsi="Times New Roman" w:cs="Times New Roman"/>
          <w:rtl/>
        </w:rPr>
        <w:t>شاه علم - ماليزيا</w:t>
      </w:r>
    </w:p>
    <w:p w:rsidR="007F22C0" w:rsidRDefault="004B29FB" w:rsidP="004B29FB">
      <w:pPr>
        <w:tabs>
          <w:tab w:val="left" w:pos="4050"/>
        </w:tabs>
        <w:spacing w:after="0"/>
        <w:jc w:val="center"/>
        <w:rPr>
          <w:rFonts w:ascii="Times New Roman" w:hAnsi="Times New Roman" w:cs="Times New Roman"/>
          <w:b/>
          <w:bCs/>
          <w:sz w:val="18"/>
          <w:szCs w:val="18"/>
          <w:rtl/>
          <w:lang w:bidi="ar-EG"/>
        </w:rPr>
      </w:pPr>
      <w:r w:rsidRPr="004B29FB">
        <w:rPr>
          <w:rFonts w:ascii="Times New Roman" w:hAnsi="Times New Roman" w:cs="Times New Roman"/>
          <w:b/>
          <w:bCs/>
          <w:sz w:val="18"/>
          <w:szCs w:val="18"/>
          <w:lang w:bidi="ar-EG"/>
        </w:rPr>
        <w:t>menna.magdy@mediu.ws</w:t>
      </w:r>
    </w:p>
    <w:p w:rsidR="007F22C0" w:rsidRPr="00426F7E" w:rsidRDefault="007F22C0" w:rsidP="00002994">
      <w:pPr>
        <w:tabs>
          <w:tab w:val="left" w:pos="4050"/>
        </w:tabs>
        <w:spacing w:after="0"/>
        <w:jc w:val="center"/>
        <w:rPr>
          <w:rFonts w:ascii="Times New Roman" w:hAnsi="Times New Roman" w:cs="Times New Roman"/>
          <w:b/>
          <w:bCs/>
          <w:sz w:val="18"/>
          <w:szCs w:val="18"/>
          <w:lang w:bidi="ar-EG"/>
        </w:rPr>
      </w:pPr>
    </w:p>
    <w:p w:rsidR="007F22C0" w:rsidRDefault="007F22C0" w:rsidP="00002994">
      <w:pPr>
        <w:spacing w:after="0" w:line="240" w:lineRule="auto"/>
        <w:jc w:val="center"/>
        <w:rPr>
          <w:rFonts w:ascii="Times New Roman" w:hAnsi="Times New Roman" w:cs="Times New Roman"/>
          <w:b/>
          <w:bCs/>
          <w:sz w:val="18"/>
          <w:szCs w:val="18"/>
        </w:rPr>
        <w:sectPr w:rsidR="007F22C0" w:rsidSect="00002994">
          <w:pgSz w:w="11906" w:h="16838"/>
          <w:pgMar w:top="709" w:right="1133" w:bottom="567" w:left="851" w:header="708" w:footer="708" w:gutter="0"/>
          <w:cols w:space="708"/>
          <w:bidi/>
          <w:rtlGutter/>
          <w:docGrid w:linePitch="360"/>
        </w:sectPr>
      </w:pPr>
    </w:p>
    <w:p w:rsidR="007F22C0" w:rsidRPr="00002994" w:rsidRDefault="007F22C0" w:rsidP="00B44CCE">
      <w:pPr>
        <w:spacing w:after="0" w:line="240" w:lineRule="auto"/>
        <w:jc w:val="lowKashida"/>
        <w:rPr>
          <w:rFonts w:ascii="Times New Roman" w:hAnsi="Times New Roman" w:cs="Times New Roman"/>
          <w:b/>
          <w:bCs/>
          <w:sz w:val="18"/>
          <w:szCs w:val="18"/>
          <w:rtl/>
        </w:rPr>
      </w:pPr>
      <w:r w:rsidRPr="00002994">
        <w:rPr>
          <w:rFonts w:ascii="Times New Roman" w:hAnsi="Times New Roman" w:cs="Times New Roman"/>
          <w:b/>
          <w:bCs/>
          <w:sz w:val="18"/>
          <w:szCs w:val="18"/>
          <w:rtl/>
        </w:rPr>
        <w:lastRenderedPageBreak/>
        <w:t xml:space="preserve">الخلاصة – هذا البحث يبحث </w:t>
      </w:r>
      <w:proofErr w:type="spellStart"/>
      <w:r w:rsidRPr="00002994">
        <w:rPr>
          <w:rFonts w:ascii="Times New Roman" w:hAnsi="Times New Roman" w:cs="Times New Roman"/>
          <w:b/>
          <w:bCs/>
          <w:sz w:val="18"/>
          <w:szCs w:val="18"/>
          <w:rtl/>
        </w:rPr>
        <w:t>فى</w:t>
      </w:r>
      <w:proofErr w:type="spellEnd"/>
      <w:r w:rsidRPr="00002994">
        <w:rPr>
          <w:rFonts w:ascii="Times New Roman" w:hAnsi="Times New Roman" w:cs="Times New Roman"/>
          <w:b/>
          <w:bCs/>
          <w:sz w:val="18"/>
          <w:szCs w:val="18"/>
          <w:rtl/>
        </w:rPr>
        <w:t xml:space="preserve"> الشرح من خارج الكتاب في النسب إلى جمع التكسير، واسم الجنس</w:t>
      </w:r>
    </w:p>
    <w:p w:rsidR="007F22C0" w:rsidRPr="00002994" w:rsidRDefault="007F22C0" w:rsidP="00002994">
      <w:pPr>
        <w:spacing w:before="60" w:after="0" w:line="240" w:lineRule="auto"/>
        <w:rPr>
          <w:rFonts w:ascii="Times New Roman" w:hAnsi="Times New Roman" w:cs="Times New Roman"/>
          <w:b/>
          <w:bCs/>
          <w:sz w:val="18"/>
          <w:szCs w:val="18"/>
          <w:rtl/>
        </w:rPr>
      </w:pPr>
      <w:r w:rsidRPr="00002994">
        <w:rPr>
          <w:rFonts w:ascii="Times New Roman" w:hAnsi="Times New Roman" w:cs="Times New Roman"/>
          <w:b/>
          <w:bCs/>
          <w:sz w:val="18"/>
          <w:szCs w:val="18"/>
          <w:rtl/>
        </w:rPr>
        <w:t xml:space="preserve">الكلمات </w:t>
      </w:r>
      <w:proofErr w:type="spellStart"/>
      <w:r w:rsidRPr="00002994">
        <w:rPr>
          <w:rFonts w:ascii="Times New Roman" w:hAnsi="Times New Roman" w:cs="Times New Roman"/>
          <w:b/>
          <w:bCs/>
          <w:sz w:val="18"/>
          <w:szCs w:val="18"/>
          <w:rtl/>
        </w:rPr>
        <w:t>المفتاحية</w:t>
      </w:r>
      <w:proofErr w:type="spellEnd"/>
      <w:r w:rsidRPr="00002994">
        <w:rPr>
          <w:rFonts w:ascii="Times New Roman" w:hAnsi="Times New Roman" w:cs="Times New Roman"/>
          <w:b/>
          <w:bCs/>
          <w:sz w:val="18"/>
          <w:szCs w:val="18"/>
          <w:rtl/>
        </w:rPr>
        <w:t xml:space="preserve"> – الكتاب، الجنس، التكسير</w:t>
      </w:r>
    </w:p>
    <w:p w:rsidR="007F22C0" w:rsidRDefault="007F22C0" w:rsidP="00002994">
      <w:pPr>
        <w:numPr>
          <w:ilvl w:val="0"/>
          <w:numId w:val="2"/>
        </w:numPr>
        <w:spacing w:before="60" w:after="0" w:line="240" w:lineRule="auto"/>
        <w:ind w:left="643" w:hanging="90"/>
        <w:jc w:val="center"/>
        <w:rPr>
          <w:rFonts w:ascii="Times New Roman" w:hAnsi="Times New Roman" w:cs="Times New Roman"/>
          <w:b/>
          <w:bCs/>
          <w:sz w:val="18"/>
          <w:szCs w:val="18"/>
        </w:rPr>
      </w:pPr>
      <w:r w:rsidRPr="00002994">
        <w:rPr>
          <w:rFonts w:ascii="Times New Roman" w:hAnsi="Times New Roman" w:cs="Times New Roman"/>
          <w:b/>
          <w:bCs/>
          <w:sz w:val="18"/>
          <w:szCs w:val="18"/>
          <w:rtl/>
        </w:rPr>
        <w:t>.المقدمة</w:t>
      </w:r>
    </w:p>
    <w:p w:rsidR="007F22C0" w:rsidRPr="00002994" w:rsidRDefault="007F22C0" w:rsidP="00002994">
      <w:pPr>
        <w:numPr>
          <w:ilvl w:val="0"/>
          <w:numId w:val="2"/>
        </w:numPr>
        <w:spacing w:before="60" w:after="0" w:line="240" w:lineRule="auto"/>
        <w:ind w:left="643" w:hanging="90"/>
        <w:jc w:val="center"/>
        <w:rPr>
          <w:rFonts w:ascii="Times New Roman" w:hAnsi="Times New Roman" w:cs="Times New Roman"/>
          <w:b/>
          <w:bCs/>
          <w:sz w:val="18"/>
          <w:szCs w:val="18"/>
          <w:rtl/>
        </w:rPr>
      </w:pPr>
    </w:p>
    <w:p w:rsidR="007F22C0" w:rsidRPr="00002994" w:rsidRDefault="007F22C0" w:rsidP="00B44CCE">
      <w:pPr>
        <w:spacing w:after="0" w:line="240" w:lineRule="auto"/>
        <w:jc w:val="lowKashida"/>
        <w:rPr>
          <w:rFonts w:ascii="Times New Roman" w:hAnsi="Times New Roman" w:cs="Times New Roman"/>
          <w:b/>
          <w:bCs/>
          <w:sz w:val="18"/>
          <w:szCs w:val="18"/>
          <w:rtl/>
        </w:rPr>
      </w:pPr>
      <w:r w:rsidRPr="00002994">
        <w:rPr>
          <w:rFonts w:ascii="Times New Roman" w:hAnsi="Times New Roman" w:cs="Times New Roman"/>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الشرح من خارج الكتاب في النسب إلى جمع التكسير، واسم الجنس</w:t>
      </w:r>
    </w:p>
    <w:p w:rsidR="007F22C0" w:rsidRPr="00002994" w:rsidRDefault="007F22C0" w:rsidP="00002994">
      <w:pPr>
        <w:spacing w:before="60" w:after="0" w:line="240" w:lineRule="auto"/>
        <w:rPr>
          <w:rFonts w:ascii="Times New Roman" w:hAnsi="Times New Roman" w:cs="Times New Roman"/>
          <w:b/>
          <w:bCs/>
          <w:sz w:val="18"/>
          <w:szCs w:val="18"/>
          <w:rtl/>
        </w:rPr>
      </w:pPr>
    </w:p>
    <w:p w:rsidR="007F22C0" w:rsidRPr="00002994" w:rsidRDefault="007F22C0" w:rsidP="00002994">
      <w:pPr>
        <w:numPr>
          <w:ilvl w:val="0"/>
          <w:numId w:val="3"/>
        </w:numPr>
        <w:spacing w:after="0" w:line="240" w:lineRule="auto"/>
        <w:ind w:left="733" w:hanging="90"/>
        <w:jc w:val="center"/>
        <w:rPr>
          <w:rFonts w:ascii="Times New Roman" w:hAnsi="Times New Roman" w:cs="Times New Roman"/>
          <w:b/>
          <w:bCs/>
          <w:sz w:val="18"/>
          <w:szCs w:val="18"/>
          <w:rtl/>
        </w:rPr>
      </w:pPr>
      <w:r w:rsidRPr="00002994">
        <w:rPr>
          <w:rFonts w:ascii="Times New Roman" w:hAnsi="Times New Roman" w:cs="Times New Roman"/>
          <w:b/>
          <w:bCs/>
          <w:sz w:val="18"/>
          <w:szCs w:val="18"/>
          <w:rtl/>
        </w:rPr>
        <w:t>.عنوان المقال</w:t>
      </w:r>
    </w:p>
    <w:p w:rsidR="007F22C0" w:rsidRPr="00B44CCE" w:rsidRDefault="007F22C0" w:rsidP="00002994">
      <w:pPr>
        <w:pStyle w:val="a3"/>
        <w:bidi/>
        <w:spacing w:before="100" w:beforeAutospacing="1"/>
        <w:ind w:left="0" w:right="0"/>
        <w:jc w:val="lowKashida"/>
        <w:rPr>
          <w:rFonts w:cs="Times New Roman"/>
          <w:b/>
          <w:bCs/>
          <w:sz w:val="18"/>
          <w:szCs w:val="18"/>
          <w:rtl/>
        </w:rPr>
      </w:pPr>
      <w:r w:rsidRPr="00B44CCE">
        <w:rPr>
          <w:rFonts w:cs="Times New Roman"/>
          <w:b/>
          <w:bCs/>
          <w:sz w:val="18"/>
          <w:szCs w:val="18"/>
          <w:rtl/>
        </w:rPr>
        <w:t xml:space="preserve">جمع التكسير: </w:t>
      </w:r>
    </w:p>
    <w:p w:rsidR="007F22C0" w:rsidRPr="00B44CCE" w:rsidRDefault="007F22C0" w:rsidP="00002994">
      <w:pPr>
        <w:pStyle w:val="a3"/>
        <w:bidi/>
        <w:ind w:left="0" w:right="0"/>
        <w:jc w:val="lowKashida"/>
        <w:rPr>
          <w:rFonts w:cs="Times New Roman"/>
          <w:b/>
          <w:bCs/>
          <w:sz w:val="18"/>
          <w:szCs w:val="18"/>
        </w:rPr>
      </w:pPr>
      <w:r w:rsidRPr="00B44CCE">
        <w:rPr>
          <w:rFonts w:cs="Times New Roman"/>
          <w:b/>
          <w:bCs/>
          <w:sz w:val="18"/>
          <w:szCs w:val="18"/>
          <w:rtl/>
        </w:rPr>
        <w:t xml:space="preserve">نقول: يقصد سيبويه في هذا الباب جمع التكسير، وهو الذي غُيّر بين مفرده وجمعه إما بالزيادة أو بالنقص أو بتغيير الحركة، فأَسَد جمعه: أُسد، ما تغيّر في المفرد إلا الحركة، وفي رجل: رجال زدنا الألف. </w:t>
      </w:r>
    </w:p>
    <w:p w:rsidR="007F22C0" w:rsidRPr="00B44CCE" w:rsidRDefault="007F22C0" w:rsidP="00002994">
      <w:pPr>
        <w:pStyle w:val="a3"/>
        <w:bidi/>
        <w:ind w:left="0" w:right="0"/>
        <w:jc w:val="lowKashida"/>
        <w:rPr>
          <w:rFonts w:cs="Times New Roman"/>
          <w:b/>
          <w:bCs/>
          <w:sz w:val="18"/>
          <w:szCs w:val="18"/>
        </w:rPr>
      </w:pPr>
      <w:r w:rsidRPr="00B44CCE">
        <w:rPr>
          <w:rFonts w:cs="Times New Roman"/>
          <w:b/>
          <w:bCs/>
          <w:sz w:val="18"/>
          <w:szCs w:val="18"/>
          <w:rtl/>
        </w:rPr>
        <w:t xml:space="preserve">إذًا: إذا أردنا النسب إلى جمع التكسير، فإن كان باقيًا على جمعه لزمنا أن نردّه إلى مفرده، فإذا كان جمع التكسير غير مسمًّى </w:t>
      </w:r>
      <w:proofErr w:type="spellStart"/>
      <w:r w:rsidRPr="00B44CCE">
        <w:rPr>
          <w:rFonts w:cs="Times New Roman"/>
          <w:b/>
          <w:bCs/>
          <w:sz w:val="18"/>
          <w:szCs w:val="18"/>
          <w:rtl/>
        </w:rPr>
        <w:t>به</w:t>
      </w:r>
      <w:proofErr w:type="spellEnd"/>
      <w:r w:rsidRPr="00B44CCE">
        <w:rPr>
          <w:rFonts w:cs="Times New Roman"/>
          <w:b/>
          <w:bCs/>
          <w:sz w:val="18"/>
          <w:szCs w:val="18"/>
          <w:rtl/>
        </w:rPr>
        <w:t xml:space="preserve"> وله مفردٌ قياسيٌّ من لفظه نسبنا إليه، ما دام قد بقي هذا الجمع على جمعه ما أردنا </w:t>
      </w:r>
      <w:proofErr w:type="spellStart"/>
      <w:r w:rsidRPr="00B44CCE">
        <w:rPr>
          <w:rFonts w:cs="Times New Roman"/>
          <w:b/>
          <w:bCs/>
          <w:sz w:val="18"/>
          <w:szCs w:val="18"/>
          <w:rtl/>
        </w:rPr>
        <w:t>به</w:t>
      </w:r>
      <w:proofErr w:type="spellEnd"/>
      <w:r w:rsidRPr="00B44CCE">
        <w:rPr>
          <w:rFonts w:cs="Times New Roman"/>
          <w:b/>
          <w:bCs/>
          <w:sz w:val="18"/>
          <w:szCs w:val="18"/>
          <w:rtl/>
        </w:rPr>
        <w:t xml:space="preserve"> شيئًا، فنقول في النسب إلى كُتُب جمع كتاب: كتابيّ؛ لأن واحده كتاب. </w:t>
      </w:r>
    </w:p>
    <w:p w:rsidR="007F22C0" w:rsidRPr="00B44CCE" w:rsidRDefault="007F22C0" w:rsidP="00002994">
      <w:pPr>
        <w:pStyle w:val="a3"/>
        <w:bidi/>
        <w:ind w:left="0" w:right="0"/>
        <w:jc w:val="lowKashida"/>
        <w:rPr>
          <w:rFonts w:cs="Times New Roman"/>
          <w:b/>
          <w:bCs/>
          <w:sz w:val="18"/>
          <w:szCs w:val="18"/>
        </w:rPr>
      </w:pPr>
      <w:r w:rsidRPr="00B44CCE">
        <w:rPr>
          <w:rFonts w:cs="Times New Roman"/>
          <w:b/>
          <w:bCs/>
          <w:sz w:val="18"/>
          <w:szCs w:val="18"/>
          <w:rtl/>
        </w:rPr>
        <w:t>وإذا نسبنا إلى فرائض جمع فريضة، نردّه إلى واحده فنقول: فرائض مفردها فريضة؛ فننسب إلى فريضة التي هي "</w:t>
      </w:r>
      <w:proofErr w:type="spellStart"/>
      <w:r w:rsidRPr="00B44CCE">
        <w:rPr>
          <w:rFonts w:cs="Times New Roman"/>
          <w:b/>
          <w:bCs/>
          <w:sz w:val="18"/>
          <w:szCs w:val="18"/>
          <w:rtl/>
        </w:rPr>
        <w:t>فعيلة</w:t>
      </w:r>
      <w:proofErr w:type="spellEnd"/>
      <w:r w:rsidRPr="00B44CCE">
        <w:rPr>
          <w:rFonts w:cs="Times New Roman"/>
          <w:b/>
          <w:bCs/>
          <w:sz w:val="18"/>
          <w:szCs w:val="18"/>
          <w:rtl/>
        </w:rPr>
        <w:t xml:space="preserve">" فنحذف تاء التأنيث، ثم نحذف الياء فنقول: فرضيّ. إذًا: النسب إلى فرائض: فرضيّ </w:t>
      </w:r>
      <w:proofErr w:type="spellStart"/>
      <w:r w:rsidRPr="00B44CCE">
        <w:rPr>
          <w:rFonts w:cs="Times New Roman"/>
          <w:b/>
          <w:bCs/>
          <w:sz w:val="18"/>
          <w:szCs w:val="18"/>
          <w:rtl/>
        </w:rPr>
        <w:t>وواحده</w:t>
      </w:r>
      <w:proofErr w:type="spellEnd"/>
      <w:r w:rsidRPr="00B44CCE">
        <w:rPr>
          <w:rFonts w:cs="Times New Roman"/>
          <w:b/>
          <w:bCs/>
          <w:sz w:val="18"/>
          <w:szCs w:val="18"/>
          <w:rtl/>
        </w:rPr>
        <w:t xml:space="preserve"> فريضة؛ </w:t>
      </w:r>
      <w:proofErr w:type="spellStart"/>
      <w:r w:rsidRPr="00B44CCE">
        <w:rPr>
          <w:rFonts w:cs="Times New Roman"/>
          <w:b/>
          <w:bCs/>
          <w:sz w:val="18"/>
          <w:szCs w:val="18"/>
          <w:rtl/>
        </w:rPr>
        <w:t>فعُومِلَ</w:t>
      </w:r>
      <w:proofErr w:type="spellEnd"/>
      <w:r w:rsidRPr="00B44CCE">
        <w:rPr>
          <w:rFonts w:cs="Times New Roman"/>
          <w:b/>
          <w:bCs/>
          <w:sz w:val="18"/>
          <w:szCs w:val="18"/>
          <w:rtl/>
        </w:rPr>
        <w:t xml:space="preserve"> معاملة "</w:t>
      </w:r>
      <w:proofErr w:type="spellStart"/>
      <w:r w:rsidRPr="00B44CCE">
        <w:rPr>
          <w:rFonts w:cs="Times New Roman"/>
          <w:b/>
          <w:bCs/>
          <w:sz w:val="18"/>
          <w:szCs w:val="18"/>
          <w:rtl/>
        </w:rPr>
        <w:t>فعيلة</w:t>
      </w:r>
      <w:proofErr w:type="spellEnd"/>
      <w:r w:rsidRPr="00B44CCE">
        <w:rPr>
          <w:rFonts w:cs="Times New Roman"/>
          <w:b/>
          <w:bCs/>
          <w:sz w:val="18"/>
          <w:szCs w:val="18"/>
          <w:rtl/>
        </w:rPr>
        <w:t xml:space="preserve">". </w:t>
      </w:r>
    </w:p>
    <w:p w:rsidR="007F22C0" w:rsidRPr="00B44CCE" w:rsidRDefault="007F22C0" w:rsidP="00002994">
      <w:pPr>
        <w:pStyle w:val="a3"/>
        <w:bidi/>
        <w:ind w:left="0" w:right="0"/>
        <w:jc w:val="lowKashida"/>
        <w:rPr>
          <w:rFonts w:cs="Times New Roman"/>
          <w:b/>
          <w:bCs/>
          <w:sz w:val="18"/>
          <w:szCs w:val="18"/>
        </w:rPr>
      </w:pPr>
      <w:r w:rsidRPr="00B44CCE">
        <w:rPr>
          <w:rFonts w:cs="Times New Roman"/>
          <w:b/>
          <w:bCs/>
          <w:sz w:val="18"/>
          <w:szCs w:val="18"/>
          <w:rtl/>
        </w:rPr>
        <w:t>وفي قبائل التي تحدثنا عنها قبيلة مثل فريضة، فنقول في النسب إلى قبائل: قَبَلِيّ، مفرده قبيلة، وفُتحت عينه لصيرورته على ثلاثة أحرف أوسطها مكسور.</w:t>
      </w:r>
    </w:p>
    <w:p w:rsidR="007F22C0" w:rsidRPr="00B44CCE" w:rsidRDefault="007F22C0" w:rsidP="00002994">
      <w:pPr>
        <w:pStyle w:val="a3"/>
        <w:bidi/>
        <w:ind w:left="0" w:right="0"/>
        <w:jc w:val="lowKashida"/>
        <w:rPr>
          <w:rFonts w:cs="Times New Roman"/>
          <w:b/>
          <w:bCs/>
          <w:sz w:val="18"/>
          <w:szCs w:val="18"/>
        </w:rPr>
      </w:pPr>
      <w:r w:rsidRPr="00B44CCE">
        <w:rPr>
          <w:rFonts w:cs="Times New Roman"/>
          <w:b/>
          <w:bCs/>
          <w:sz w:val="18"/>
          <w:szCs w:val="18"/>
          <w:rtl/>
        </w:rPr>
        <w:t xml:space="preserve">ونقول في حمر، إما أن يكون مفرده أحمر أو حمراء؛ إذًا: كلمة حمر لها مفردات: مفرد مذكر أحمر، وحمراء، إذًا: نحن مخيرون في النسب إلى حمر؛ إما أن نقول: أحمريّ نسبة إلى أحمر، أو نقول: حمراويّ نسبة إلى حمرة، والجمع يحتملهما، فنقول في حمرٍ: أحمريّ إن كان جمع أحمر، وحمراوي إن كان جمع حمراء؛ لأننا نردّه إلى واحده القياسي. </w:t>
      </w:r>
    </w:p>
    <w:p w:rsidR="007F22C0" w:rsidRPr="00B44CCE" w:rsidRDefault="007F22C0" w:rsidP="00002994">
      <w:pPr>
        <w:pStyle w:val="a3"/>
        <w:bidi/>
        <w:ind w:left="0" w:right="0"/>
        <w:jc w:val="lowKashida"/>
        <w:rPr>
          <w:rFonts w:cs="Times New Roman"/>
          <w:b/>
          <w:bCs/>
          <w:sz w:val="18"/>
          <w:szCs w:val="18"/>
        </w:rPr>
      </w:pPr>
      <w:r w:rsidRPr="00B44CCE">
        <w:rPr>
          <w:rFonts w:cs="Times New Roman"/>
          <w:b/>
          <w:bCs/>
          <w:sz w:val="18"/>
          <w:szCs w:val="18"/>
          <w:rtl/>
        </w:rPr>
        <w:t xml:space="preserve">إذًا: جمع التكسير الباقي على جمعه غير مسمًّى </w:t>
      </w:r>
      <w:proofErr w:type="spellStart"/>
      <w:r w:rsidRPr="00B44CCE">
        <w:rPr>
          <w:rFonts w:cs="Times New Roman"/>
          <w:b/>
          <w:bCs/>
          <w:sz w:val="18"/>
          <w:szCs w:val="18"/>
          <w:rtl/>
        </w:rPr>
        <w:t>به</w:t>
      </w:r>
      <w:proofErr w:type="spellEnd"/>
      <w:r w:rsidRPr="00B44CCE">
        <w:rPr>
          <w:rFonts w:cs="Times New Roman"/>
          <w:b/>
          <w:bCs/>
          <w:sz w:val="18"/>
          <w:szCs w:val="18"/>
          <w:rtl/>
        </w:rPr>
        <w:t xml:space="preserve">, لا بد أن نرجعه إلى مفرده أو نردّه إلى المفرد، فنقول في النسب إلى كتب: كتابيّ، وإلى فرائض: فرضيّ؛ وإلى قبائل: قَبَلِيّ، وإذا أردنا النسب إلى حمر؛ نسبنا إلى مفرده سواء كان جمع أحمر فنقول: أحمريّ، أو كان جمع حمراء فنقول: حمراويّ. هذا هو النسب إلى جمع التكسير الباقي على جمعه، ولم يُسمّ </w:t>
      </w:r>
      <w:proofErr w:type="spellStart"/>
      <w:r w:rsidRPr="00B44CCE">
        <w:rPr>
          <w:rFonts w:cs="Times New Roman"/>
          <w:b/>
          <w:bCs/>
          <w:sz w:val="18"/>
          <w:szCs w:val="18"/>
          <w:rtl/>
        </w:rPr>
        <w:t>به</w:t>
      </w:r>
      <w:proofErr w:type="spellEnd"/>
      <w:r w:rsidRPr="00B44CCE">
        <w:rPr>
          <w:rFonts w:cs="Times New Roman"/>
          <w:b/>
          <w:bCs/>
          <w:sz w:val="18"/>
          <w:szCs w:val="18"/>
          <w:rtl/>
        </w:rPr>
        <w:t xml:space="preserve">. </w:t>
      </w:r>
    </w:p>
    <w:p w:rsidR="007F22C0" w:rsidRPr="00B44CCE" w:rsidRDefault="007F22C0" w:rsidP="00002994">
      <w:pPr>
        <w:pStyle w:val="a3"/>
        <w:bidi/>
        <w:ind w:left="0" w:right="0"/>
        <w:jc w:val="lowKashida"/>
        <w:rPr>
          <w:rFonts w:cs="Times New Roman"/>
          <w:b/>
          <w:bCs/>
          <w:sz w:val="18"/>
          <w:szCs w:val="18"/>
          <w:rtl/>
        </w:rPr>
      </w:pPr>
      <w:r w:rsidRPr="00B44CCE">
        <w:rPr>
          <w:rFonts w:cs="Times New Roman"/>
          <w:b/>
          <w:bCs/>
          <w:sz w:val="18"/>
          <w:szCs w:val="18"/>
          <w:rtl/>
        </w:rPr>
        <w:t xml:space="preserve">قال سيبويه: "اعلم أنك إذا نسبت إلى جمع أبدًا, فإنك تُوقع النسب على واحده"، أي: لا بد من الرجوع إلى واحد هذا الجمع </w:t>
      </w:r>
      <w:r w:rsidRPr="00002994">
        <w:rPr>
          <w:rFonts w:cs="Traditional Arabic"/>
          <w:b/>
          <w:bCs/>
          <w:sz w:val="18"/>
          <w:szCs w:val="18"/>
          <w:rtl/>
        </w:rPr>
        <w:t>-</w:t>
      </w:r>
      <w:r w:rsidRPr="00B44CCE">
        <w:rPr>
          <w:rFonts w:cs="Times New Roman"/>
          <w:b/>
          <w:bCs/>
          <w:sz w:val="18"/>
          <w:szCs w:val="18"/>
          <w:rtl/>
        </w:rPr>
        <w:t>إلى واحده</w:t>
      </w:r>
      <w:r w:rsidRPr="00002994">
        <w:rPr>
          <w:rFonts w:cs="Traditional Arabic"/>
          <w:b/>
          <w:bCs/>
          <w:sz w:val="18"/>
          <w:szCs w:val="18"/>
          <w:rtl/>
        </w:rPr>
        <w:t>-</w:t>
      </w:r>
      <w:r w:rsidRPr="00B44CCE">
        <w:rPr>
          <w:rFonts w:cs="Times New Roman"/>
          <w:b/>
          <w:bCs/>
          <w:sz w:val="18"/>
          <w:szCs w:val="18"/>
          <w:rtl/>
        </w:rPr>
        <w:t xml:space="preserve"> الذي كسر عليه، وذلك مثل قول العرب في رجل من القبائل: قَبَلِيّ، وامرأة: قَبَلِيّة. هذا هو النسب إلى جمع التكسير الباقي على جمعيته غير المسمّى </w:t>
      </w:r>
      <w:proofErr w:type="spellStart"/>
      <w:r w:rsidRPr="00B44CCE">
        <w:rPr>
          <w:rFonts w:cs="Times New Roman"/>
          <w:b/>
          <w:bCs/>
          <w:sz w:val="18"/>
          <w:szCs w:val="18"/>
          <w:rtl/>
        </w:rPr>
        <w:t>به</w:t>
      </w:r>
      <w:proofErr w:type="spellEnd"/>
      <w:r w:rsidRPr="00B44CCE">
        <w:rPr>
          <w:rFonts w:cs="Times New Roman"/>
          <w:b/>
          <w:bCs/>
          <w:sz w:val="18"/>
          <w:szCs w:val="18"/>
          <w:rtl/>
        </w:rPr>
        <w:t xml:space="preserve">، والذي لم نرد أن نسمّي </w:t>
      </w:r>
      <w:proofErr w:type="spellStart"/>
      <w:r w:rsidRPr="00B44CCE">
        <w:rPr>
          <w:rFonts w:cs="Times New Roman"/>
          <w:b/>
          <w:bCs/>
          <w:sz w:val="18"/>
          <w:szCs w:val="18"/>
          <w:rtl/>
        </w:rPr>
        <w:t>به</w:t>
      </w:r>
      <w:proofErr w:type="spellEnd"/>
      <w:r w:rsidRPr="00B44CCE">
        <w:rPr>
          <w:rFonts w:cs="Times New Roman"/>
          <w:b/>
          <w:bCs/>
          <w:sz w:val="18"/>
          <w:szCs w:val="18"/>
          <w:rtl/>
        </w:rPr>
        <w:t xml:space="preserve"> شخصًا أو إنسانًا أو قبيلة.</w:t>
      </w:r>
    </w:p>
    <w:p w:rsidR="007F22C0" w:rsidRPr="00B44CCE" w:rsidRDefault="007F22C0" w:rsidP="00002994">
      <w:pPr>
        <w:pStyle w:val="a3"/>
        <w:bidi/>
        <w:ind w:left="0" w:right="0"/>
        <w:jc w:val="lowKashida"/>
        <w:rPr>
          <w:rFonts w:cs="Times New Roman"/>
          <w:b/>
          <w:bCs/>
          <w:sz w:val="18"/>
          <w:szCs w:val="18"/>
        </w:rPr>
      </w:pPr>
      <w:r w:rsidRPr="00B44CCE">
        <w:rPr>
          <w:rFonts w:cs="Times New Roman"/>
          <w:b/>
          <w:bCs/>
          <w:sz w:val="18"/>
          <w:szCs w:val="18"/>
          <w:rtl/>
        </w:rPr>
        <w:t xml:space="preserve">إذًا: يردّ جمع التكسير إلى مفرده، وذلك مثل قول العرب في رجل من القبائل: قَبَلِيّ، وامرأة من القبائل أيضًا: قَبَلِيّة، فإن لم يكن له واحدٌ من لفظه نسبتَ إليه على لفظه نحو: </w:t>
      </w:r>
      <w:proofErr w:type="spellStart"/>
      <w:r w:rsidRPr="00B44CCE">
        <w:rPr>
          <w:rFonts w:cs="Times New Roman"/>
          <w:b/>
          <w:bCs/>
          <w:sz w:val="18"/>
          <w:szCs w:val="18"/>
          <w:rtl/>
        </w:rPr>
        <w:t>عباديد</w:t>
      </w:r>
      <w:proofErr w:type="spellEnd"/>
      <w:r w:rsidRPr="00B44CCE">
        <w:rPr>
          <w:rFonts w:cs="Times New Roman"/>
          <w:b/>
          <w:bCs/>
          <w:sz w:val="18"/>
          <w:szCs w:val="18"/>
          <w:rtl/>
        </w:rPr>
        <w:t xml:space="preserve">, فإنه لا مفرد له تقول: </w:t>
      </w:r>
      <w:proofErr w:type="spellStart"/>
      <w:r w:rsidRPr="00B44CCE">
        <w:rPr>
          <w:rFonts w:cs="Times New Roman"/>
          <w:b/>
          <w:bCs/>
          <w:sz w:val="18"/>
          <w:szCs w:val="18"/>
          <w:rtl/>
        </w:rPr>
        <w:t>عباديديّ</w:t>
      </w:r>
      <w:proofErr w:type="spellEnd"/>
      <w:r w:rsidRPr="00B44CCE">
        <w:rPr>
          <w:rFonts w:cs="Times New Roman"/>
          <w:b/>
          <w:bCs/>
          <w:sz w:val="18"/>
          <w:szCs w:val="18"/>
          <w:rtl/>
        </w:rPr>
        <w:t xml:space="preserve">، </w:t>
      </w:r>
      <w:proofErr w:type="spellStart"/>
      <w:r w:rsidRPr="00B44CCE">
        <w:rPr>
          <w:rFonts w:cs="Times New Roman"/>
          <w:b/>
          <w:bCs/>
          <w:sz w:val="18"/>
          <w:szCs w:val="18"/>
          <w:rtl/>
        </w:rPr>
        <w:t>وعبابيد</w:t>
      </w:r>
      <w:proofErr w:type="spellEnd"/>
      <w:r w:rsidRPr="00B44CCE">
        <w:rPr>
          <w:rFonts w:cs="Times New Roman"/>
          <w:b/>
          <w:bCs/>
          <w:sz w:val="18"/>
          <w:szCs w:val="18"/>
          <w:rtl/>
        </w:rPr>
        <w:t xml:space="preserve"> تقول: </w:t>
      </w:r>
      <w:proofErr w:type="spellStart"/>
      <w:r w:rsidRPr="00B44CCE">
        <w:rPr>
          <w:rFonts w:cs="Times New Roman"/>
          <w:b/>
          <w:bCs/>
          <w:sz w:val="18"/>
          <w:szCs w:val="18"/>
          <w:rtl/>
        </w:rPr>
        <w:t>عبابيديّ</w:t>
      </w:r>
      <w:proofErr w:type="spellEnd"/>
      <w:r w:rsidRPr="00B44CCE">
        <w:rPr>
          <w:rFonts w:cs="Times New Roman"/>
          <w:b/>
          <w:bCs/>
          <w:sz w:val="18"/>
          <w:szCs w:val="18"/>
          <w:rtl/>
        </w:rPr>
        <w:t xml:space="preserve">؛ إذًا: عندنا </w:t>
      </w:r>
      <w:proofErr w:type="spellStart"/>
      <w:r w:rsidRPr="00B44CCE">
        <w:rPr>
          <w:rFonts w:cs="Times New Roman"/>
          <w:b/>
          <w:bCs/>
          <w:sz w:val="18"/>
          <w:szCs w:val="18"/>
          <w:rtl/>
        </w:rPr>
        <w:t>عباديد</w:t>
      </w:r>
      <w:proofErr w:type="spellEnd"/>
      <w:r w:rsidRPr="00B44CCE">
        <w:rPr>
          <w:rFonts w:cs="Times New Roman"/>
          <w:b/>
          <w:bCs/>
          <w:sz w:val="18"/>
          <w:szCs w:val="18"/>
          <w:rtl/>
        </w:rPr>
        <w:t xml:space="preserve"> </w:t>
      </w:r>
      <w:proofErr w:type="spellStart"/>
      <w:r w:rsidRPr="00B44CCE">
        <w:rPr>
          <w:rFonts w:cs="Times New Roman"/>
          <w:b/>
          <w:bCs/>
          <w:sz w:val="18"/>
          <w:szCs w:val="18"/>
          <w:rtl/>
        </w:rPr>
        <w:t>وعبابيد</w:t>
      </w:r>
      <w:proofErr w:type="spellEnd"/>
      <w:r w:rsidRPr="00B44CCE">
        <w:rPr>
          <w:rFonts w:cs="Times New Roman"/>
          <w:b/>
          <w:bCs/>
          <w:sz w:val="18"/>
          <w:szCs w:val="18"/>
          <w:rtl/>
        </w:rPr>
        <w:t xml:space="preserve">، وعندنا أيضًا غير هذا وذاك، عندنا أبابيل وفي أبابيل تقول: </w:t>
      </w:r>
      <w:proofErr w:type="spellStart"/>
      <w:r w:rsidRPr="00B44CCE">
        <w:rPr>
          <w:rFonts w:cs="Times New Roman"/>
          <w:b/>
          <w:bCs/>
          <w:sz w:val="18"/>
          <w:szCs w:val="18"/>
          <w:rtl/>
        </w:rPr>
        <w:t>أبابيليّ</w:t>
      </w:r>
      <w:proofErr w:type="spellEnd"/>
      <w:r w:rsidRPr="00B44CCE">
        <w:rPr>
          <w:rFonts w:cs="Times New Roman"/>
          <w:b/>
          <w:bCs/>
          <w:sz w:val="18"/>
          <w:szCs w:val="18"/>
          <w:rtl/>
        </w:rPr>
        <w:t xml:space="preserve">، </w:t>
      </w:r>
      <w:r w:rsidRPr="00002994">
        <w:rPr>
          <w:rFonts w:cs="DecoType Thuluth"/>
          <w:b/>
          <w:bCs/>
          <w:sz w:val="18"/>
          <w:szCs w:val="18"/>
          <w:rtl/>
        </w:rPr>
        <w:t>{</w:t>
      </w:r>
      <w:r w:rsidRPr="00002994">
        <w:rPr>
          <w:rFonts w:ascii="QCF_P601" w:hAnsi="QCF_P601" w:cs="QCF_P601"/>
          <w:b/>
          <w:bCs/>
          <w:sz w:val="18"/>
          <w:szCs w:val="18"/>
          <w:rtl/>
        </w:rPr>
        <w:t>ﮛ ﮜ ﮝ ﮞ</w:t>
      </w:r>
      <w:r w:rsidRPr="00002994">
        <w:rPr>
          <w:rFonts w:cs="DecoType Thuluth"/>
          <w:b/>
          <w:bCs/>
          <w:sz w:val="18"/>
          <w:szCs w:val="18"/>
          <w:rtl/>
        </w:rPr>
        <w:t>}</w:t>
      </w:r>
      <w:r w:rsidRPr="00B44CCE">
        <w:rPr>
          <w:rFonts w:cs="Times New Roman"/>
          <w:b/>
          <w:bCs/>
          <w:sz w:val="18"/>
          <w:szCs w:val="18"/>
          <w:rtl/>
        </w:rPr>
        <w:t xml:space="preserve"> [الفيل: 3] فعندنا </w:t>
      </w:r>
      <w:proofErr w:type="spellStart"/>
      <w:r w:rsidRPr="00B44CCE">
        <w:rPr>
          <w:rFonts w:cs="Times New Roman"/>
          <w:b/>
          <w:bCs/>
          <w:sz w:val="18"/>
          <w:szCs w:val="18"/>
          <w:rtl/>
        </w:rPr>
        <w:t>عبابيد</w:t>
      </w:r>
      <w:proofErr w:type="spellEnd"/>
      <w:r w:rsidRPr="00B44CCE">
        <w:rPr>
          <w:rFonts w:cs="Times New Roman"/>
          <w:b/>
          <w:bCs/>
          <w:sz w:val="18"/>
          <w:szCs w:val="18"/>
          <w:rtl/>
        </w:rPr>
        <w:t xml:space="preserve">، </w:t>
      </w:r>
      <w:proofErr w:type="spellStart"/>
      <w:r w:rsidRPr="00B44CCE">
        <w:rPr>
          <w:rFonts w:cs="Times New Roman"/>
          <w:b/>
          <w:bCs/>
          <w:sz w:val="18"/>
          <w:szCs w:val="18"/>
          <w:rtl/>
        </w:rPr>
        <w:t>وعباديد</w:t>
      </w:r>
      <w:proofErr w:type="spellEnd"/>
      <w:r w:rsidRPr="00B44CCE">
        <w:rPr>
          <w:rFonts w:cs="Times New Roman"/>
          <w:b/>
          <w:bCs/>
          <w:sz w:val="18"/>
          <w:szCs w:val="18"/>
          <w:rtl/>
        </w:rPr>
        <w:t xml:space="preserve">، وأبابيل لا مفرد لها من لفظها، والعرب لم تتكلّم عن مفردها ولم يأتِ لها مفرد؛ فينسب إليها على لفظها فنقول: </w:t>
      </w:r>
      <w:proofErr w:type="spellStart"/>
      <w:r w:rsidRPr="00B44CCE">
        <w:rPr>
          <w:rFonts w:cs="Times New Roman"/>
          <w:b/>
          <w:bCs/>
          <w:sz w:val="18"/>
          <w:szCs w:val="18"/>
          <w:rtl/>
        </w:rPr>
        <w:t>عبابيديّ</w:t>
      </w:r>
      <w:proofErr w:type="spellEnd"/>
      <w:r w:rsidRPr="00B44CCE">
        <w:rPr>
          <w:rFonts w:cs="Times New Roman"/>
          <w:b/>
          <w:bCs/>
          <w:sz w:val="18"/>
          <w:szCs w:val="18"/>
          <w:rtl/>
        </w:rPr>
        <w:t xml:space="preserve">، </w:t>
      </w:r>
      <w:proofErr w:type="spellStart"/>
      <w:r w:rsidRPr="00B44CCE">
        <w:rPr>
          <w:rFonts w:cs="Times New Roman"/>
          <w:b/>
          <w:bCs/>
          <w:sz w:val="18"/>
          <w:szCs w:val="18"/>
          <w:rtl/>
        </w:rPr>
        <w:t>وعباديديّ</w:t>
      </w:r>
      <w:proofErr w:type="spellEnd"/>
      <w:r w:rsidRPr="00B44CCE">
        <w:rPr>
          <w:rFonts w:cs="Times New Roman"/>
          <w:b/>
          <w:bCs/>
          <w:sz w:val="18"/>
          <w:szCs w:val="18"/>
          <w:rtl/>
        </w:rPr>
        <w:t xml:space="preserve">، </w:t>
      </w:r>
      <w:proofErr w:type="spellStart"/>
      <w:r w:rsidRPr="00B44CCE">
        <w:rPr>
          <w:rFonts w:cs="Times New Roman"/>
          <w:b/>
          <w:bCs/>
          <w:sz w:val="18"/>
          <w:szCs w:val="18"/>
          <w:rtl/>
        </w:rPr>
        <w:t>وأبابيليّ</w:t>
      </w:r>
      <w:proofErr w:type="spellEnd"/>
      <w:r w:rsidRPr="00B44CCE">
        <w:rPr>
          <w:rFonts w:cs="Times New Roman"/>
          <w:b/>
          <w:bCs/>
          <w:sz w:val="18"/>
          <w:szCs w:val="18"/>
          <w:rtl/>
        </w:rPr>
        <w:t>.</w:t>
      </w:r>
    </w:p>
    <w:p w:rsidR="007F22C0" w:rsidRPr="00B44CCE" w:rsidRDefault="007F22C0" w:rsidP="00002994">
      <w:pPr>
        <w:pStyle w:val="a3"/>
        <w:bidi/>
        <w:ind w:left="0" w:right="0"/>
        <w:jc w:val="lowKashida"/>
        <w:rPr>
          <w:rFonts w:cs="Times New Roman"/>
          <w:b/>
          <w:bCs/>
          <w:sz w:val="18"/>
          <w:szCs w:val="18"/>
        </w:rPr>
      </w:pPr>
      <w:r w:rsidRPr="00B44CCE">
        <w:rPr>
          <w:rFonts w:cs="Times New Roman"/>
          <w:b/>
          <w:bCs/>
          <w:sz w:val="18"/>
          <w:szCs w:val="18"/>
          <w:rtl/>
        </w:rPr>
        <w:t xml:space="preserve">يقول </w:t>
      </w:r>
      <w:proofErr w:type="spellStart"/>
      <w:r w:rsidRPr="00B44CCE">
        <w:rPr>
          <w:rFonts w:cs="Times New Roman"/>
          <w:b/>
          <w:bCs/>
          <w:sz w:val="18"/>
          <w:szCs w:val="18"/>
          <w:rtl/>
        </w:rPr>
        <w:t>الصرفيون</w:t>
      </w:r>
      <w:proofErr w:type="spellEnd"/>
      <w:r w:rsidRPr="00B44CCE">
        <w:rPr>
          <w:rFonts w:cs="Times New Roman"/>
          <w:b/>
          <w:bCs/>
          <w:sz w:val="18"/>
          <w:szCs w:val="18"/>
          <w:rtl/>
        </w:rPr>
        <w:t xml:space="preserve">: إن لفظ "أنصار" غلب على أصحاب رسول الله </w:t>
      </w:r>
      <w:r w:rsidRPr="00B44CCE">
        <w:rPr>
          <w:rFonts w:ascii="Times New Roman" w:hAnsi="Times New Roman" w:cs="Times New Roman"/>
          <w:b/>
          <w:bCs/>
          <w:position w:val="-4"/>
          <w:sz w:val="18"/>
          <w:szCs w:val="18"/>
        </w:rPr>
        <w:sym w:font="AGA Arabesque" w:char="F065"/>
      </w:r>
      <w:r w:rsidRPr="00B44CCE">
        <w:rPr>
          <w:rFonts w:cs="Times New Roman"/>
          <w:b/>
          <w:bCs/>
          <w:spacing w:val="20"/>
          <w:sz w:val="18"/>
          <w:szCs w:val="18"/>
          <w:rtl/>
        </w:rPr>
        <w:t xml:space="preserve"> </w:t>
      </w:r>
      <w:r w:rsidRPr="00B44CCE">
        <w:rPr>
          <w:rFonts w:cs="Times New Roman"/>
          <w:b/>
          <w:bCs/>
          <w:sz w:val="18"/>
          <w:szCs w:val="18"/>
          <w:rtl/>
        </w:rPr>
        <w:t xml:space="preserve">في المدينة, الذين استقبلوه وأقام بينهم، فسُمي أنصارًا فننسب إليه على لفظه؛ لأنه صار عَلَمًا بالغلبة، فنقول: أنصاري، ومثله أعراب: أعرابيّ؛ لأن الأعراب هم من أهل البادية، ومثل ذلك: محاسن، ومشابه، </w:t>
      </w:r>
      <w:proofErr w:type="spellStart"/>
      <w:r w:rsidRPr="00B44CCE">
        <w:rPr>
          <w:rFonts w:cs="Times New Roman"/>
          <w:b/>
          <w:bCs/>
          <w:sz w:val="18"/>
          <w:szCs w:val="18"/>
          <w:rtl/>
        </w:rPr>
        <w:t>ومذاكير</w:t>
      </w:r>
      <w:proofErr w:type="spellEnd"/>
      <w:r w:rsidRPr="00B44CCE">
        <w:rPr>
          <w:rFonts w:cs="Times New Roman"/>
          <w:b/>
          <w:bCs/>
          <w:sz w:val="18"/>
          <w:szCs w:val="18"/>
          <w:rtl/>
        </w:rPr>
        <w:t xml:space="preserve">، فإنه ليس لها مفرد قياسيّ، فتقول في النسب إليها: محاسنيّ، ومشابهيّ، </w:t>
      </w:r>
      <w:proofErr w:type="spellStart"/>
      <w:r w:rsidRPr="00B44CCE">
        <w:rPr>
          <w:rFonts w:cs="Times New Roman"/>
          <w:b/>
          <w:bCs/>
          <w:sz w:val="18"/>
          <w:szCs w:val="18"/>
          <w:rtl/>
        </w:rPr>
        <w:t>ومذاكيريّ</w:t>
      </w:r>
      <w:proofErr w:type="spellEnd"/>
      <w:r w:rsidRPr="00B44CCE">
        <w:rPr>
          <w:rFonts w:cs="Times New Roman"/>
          <w:b/>
          <w:bCs/>
          <w:sz w:val="18"/>
          <w:szCs w:val="18"/>
          <w:rtl/>
        </w:rPr>
        <w:t>.</w:t>
      </w:r>
    </w:p>
    <w:p w:rsidR="007F22C0" w:rsidRPr="00B44CCE" w:rsidRDefault="007F22C0" w:rsidP="00002994">
      <w:pPr>
        <w:pStyle w:val="a3"/>
        <w:bidi/>
        <w:ind w:left="0" w:right="0"/>
        <w:jc w:val="lowKashida"/>
        <w:rPr>
          <w:rFonts w:cs="Times New Roman"/>
          <w:b/>
          <w:bCs/>
          <w:sz w:val="18"/>
          <w:szCs w:val="18"/>
        </w:rPr>
      </w:pPr>
      <w:r w:rsidRPr="00B44CCE">
        <w:rPr>
          <w:rFonts w:cs="Times New Roman"/>
          <w:b/>
          <w:bCs/>
          <w:sz w:val="18"/>
          <w:szCs w:val="18"/>
          <w:rtl/>
        </w:rPr>
        <w:t>وبعضهم نسبَ إلى مفرداتها: حسن، وشبه، وذكر، فقال: حسنيّ، وشبهيّ، وذكريّ. هذا فيما كان باقيًا على جمعه، فإن كان له مفرد قياسي من لفظه رجعنا إليه، وإن لم يكن له مفرد من لفظه نسبنا إليه على لفظه.</w:t>
      </w:r>
    </w:p>
    <w:p w:rsidR="007F22C0" w:rsidRPr="00B44CCE" w:rsidRDefault="007F22C0" w:rsidP="00002994">
      <w:pPr>
        <w:pStyle w:val="a3"/>
        <w:bidi/>
        <w:ind w:left="0" w:right="0"/>
        <w:jc w:val="lowKashida"/>
        <w:rPr>
          <w:rFonts w:cs="Times New Roman"/>
          <w:b/>
          <w:bCs/>
          <w:sz w:val="18"/>
          <w:szCs w:val="18"/>
        </w:rPr>
      </w:pPr>
      <w:r w:rsidRPr="00B44CCE">
        <w:rPr>
          <w:rFonts w:cs="Times New Roman"/>
          <w:b/>
          <w:bCs/>
          <w:sz w:val="18"/>
          <w:szCs w:val="18"/>
          <w:rtl/>
        </w:rPr>
        <w:lastRenderedPageBreak/>
        <w:t xml:space="preserve">وإذا سُمّي بجمع التكسير، وصار عَلَمًا لشخص معين؛ فإنه يُنسب إليه على لفظه دون شُبهة؛ لأنه صار عَلَمًا على لفظه، فتقول في كِلاب </w:t>
      </w:r>
      <w:r w:rsidRPr="00002994">
        <w:rPr>
          <w:rFonts w:cs="Traditional Arabic"/>
          <w:b/>
          <w:bCs/>
          <w:sz w:val="18"/>
          <w:szCs w:val="18"/>
          <w:rtl/>
        </w:rPr>
        <w:t>-</w:t>
      </w:r>
      <w:r w:rsidRPr="00B44CCE">
        <w:rPr>
          <w:rFonts w:cs="Times New Roman"/>
          <w:b/>
          <w:bCs/>
          <w:sz w:val="18"/>
          <w:szCs w:val="18"/>
          <w:rtl/>
        </w:rPr>
        <w:t xml:space="preserve">ليس مقصودًا </w:t>
      </w:r>
      <w:proofErr w:type="spellStart"/>
      <w:r w:rsidRPr="00B44CCE">
        <w:rPr>
          <w:rFonts w:cs="Times New Roman"/>
          <w:b/>
          <w:bCs/>
          <w:sz w:val="18"/>
          <w:szCs w:val="18"/>
          <w:rtl/>
        </w:rPr>
        <w:t>بها</w:t>
      </w:r>
      <w:proofErr w:type="spellEnd"/>
      <w:r w:rsidRPr="00B44CCE">
        <w:rPr>
          <w:rFonts w:cs="Times New Roman"/>
          <w:b/>
          <w:bCs/>
          <w:sz w:val="18"/>
          <w:szCs w:val="18"/>
          <w:rtl/>
        </w:rPr>
        <w:t xml:space="preserve"> جمع كلب، وإنما مقصود </w:t>
      </w:r>
      <w:proofErr w:type="spellStart"/>
      <w:r w:rsidRPr="00B44CCE">
        <w:rPr>
          <w:rFonts w:cs="Times New Roman"/>
          <w:b/>
          <w:bCs/>
          <w:sz w:val="18"/>
          <w:szCs w:val="18"/>
          <w:rtl/>
        </w:rPr>
        <w:t>بها</w:t>
      </w:r>
      <w:proofErr w:type="spellEnd"/>
      <w:r w:rsidRPr="00B44CCE">
        <w:rPr>
          <w:rFonts w:cs="Times New Roman"/>
          <w:b/>
          <w:bCs/>
          <w:sz w:val="18"/>
          <w:szCs w:val="18"/>
          <w:rtl/>
        </w:rPr>
        <w:t xml:space="preserve"> قبيلة</w:t>
      </w:r>
      <w:r w:rsidRPr="00002994">
        <w:rPr>
          <w:rFonts w:cs="Traditional Arabic"/>
          <w:b/>
          <w:bCs/>
          <w:sz w:val="18"/>
          <w:szCs w:val="18"/>
          <w:rtl/>
        </w:rPr>
        <w:t>-</w:t>
      </w:r>
      <w:r w:rsidRPr="00B44CCE">
        <w:rPr>
          <w:rFonts w:cs="Times New Roman"/>
          <w:b/>
          <w:bCs/>
          <w:sz w:val="18"/>
          <w:szCs w:val="18"/>
          <w:rtl/>
        </w:rPr>
        <w:t xml:space="preserve"> </w:t>
      </w:r>
      <w:proofErr w:type="spellStart"/>
      <w:r w:rsidRPr="00B44CCE">
        <w:rPr>
          <w:rFonts w:cs="Times New Roman"/>
          <w:b/>
          <w:bCs/>
          <w:sz w:val="18"/>
          <w:szCs w:val="18"/>
          <w:rtl/>
        </w:rPr>
        <w:t>وأنمار</w:t>
      </w:r>
      <w:proofErr w:type="spellEnd"/>
      <w:r w:rsidRPr="00B44CCE">
        <w:rPr>
          <w:rFonts w:cs="Times New Roman"/>
          <w:b/>
          <w:bCs/>
          <w:sz w:val="18"/>
          <w:szCs w:val="18"/>
          <w:rtl/>
        </w:rPr>
        <w:t xml:space="preserve"> </w:t>
      </w:r>
      <w:r w:rsidRPr="00002994">
        <w:rPr>
          <w:rFonts w:cs="Traditional Arabic"/>
          <w:b/>
          <w:bCs/>
          <w:sz w:val="18"/>
          <w:szCs w:val="18"/>
          <w:rtl/>
        </w:rPr>
        <w:t>-</w:t>
      </w:r>
      <w:r w:rsidRPr="00B44CCE">
        <w:rPr>
          <w:rFonts w:cs="Times New Roman"/>
          <w:b/>
          <w:bCs/>
          <w:sz w:val="18"/>
          <w:szCs w:val="18"/>
          <w:rtl/>
        </w:rPr>
        <w:t>وهما قبيلتان</w:t>
      </w:r>
      <w:r w:rsidRPr="00002994">
        <w:rPr>
          <w:rFonts w:cs="Traditional Arabic"/>
          <w:b/>
          <w:bCs/>
          <w:sz w:val="18"/>
          <w:szCs w:val="18"/>
          <w:rtl/>
        </w:rPr>
        <w:t>-</w:t>
      </w:r>
      <w:r w:rsidRPr="00B44CCE">
        <w:rPr>
          <w:rFonts w:cs="Times New Roman"/>
          <w:b/>
          <w:bCs/>
          <w:sz w:val="18"/>
          <w:szCs w:val="18"/>
          <w:rtl/>
        </w:rPr>
        <w:t xml:space="preserve">: كلابي </w:t>
      </w:r>
      <w:proofErr w:type="spellStart"/>
      <w:r w:rsidRPr="00B44CCE">
        <w:rPr>
          <w:rFonts w:cs="Times New Roman"/>
          <w:b/>
          <w:bCs/>
          <w:sz w:val="18"/>
          <w:szCs w:val="18"/>
          <w:rtl/>
        </w:rPr>
        <w:t>وأنماري</w:t>
      </w:r>
      <w:proofErr w:type="spellEnd"/>
      <w:r w:rsidRPr="00B44CCE">
        <w:rPr>
          <w:rFonts w:cs="Times New Roman"/>
          <w:b/>
          <w:bCs/>
          <w:sz w:val="18"/>
          <w:szCs w:val="18"/>
          <w:rtl/>
        </w:rPr>
        <w:t xml:space="preserve">، وتقول في مدائن ومعاقر: مدائني ومعاقري, وتقول فيمن سُمّي بأزهار </w:t>
      </w:r>
      <w:r w:rsidRPr="00002994">
        <w:rPr>
          <w:rFonts w:cs="Traditional Arabic"/>
          <w:b/>
          <w:bCs/>
          <w:sz w:val="18"/>
          <w:szCs w:val="18"/>
          <w:rtl/>
        </w:rPr>
        <w:t>-</w:t>
      </w:r>
      <w:r w:rsidRPr="00B44CCE">
        <w:rPr>
          <w:rFonts w:cs="Times New Roman"/>
          <w:b/>
          <w:bCs/>
          <w:sz w:val="18"/>
          <w:szCs w:val="18"/>
          <w:rtl/>
        </w:rPr>
        <w:t>ونحن أحيانًا نسمّي أزهار، وأفكار، وآمال</w:t>
      </w:r>
      <w:r w:rsidRPr="00002994">
        <w:rPr>
          <w:rFonts w:cs="Traditional Arabic"/>
          <w:b/>
          <w:bCs/>
          <w:sz w:val="18"/>
          <w:szCs w:val="18"/>
          <w:rtl/>
        </w:rPr>
        <w:t>-</w:t>
      </w:r>
      <w:r w:rsidRPr="00B44CCE">
        <w:rPr>
          <w:rFonts w:cs="Times New Roman"/>
          <w:b/>
          <w:bCs/>
          <w:sz w:val="18"/>
          <w:szCs w:val="18"/>
          <w:rtl/>
        </w:rPr>
        <w:t>: أزهاري، وأفكاري، وآمالي؛ نسبة إلى أزهار وأفكار وآمال، وهو وإن كان جمعًا إلا أنه يدل على مفرد، أو صار عَلمًا على مفرد.</w:t>
      </w:r>
    </w:p>
    <w:p w:rsidR="007F22C0" w:rsidRPr="00B44CCE" w:rsidRDefault="007F22C0" w:rsidP="00002994">
      <w:pPr>
        <w:pStyle w:val="a3"/>
        <w:bidi/>
        <w:ind w:left="0" w:right="0"/>
        <w:jc w:val="lowKashida"/>
        <w:rPr>
          <w:rFonts w:cs="Times New Roman"/>
          <w:b/>
          <w:bCs/>
          <w:sz w:val="18"/>
          <w:szCs w:val="18"/>
        </w:rPr>
      </w:pPr>
      <w:r w:rsidRPr="00B44CCE">
        <w:rPr>
          <w:rFonts w:cs="Times New Roman"/>
          <w:b/>
          <w:bCs/>
          <w:sz w:val="18"/>
          <w:szCs w:val="18"/>
          <w:rtl/>
        </w:rPr>
        <w:t xml:space="preserve">وقد يُنسب إلى جمع التكسير المسمّى </w:t>
      </w:r>
      <w:proofErr w:type="spellStart"/>
      <w:r w:rsidRPr="00B44CCE">
        <w:rPr>
          <w:rFonts w:cs="Times New Roman"/>
          <w:b/>
          <w:bCs/>
          <w:sz w:val="18"/>
          <w:szCs w:val="18"/>
          <w:rtl/>
        </w:rPr>
        <w:t>به</w:t>
      </w:r>
      <w:proofErr w:type="spellEnd"/>
      <w:r w:rsidRPr="00B44CCE">
        <w:rPr>
          <w:rFonts w:cs="Times New Roman"/>
          <w:b/>
          <w:bCs/>
          <w:sz w:val="18"/>
          <w:szCs w:val="18"/>
          <w:rtl/>
        </w:rPr>
        <w:t xml:space="preserve"> الواحد إذا أُمِن اللبس، نحو: </w:t>
      </w:r>
      <w:proofErr w:type="spellStart"/>
      <w:r w:rsidRPr="00B44CCE">
        <w:rPr>
          <w:rFonts w:cs="Times New Roman"/>
          <w:b/>
          <w:bCs/>
          <w:sz w:val="18"/>
          <w:szCs w:val="18"/>
          <w:rtl/>
        </w:rPr>
        <w:t>الفراهيدي</w:t>
      </w:r>
      <w:proofErr w:type="spellEnd"/>
      <w:r w:rsidRPr="00B44CCE">
        <w:rPr>
          <w:rFonts w:cs="Times New Roman"/>
          <w:b/>
          <w:bCs/>
          <w:sz w:val="18"/>
          <w:szCs w:val="18"/>
          <w:rtl/>
        </w:rPr>
        <w:t xml:space="preserve"> نسبة إلى </w:t>
      </w:r>
      <w:proofErr w:type="spellStart"/>
      <w:r w:rsidRPr="00B44CCE">
        <w:rPr>
          <w:rFonts w:cs="Times New Roman"/>
          <w:b/>
          <w:bCs/>
          <w:sz w:val="18"/>
          <w:szCs w:val="18"/>
          <w:rtl/>
        </w:rPr>
        <w:t>الفراهيد</w:t>
      </w:r>
      <w:proofErr w:type="spellEnd"/>
      <w:r w:rsidRPr="00B44CCE">
        <w:rPr>
          <w:rFonts w:cs="Times New Roman"/>
          <w:b/>
          <w:bCs/>
          <w:sz w:val="18"/>
          <w:szCs w:val="18"/>
          <w:rtl/>
        </w:rPr>
        <w:t xml:space="preserve">؛ ولذلك نقول: الخليل بن أحمد </w:t>
      </w:r>
      <w:proofErr w:type="spellStart"/>
      <w:r w:rsidRPr="00B44CCE">
        <w:rPr>
          <w:rFonts w:cs="Times New Roman"/>
          <w:b/>
          <w:bCs/>
          <w:sz w:val="18"/>
          <w:szCs w:val="18"/>
          <w:rtl/>
        </w:rPr>
        <w:t>الفراهيدي</w:t>
      </w:r>
      <w:proofErr w:type="spellEnd"/>
      <w:r w:rsidRPr="00B44CCE">
        <w:rPr>
          <w:rFonts w:cs="Times New Roman"/>
          <w:b/>
          <w:bCs/>
          <w:sz w:val="18"/>
          <w:szCs w:val="18"/>
          <w:rtl/>
        </w:rPr>
        <w:t xml:space="preserve">، نسبة إلى </w:t>
      </w:r>
      <w:proofErr w:type="spellStart"/>
      <w:r w:rsidRPr="00B44CCE">
        <w:rPr>
          <w:rFonts w:cs="Times New Roman"/>
          <w:b/>
          <w:bCs/>
          <w:sz w:val="18"/>
          <w:szCs w:val="18"/>
          <w:rtl/>
        </w:rPr>
        <w:t>الفراهيد</w:t>
      </w:r>
      <w:proofErr w:type="spellEnd"/>
      <w:r w:rsidRPr="00B44CCE">
        <w:rPr>
          <w:rFonts w:cs="Times New Roman"/>
          <w:b/>
          <w:bCs/>
          <w:sz w:val="18"/>
          <w:szCs w:val="18"/>
          <w:rtl/>
        </w:rPr>
        <w:t xml:space="preserve"> وهي بلدة، </w:t>
      </w:r>
      <w:proofErr w:type="spellStart"/>
      <w:r w:rsidRPr="00B44CCE">
        <w:rPr>
          <w:rFonts w:cs="Times New Roman"/>
          <w:b/>
          <w:bCs/>
          <w:sz w:val="18"/>
          <w:szCs w:val="18"/>
          <w:rtl/>
        </w:rPr>
        <w:t>والفراهيد</w:t>
      </w:r>
      <w:proofErr w:type="spellEnd"/>
      <w:r w:rsidRPr="00B44CCE">
        <w:rPr>
          <w:rFonts w:cs="Times New Roman"/>
          <w:b/>
          <w:bCs/>
          <w:sz w:val="18"/>
          <w:szCs w:val="18"/>
          <w:rtl/>
        </w:rPr>
        <w:t xml:space="preserve"> جمع لكنه صار واحدًا؛ لأنه علم على بلد أو قرية أو قبيلة، فقالوا: إننا نستطيع أن ننسب إلى مفرده إذا أمن اللبس، فيقولون: إن مفرد </w:t>
      </w:r>
      <w:proofErr w:type="spellStart"/>
      <w:r w:rsidRPr="00B44CCE">
        <w:rPr>
          <w:rFonts w:cs="Times New Roman"/>
          <w:b/>
          <w:bCs/>
          <w:sz w:val="18"/>
          <w:szCs w:val="18"/>
          <w:rtl/>
        </w:rPr>
        <w:t>الفراهيد</w:t>
      </w:r>
      <w:proofErr w:type="spellEnd"/>
      <w:r w:rsidRPr="00B44CCE">
        <w:rPr>
          <w:rFonts w:cs="Times New Roman"/>
          <w:b/>
          <w:bCs/>
          <w:sz w:val="18"/>
          <w:szCs w:val="18"/>
          <w:rtl/>
        </w:rPr>
        <w:t xml:space="preserve">: </w:t>
      </w:r>
      <w:proofErr w:type="spellStart"/>
      <w:r w:rsidRPr="00B44CCE">
        <w:rPr>
          <w:rFonts w:cs="Times New Roman"/>
          <w:b/>
          <w:bCs/>
          <w:sz w:val="18"/>
          <w:szCs w:val="18"/>
          <w:rtl/>
        </w:rPr>
        <w:t>فُرهود</w:t>
      </w:r>
      <w:proofErr w:type="spellEnd"/>
      <w:r w:rsidRPr="00B44CCE">
        <w:rPr>
          <w:rFonts w:cs="Times New Roman"/>
          <w:b/>
          <w:bCs/>
          <w:sz w:val="18"/>
          <w:szCs w:val="18"/>
          <w:rtl/>
        </w:rPr>
        <w:t xml:space="preserve">، فيقولون: </w:t>
      </w:r>
      <w:proofErr w:type="spellStart"/>
      <w:r w:rsidRPr="00B44CCE">
        <w:rPr>
          <w:rFonts w:cs="Times New Roman"/>
          <w:b/>
          <w:bCs/>
          <w:sz w:val="18"/>
          <w:szCs w:val="18"/>
          <w:rtl/>
        </w:rPr>
        <w:t>الفُرهُودِي</w:t>
      </w:r>
      <w:proofErr w:type="spellEnd"/>
      <w:r w:rsidRPr="00B44CCE">
        <w:rPr>
          <w:rFonts w:cs="Times New Roman"/>
          <w:b/>
          <w:bCs/>
          <w:sz w:val="18"/>
          <w:szCs w:val="18"/>
          <w:rtl/>
        </w:rPr>
        <w:t xml:space="preserve">، وقد ينسب إلى جمع التكسير على لفظه إذا غلب على شيء واختصّت </w:t>
      </w:r>
      <w:proofErr w:type="spellStart"/>
      <w:r w:rsidRPr="00B44CCE">
        <w:rPr>
          <w:rFonts w:cs="Times New Roman"/>
          <w:b/>
          <w:bCs/>
          <w:sz w:val="18"/>
          <w:szCs w:val="18"/>
          <w:rtl/>
        </w:rPr>
        <w:t>به</w:t>
      </w:r>
      <w:proofErr w:type="spellEnd"/>
      <w:r w:rsidRPr="00B44CCE">
        <w:rPr>
          <w:rFonts w:cs="Times New Roman"/>
          <w:b/>
          <w:bCs/>
          <w:sz w:val="18"/>
          <w:szCs w:val="18"/>
          <w:rtl/>
        </w:rPr>
        <w:t xml:space="preserve"> جماعة، فيجري مجرى العَلَم، وذلك كما قلنا في أنصار: أنصاري، وفي </w:t>
      </w:r>
      <w:proofErr w:type="spellStart"/>
      <w:r w:rsidRPr="00B44CCE">
        <w:rPr>
          <w:rFonts w:cs="Times New Roman"/>
          <w:b/>
          <w:bCs/>
          <w:sz w:val="18"/>
          <w:szCs w:val="18"/>
          <w:rtl/>
        </w:rPr>
        <w:t>أنبار</w:t>
      </w:r>
      <w:proofErr w:type="spellEnd"/>
      <w:r w:rsidRPr="00B44CCE">
        <w:rPr>
          <w:rFonts w:cs="Times New Roman"/>
          <w:b/>
          <w:bCs/>
          <w:sz w:val="18"/>
          <w:szCs w:val="18"/>
          <w:rtl/>
        </w:rPr>
        <w:t>: أنباري، وغيرهما؛ هذا هو النسب إلى جمع التكسير.</w:t>
      </w:r>
    </w:p>
    <w:p w:rsidR="007F22C0" w:rsidRPr="00B44CCE" w:rsidRDefault="007F22C0" w:rsidP="00002994">
      <w:pPr>
        <w:pStyle w:val="a3"/>
        <w:bidi/>
        <w:spacing w:before="100" w:beforeAutospacing="1"/>
        <w:ind w:left="0" w:right="0"/>
        <w:jc w:val="lowKashida"/>
        <w:rPr>
          <w:rFonts w:cs="Times New Roman"/>
          <w:b/>
          <w:bCs/>
          <w:sz w:val="18"/>
          <w:szCs w:val="18"/>
        </w:rPr>
      </w:pPr>
      <w:r w:rsidRPr="00B44CCE">
        <w:rPr>
          <w:rFonts w:cs="Times New Roman"/>
          <w:b/>
          <w:bCs/>
          <w:sz w:val="18"/>
          <w:szCs w:val="18"/>
          <w:rtl/>
        </w:rPr>
        <w:t>ونلخص ذلك، فنقول:</w:t>
      </w:r>
    </w:p>
    <w:p w:rsidR="007F22C0" w:rsidRPr="00B44CCE" w:rsidRDefault="007F22C0" w:rsidP="00002994">
      <w:pPr>
        <w:pStyle w:val="a3"/>
        <w:bidi/>
        <w:spacing w:before="100" w:beforeAutospacing="1"/>
        <w:ind w:left="0" w:right="0"/>
        <w:jc w:val="lowKashida"/>
        <w:rPr>
          <w:rFonts w:cs="Times New Roman"/>
          <w:b/>
          <w:bCs/>
          <w:sz w:val="18"/>
          <w:szCs w:val="18"/>
        </w:rPr>
      </w:pPr>
      <w:r w:rsidRPr="00B44CCE">
        <w:rPr>
          <w:rFonts w:cs="Times New Roman"/>
          <w:b/>
          <w:bCs/>
          <w:sz w:val="18"/>
          <w:szCs w:val="18"/>
          <w:rtl/>
        </w:rPr>
        <w:t xml:space="preserve">جمع التكسير إذا بقي على جمعه؛ فإن كان له مفردٌ وَجَبَ الرّد إلى مفرده، وإن لم يكن له مفرد نُسب إليه على لفظه، وإن سُمّي </w:t>
      </w:r>
      <w:proofErr w:type="spellStart"/>
      <w:r w:rsidRPr="00B44CCE">
        <w:rPr>
          <w:rFonts w:cs="Times New Roman"/>
          <w:b/>
          <w:bCs/>
          <w:sz w:val="18"/>
          <w:szCs w:val="18"/>
          <w:rtl/>
        </w:rPr>
        <w:t>به</w:t>
      </w:r>
      <w:proofErr w:type="spellEnd"/>
      <w:r w:rsidRPr="00B44CCE">
        <w:rPr>
          <w:rFonts w:cs="Times New Roman"/>
          <w:b/>
          <w:bCs/>
          <w:sz w:val="18"/>
          <w:szCs w:val="18"/>
          <w:rtl/>
        </w:rPr>
        <w:t xml:space="preserve"> وصار علمًا على شخص، أو قبيلة، أو قرية، أو بلدة، أو غير ذلك؛ نُسب إليه على لفظه، وكما قلنا فيما غلب عليه كقولنا: أنصار، </w:t>
      </w:r>
      <w:proofErr w:type="spellStart"/>
      <w:r w:rsidRPr="00B44CCE">
        <w:rPr>
          <w:rFonts w:cs="Times New Roman"/>
          <w:b/>
          <w:bCs/>
          <w:sz w:val="18"/>
          <w:szCs w:val="18"/>
          <w:rtl/>
        </w:rPr>
        <w:t>وأنمار</w:t>
      </w:r>
      <w:proofErr w:type="spellEnd"/>
      <w:r w:rsidRPr="00B44CCE">
        <w:rPr>
          <w:rFonts w:cs="Times New Roman"/>
          <w:b/>
          <w:bCs/>
          <w:sz w:val="18"/>
          <w:szCs w:val="18"/>
          <w:rtl/>
        </w:rPr>
        <w:t xml:space="preserve">، وأنباط، وغيرها من الكلام؛ فإذا سُمّي </w:t>
      </w:r>
      <w:proofErr w:type="spellStart"/>
      <w:r w:rsidRPr="00B44CCE">
        <w:rPr>
          <w:rFonts w:cs="Times New Roman"/>
          <w:b/>
          <w:bCs/>
          <w:sz w:val="18"/>
          <w:szCs w:val="18"/>
          <w:rtl/>
        </w:rPr>
        <w:t>به</w:t>
      </w:r>
      <w:proofErr w:type="spellEnd"/>
      <w:r w:rsidRPr="00B44CCE">
        <w:rPr>
          <w:rFonts w:cs="Times New Roman"/>
          <w:b/>
          <w:bCs/>
          <w:sz w:val="18"/>
          <w:szCs w:val="18"/>
          <w:rtl/>
        </w:rPr>
        <w:t xml:space="preserve"> وصار عَلَمًا على شخص، مثل ما نسميه الآن لبنت اسمها أزهار، وبنت اسمها أفكار، وغير ذلك، كل هذه الألفاظ جمع؛ لكنها صارت علمًا على مفرد، فنسبنا إليها على لفظها.</w:t>
      </w:r>
    </w:p>
    <w:p w:rsidR="007F22C0" w:rsidRPr="00B44CCE" w:rsidRDefault="007F22C0" w:rsidP="00002994">
      <w:pPr>
        <w:pStyle w:val="a3"/>
        <w:bidi/>
        <w:ind w:left="0" w:right="0"/>
        <w:jc w:val="lowKashida"/>
        <w:rPr>
          <w:rFonts w:cs="Times New Roman"/>
          <w:b/>
          <w:bCs/>
          <w:sz w:val="18"/>
          <w:szCs w:val="18"/>
        </w:rPr>
      </w:pPr>
      <w:r w:rsidRPr="00B44CCE">
        <w:rPr>
          <w:rFonts w:cs="Times New Roman"/>
          <w:b/>
          <w:bCs/>
          <w:sz w:val="18"/>
          <w:szCs w:val="18"/>
          <w:rtl/>
        </w:rPr>
        <w:t>بعد ذلك نأتي إلى ما دلّ على الجمع وليس بجمع، وإن لم تتحقق فيه شروط الجمع، مثل قولنا: تُراب، وشَجَر، وتَمْر، ورَكْب، وشَهْد، وسِفْر، وضَأْن، وغيرها من ألفاظ تدل على جمع, وهي ليست بجمع.</w:t>
      </w:r>
    </w:p>
    <w:p w:rsidR="007F22C0" w:rsidRPr="00B44CCE" w:rsidRDefault="007F22C0" w:rsidP="00002994">
      <w:pPr>
        <w:pStyle w:val="a3"/>
        <w:bidi/>
        <w:ind w:left="0" w:right="0"/>
        <w:jc w:val="lowKashida"/>
        <w:rPr>
          <w:rFonts w:cs="Times New Roman"/>
          <w:b/>
          <w:bCs/>
          <w:sz w:val="18"/>
          <w:szCs w:val="18"/>
        </w:rPr>
      </w:pPr>
      <w:r w:rsidRPr="00B44CCE">
        <w:rPr>
          <w:rFonts w:cs="Times New Roman"/>
          <w:b/>
          <w:bCs/>
          <w:sz w:val="18"/>
          <w:szCs w:val="18"/>
          <w:rtl/>
        </w:rPr>
        <w:t>تقول: ترابيّ، وشجريّ، وتمريّ، وإبليّ إذا سُمّيت بإبل، ومثله: رهط، وقوم، ونفر فتقول: رهطيّ، وقوميّ، ونفريّ، وجماعة وطائفة تقول: جماعيّ وطائفيّ... إلى آخره.</w:t>
      </w:r>
    </w:p>
    <w:p w:rsidR="007F22C0" w:rsidRPr="00B44CCE" w:rsidRDefault="007F22C0" w:rsidP="00002994">
      <w:pPr>
        <w:pStyle w:val="a3"/>
        <w:bidi/>
        <w:ind w:left="0" w:right="0"/>
        <w:jc w:val="lowKashida"/>
        <w:rPr>
          <w:rFonts w:cs="Times New Roman"/>
          <w:b/>
          <w:bCs/>
          <w:sz w:val="18"/>
          <w:szCs w:val="18"/>
        </w:rPr>
      </w:pPr>
      <w:r w:rsidRPr="00B44CCE">
        <w:rPr>
          <w:rFonts w:cs="Times New Roman"/>
          <w:b/>
          <w:bCs/>
          <w:sz w:val="18"/>
          <w:szCs w:val="18"/>
          <w:rtl/>
        </w:rPr>
        <w:t xml:space="preserve">وتقول في النسب إلى نساء: </w:t>
      </w:r>
      <w:proofErr w:type="spellStart"/>
      <w:r w:rsidRPr="00B44CCE">
        <w:rPr>
          <w:rFonts w:cs="Times New Roman"/>
          <w:b/>
          <w:bCs/>
          <w:sz w:val="18"/>
          <w:szCs w:val="18"/>
          <w:rtl/>
        </w:rPr>
        <w:t>نِسويّ</w:t>
      </w:r>
      <w:proofErr w:type="spellEnd"/>
      <w:r w:rsidRPr="00B44CCE">
        <w:rPr>
          <w:rFonts w:cs="Times New Roman"/>
          <w:b/>
          <w:bCs/>
          <w:sz w:val="18"/>
          <w:szCs w:val="18"/>
          <w:rtl/>
        </w:rPr>
        <w:t>، واحده: نِسوة، وتقول في النسب إلى رَكْب: ركبي، وإلى شهد: شهديّ، وإلى سفر: سفريّ، وإلى ضأن: ضأنيّ، وتقول في النسب إلى أنفار: نفريّ؛ لأن واحده نفر، وهو اسم جمع.</w:t>
      </w:r>
    </w:p>
    <w:p w:rsidR="007F22C0" w:rsidRPr="00B44CCE" w:rsidRDefault="007F22C0" w:rsidP="00002994">
      <w:pPr>
        <w:pStyle w:val="a3"/>
        <w:bidi/>
        <w:spacing w:before="100" w:beforeAutospacing="1"/>
        <w:ind w:left="0" w:right="0"/>
        <w:jc w:val="lowKashida"/>
        <w:rPr>
          <w:rFonts w:cs="Times New Roman"/>
          <w:b/>
          <w:bCs/>
          <w:sz w:val="18"/>
          <w:szCs w:val="18"/>
        </w:rPr>
      </w:pPr>
      <w:r w:rsidRPr="00B44CCE">
        <w:rPr>
          <w:rFonts w:cs="Times New Roman"/>
          <w:b/>
          <w:bCs/>
          <w:sz w:val="18"/>
          <w:szCs w:val="18"/>
          <w:rtl/>
        </w:rPr>
        <w:t>ثانيًا: اسم الجنس:</w:t>
      </w:r>
    </w:p>
    <w:p w:rsidR="007F22C0" w:rsidRPr="00B44CCE" w:rsidRDefault="007F22C0" w:rsidP="00002994">
      <w:pPr>
        <w:pStyle w:val="a3"/>
        <w:bidi/>
        <w:ind w:left="0" w:right="0"/>
        <w:jc w:val="lowKashida"/>
        <w:rPr>
          <w:rFonts w:cs="Times New Roman"/>
          <w:b/>
          <w:bCs/>
          <w:sz w:val="18"/>
          <w:szCs w:val="18"/>
        </w:rPr>
      </w:pPr>
      <w:r w:rsidRPr="00B44CCE">
        <w:rPr>
          <w:rFonts w:cs="Times New Roman"/>
          <w:b/>
          <w:bCs/>
          <w:sz w:val="18"/>
          <w:szCs w:val="18"/>
          <w:rtl/>
        </w:rPr>
        <w:t xml:space="preserve">أما اسم الجنس, وهو ما يفرّق بينه وبين مفرده تارةً بالياء وأخرى بالتاء؛ فتارةً بالياء كما في: </w:t>
      </w:r>
      <w:proofErr w:type="spellStart"/>
      <w:r w:rsidRPr="00B44CCE">
        <w:rPr>
          <w:rFonts w:cs="Times New Roman"/>
          <w:b/>
          <w:bCs/>
          <w:sz w:val="18"/>
          <w:szCs w:val="18"/>
          <w:rtl/>
        </w:rPr>
        <w:t>زنج</w:t>
      </w:r>
      <w:proofErr w:type="spellEnd"/>
      <w:r w:rsidRPr="00B44CCE">
        <w:rPr>
          <w:rFonts w:cs="Times New Roman"/>
          <w:b/>
          <w:bCs/>
          <w:sz w:val="18"/>
          <w:szCs w:val="18"/>
          <w:rtl/>
        </w:rPr>
        <w:t xml:space="preserve"> وزنجي، وروم ورومي، فإن المفرد هو ما فيه ياء النسب، والجمع ما خلا منها، وقد يفرّق بينه وبين مفرده بالتاء نحو: تمر وتمرة، ولبِن ولَبِنَة، وقد يعكس فتأتي التاء في الجمع ويخلو المفرد منها، </w:t>
      </w:r>
      <w:proofErr w:type="spellStart"/>
      <w:r w:rsidRPr="00B44CCE">
        <w:rPr>
          <w:rFonts w:cs="Times New Roman"/>
          <w:b/>
          <w:bCs/>
          <w:sz w:val="18"/>
          <w:szCs w:val="18"/>
          <w:rtl/>
        </w:rPr>
        <w:t>كـ</w:t>
      </w:r>
      <w:proofErr w:type="spellEnd"/>
      <w:r w:rsidRPr="00B44CCE">
        <w:rPr>
          <w:rFonts w:cs="Times New Roman"/>
          <w:b/>
          <w:bCs/>
          <w:sz w:val="18"/>
          <w:szCs w:val="18"/>
          <w:rtl/>
        </w:rPr>
        <w:t xml:space="preserve"> "</w:t>
      </w:r>
      <w:proofErr w:type="spellStart"/>
      <w:r w:rsidRPr="00B44CCE">
        <w:rPr>
          <w:rFonts w:cs="Times New Roman"/>
          <w:b/>
          <w:bCs/>
          <w:sz w:val="18"/>
          <w:szCs w:val="18"/>
          <w:rtl/>
        </w:rPr>
        <w:t>كمء</w:t>
      </w:r>
      <w:proofErr w:type="spellEnd"/>
      <w:r w:rsidRPr="00B44CCE">
        <w:rPr>
          <w:rFonts w:cs="Times New Roman"/>
          <w:b/>
          <w:bCs/>
          <w:sz w:val="18"/>
          <w:szCs w:val="18"/>
          <w:rtl/>
        </w:rPr>
        <w:t xml:space="preserve"> </w:t>
      </w:r>
      <w:proofErr w:type="spellStart"/>
      <w:r w:rsidRPr="00B44CCE">
        <w:rPr>
          <w:rFonts w:cs="Times New Roman"/>
          <w:b/>
          <w:bCs/>
          <w:sz w:val="18"/>
          <w:szCs w:val="18"/>
          <w:rtl/>
        </w:rPr>
        <w:t>وكمأة</w:t>
      </w:r>
      <w:proofErr w:type="spellEnd"/>
      <w:r w:rsidRPr="00B44CCE">
        <w:rPr>
          <w:rFonts w:cs="Times New Roman"/>
          <w:b/>
          <w:bCs/>
          <w:sz w:val="18"/>
          <w:szCs w:val="18"/>
          <w:rtl/>
        </w:rPr>
        <w:t xml:space="preserve">"، </w:t>
      </w:r>
      <w:proofErr w:type="spellStart"/>
      <w:r w:rsidRPr="00B44CCE">
        <w:rPr>
          <w:rFonts w:cs="Times New Roman"/>
          <w:b/>
          <w:bCs/>
          <w:sz w:val="18"/>
          <w:szCs w:val="18"/>
          <w:rtl/>
        </w:rPr>
        <w:t>فكمأة</w:t>
      </w:r>
      <w:proofErr w:type="spellEnd"/>
      <w:r w:rsidRPr="00B44CCE">
        <w:rPr>
          <w:rFonts w:cs="Times New Roman"/>
          <w:b/>
          <w:bCs/>
          <w:sz w:val="18"/>
          <w:szCs w:val="18"/>
          <w:rtl/>
        </w:rPr>
        <w:t xml:space="preserve"> هي ما دلّت على الجمع، </w:t>
      </w:r>
      <w:proofErr w:type="spellStart"/>
      <w:r w:rsidRPr="00B44CCE">
        <w:rPr>
          <w:rFonts w:cs="Times New Roman"/>
          <w:b/>
          <w:bCs/>
          <w:sz w:val="18"/>
          <w:szCs w:val="18"/>
          <w:rtl/>
        </w:rPr>
        <w:t>وكمء</w:t>
      </w:r>
      <w:proofErr w:type="spellEnd"/>
      <w:r w:rsidRPr="00B44CCE">
        <w:rPr>
          <w:rFonts w:cs="Times New Roman"/>
          <w:b/>
          <w:bCs/>
          <w:sz w:val="18"/>
          <w:szCs w:val="18"/>
          <w:rtl/>
        </w:rPr>
        <w:t xml:space="preserve"> ما دلّ على المفرد.</w:t>
      </w:r>
    </w:p>
    <w:p w:rsidR="007F22C0" w:rsidRPr="00B44CCE" w:rsidRDefault="007F22C0" w:rsidP="00002994">
      <w:pPr>
        <w:pStyle w:val="a3"/>
        <w:bidi/>
        <w:ind w:left="0" w:right="0"/>
        <w:jc w:val="lowKashida"/>
        <w:rPr>
          <w:rFonts w:cs="Times New Roman"/>
          <w:b/>
          <w:bCs/>
          <w:sz w:val="18"/>
          <w:szCs w:val="18"/>
        </w:rPr>
      </w:pPr>
      <w:r w:rsidRPr="00B44CCE">
        <w:rPr>
          <w:rFonts w:cs="Times New Roman"/>
          <w:b/>
          <w:bCs/>
          <w:sz w:val="18"/>
          <w:szCs w:val="18"/>
          <w:rtl/>
        </w:rPr>
        <w:t>واسم الجنس هذا يُنسب إليه، فإذا أردنا أن ننسب إليه وجب علينا أن نفرق بينه وبين مفرده.</w:t>
      </w:r>
    </w:p>
    <w:p w:rsidR="007F22C0" w:rsidRPr="00B44CCE" w:rsidRDefault="007F22C0" w:rsidP="00002994">
      <w:pPr>
        <w:pStyle w:val="a3"/>
        <w:bidi/>
        <w:ind w:left="0" w:right="0"/>
        <w:jc w:val="lowKashida"/>
        <w:rPr>
          <w:rFonts w:cs="Times New Roman"/>
          <w:b/>
          <w:bCs/>
          <w:sz w:val="18"/>
          <w:szCs w:val="18"/>
        </w:rPr>
      </w:pPr>
      <w:r w:rsidRPr="00B44CCE">
        <w:rPr>
          <w:rFonts w:cs="Times New Roman"/>
          <w:b/>
          <w:bCs/>
          <w:sz w:val="18"/>
          <w:szCs w:val="18"/>
          <w:rtl/>
        </w:rPr>
        <w:t xml:space="preserve">أولًا: ما يُفرق بينه وبين مفرده بالياء وهو قليل؛ كقولهم: وحشٌ ووحشي، </w:t>
      </w:r>
      <w:proofErr w:type="spellStart"/>
      <w:r w:rsidRPr="00B44CCE">
        <w:rPr>
          <w:rFonts w:cs="Times New Roman"/>
          <w:b/>
          <w:bCs/>
          <w:sz w:val="18"/>
          <w:szCs w:val="18"/>
          <w:rtl/>
        </w:rPr>
        <w:t>وزنج</w:t>
      </w:r>
      <w:proofErr w:type="spellEnd"/>
      <w:r w:rsidRPr="00B44CCE">
        <w:rPr>
          <w:rFonts w:cs="Times New Roman"/>
          <w:b/>
          <w:bCs/>
          <w:sz w:val="18"/>
          <w:szCs w:val="18"/>
          <w:rtl/>
        </w:rPr>
        <w:t xml:space="preserve"> وزنجي، وروم ورومي، فإذا نسبتَ إليه قلتَ: وحشيّ، وزنجيّ، وروميّ، بحذف الياء من مفرده؛ إذًا: نعود إلى المفرد الذي كانت فيه الياء، فنحذف هذه الياء ونأتي بياء النسب، وتستوي الصيغتان؛ فالصيغتان متشابهتان تمامًا، فحذفنا الياء التي في آخره وعوضنا عنها بياء النسب، وكلاهما واحد؛ المنسوب والمنسوب إليه بلفظ واحد. </w:t>
      </w:r>
    </w:p>
    <w:p w:rsidR="007F22C0" w:rsidRPr="00B44CCE" w:rsidRDefault="007F22C0" w:rsidP="00002994">
      <w:pPr>
        <w:pStyle w:val="a3"/>
        <w:bidi/>
        <w:ind w:left="0" w:right="0"/>
        <w:jc w:val="lowKashida"/>
        <w:rPr>
          <w:rFonts w:cs="Times New Roman"/>
          <w:b/>
          <w:bCs/>
          <w:sz w:val="18"/>
          <w:szCs w:val="18"/>
        </w:rPr>
      </w:pPr>
      <w:r w:rsidRPr="00B44CCE">
        <w:rPr>
          <w:rFonts w:cs="Times New Roman"/>
          <w:b/>
          <w:bCs/>
          <w:sz w:val="18"/>
          <w:szCs w:val="18"/>
          <w:rtl/>
        </w:rPr>
        <w:t xml:space="preserve">أو ما يُفرق بينه وبين مفرده بالتاء كشجر وشجرة، وتمر وتمرة، </w:t>
      </w:r>
      <w:proofErr w:type="spellStart"/>
      <w:r w:rsidRPr="00B44CCE">
        <w:rPr>
          <w:rFonts w:cs="Times New Roman"/>
          <w:b/>
          <w:bCs/>
          <w:sz w:val="18"/>
          <w:szCs w:val="18"/>
          <w:rtl/>
        </w:rPr>
        <w:t>وسفين</w:t>
      </w:r>
      <w:proofErr w:type="spellEnd"/>
      <w:r w:rsidRPr="00B44CCE">
        <w:rPr>
          <w:rFonts w:cs="Times New Roman"/>
          <w:b/>
          <w:bCs/>
          <w:sz w:val="18"/>
          <w:szCs w:val="18"/>
          <w:rtl/>
        </w:rPr>
        <w:t xml:space="preserve"> وسفينة، ولبِن ولَبِنَة، وفي المصادر كضرب وضربة، تقول في النسب إلى ما ذُكر: شجري، وتمري، </w:t>
      </w:r>
      <w:proofErr w:type="spellStart"/>
      <w:r w:rsidRPr="00B44CCE">
        <w:rPr>
          <w:rFonts w:cs="Times New Roman"/>
          <w:b/>
          <w:bCs/>
          <w:sz w:val="18"/>
          <w:szCs w:val="18"/>
          <w:rtl/>
        </w:rPr>
        <w:t>وسفيني</w:t>
      </w:r>
      <w:proofErr w:type="spellEnd"/>
      <w:r w:rsidRPr="00B44CCE">
        <w:rPr>
          <w:rFonts w:cs="Times New Roman"/>
          <w:b/>
          <w:bCs/>
          <w:sz w:val="18"/>
          <w:szCs w:val="18"/>
          <w:rtl/>
        </w:rPr>
        <w:t xml:space="preserve">، ولبني، وضربي، دون الرجوع إلى المفرد. </w:t>
      </w:r>
    </w:p>
    <w:p w:rsidR="007F22C0" w:rsidRPr="00B44CCE" w:rsidRDefault="007F22C0" w:rsidP="00002994">
      <w:pPr>
        <w:pStyle w:val="a3"/>
        <w:bidi/>
        <w:ind w:left="0" w:right="0"/>
        <w:jc w:val="lowKashida"/>
        <w:rPr>
          <w:rFonts w:cs="Times New Roman"/>
          <w:b/>
          <w:bCs/>
          <w:sz w:val="18"/>
          <w:szCs w:val="18"/>
        </w:rPr>
      </w:pPr>
      <w:r w:rsidRPr="00B44CCE">
        <w:rPr>
          <w:rFonts w:cs="Times New Roman"/>
          <w:b/>
          <w:bCs/>
          <w:sz w:val="18"/>
          <w:szCs w:val="18"/>
          <w:rtl/>
        </w:rPr>
        <w:t xml:space="preserve">إذًا: لدينا في هذا الباب جمع التكسير، ثم ما دلّ على الجمع، ثم اسم الجنس، وكلٌّ من هذه الثلاثة له حكمه الخاص </w:t>
      </w:r>
      <w:proofErr w:type="spellStart"/>
      <w:r w:rsidRPr="00B44CCE">
        <w:rPr>
          <w:rFonts w:cs="Times New Roman"/>
          <w:b/>
          <w:bCs/>
          <w:sz w:val="18"/>
          <w:szCs w:val="18"/>
          <w:rtl/>
        </w:rPr>
        <w:t>به</w:t>
      </w:r>
      <w:proofErr w:type="spellEnd"/>
      <w:r w:rsidRPr="00B44CCE">
        <w:rPr>
          <w:rFonts w:cs="Times New Roman"/>
          <w:b/>
          <w:bCs/>
          <w:sz w:val="18"/>
          <w:szCs w:val="18"/>
          <w:rtl/>
        </w:rPr>
        <w:t xml:space="preserve">، وإن دلّت كلها على الجمع إلا أنها خلت من علامة من العلامات، فليست بجمع بألف وتاء، وليست بواو ونون، أو ياء ونون، وغيرها، فهي ليست فيها علامة؛ وإنما جمع التكسير إما أن يكون بالزيادة، أو النقص، أو </w:t>
      </w:r>
      <w:proofErr w:type="spellStart"/>
      <w:r w:rsidRPr="00B44CCE">
        <w:rPr>
          <w:rFonts w:cs="Times New Roman"/>
          <w:b/>
          <w:bCs/>
          <w:sz w:val="18"/>
          <w:szCs w:val="18"/>
          <w:rtl/>
        </w:rPr>
        <w:t>بهما</w:t>
      </w:r>
      <w:proofErr w:type="spellEnd"/>
      <w:r w:rsidRPr="00B44CCE">
        <w:rPr>
          <w:rFonts w:cs="Times New Roman"/>
          <w:b/>
          <w:bCs/>
          <w:sz w:val="18"/>
          <w:szCs w:val="18"/>
          <w:rtl/>
        </w:rPr>
        <w:t xml:space="preserve"> معًا، أو بتغيير في شكل الكلمة.</w:t>
      </w:r>
    </w:p>
    <w:p w:rsidR="007F22C0" w:rsidRPr="00B44CCE" w:rsidRDefault="007F22C0" w:rsidP="00002994">
      <w:pPr>
        <w:pStyle w:val="a3"/>
        <w:bidi/>
        <w:spacing w:before="100" w:beforeAutospacing="1"/>
        <w:ind w:left="0" w:right="0"/>
        <w:jc w:val="lowKashida"/>
        <w:rPr>
          <w:rFonts w:cs="Times New Roman"/>
          <w:b/>
          <w:bCs/>
          <w:sz w:val="18"/>
          <w:szCs w:val="18"/>
          <w:rtl/>
        </w:rPr>
      </w:pPr>
      <w:r w:rsidRPr="00B44CCE">
        <w:rPr>
          <w:rFonts w:cs="Times New Roman"/>
          <w:b/>
          <w:bCs/>
          <w:sz w:val="18"/>
          <w:szCs w:val="18"/>
          <w:rtl/>
        </w:rPr>
        <w:lastRenderedPageBreak/>
        <w:t>وإذا أردنا أن نحصر ذلك ونحدده؛ نقول:</w:t>
      </w:r>
    </w:p>
    <w:p w:rsidR="007F22C0" w:rsidRPr="00B44CCE" w:rsidRDefault="007F22C0" w:rsidP="00002994">
      <w:pPr>
        <w:pStyle w:val="a3"/>
        <w:bidi/>
        <w:spacing w:before="100" w:beforeAutospacing="1"/>
        <w:ind w:left="0" w:right="0"/>
        <w:jc w:val="lowKashida"/>
        <w:rPr>
          <w:rFonts w:cs="Times New Roman"/>
          <w:b/>
          <w:bCs/>
          <w:sz w:val="18"/>
          <w:szCs w:val="18"/>
        </w:rPr>
      </w:pPr>
      <w:r w:rsidRPr="00B44CCE">
        <w:rPr>
          <w:rFonts w:cs="Times New Roman"/>
          <w:b/>
          <w:bCs/>
          <w:sz w:val="18"/>
          <w:szCs w:val="18"/>
          <w:rtl/>
        </w:rPr>
        <w:t>الخلاصة: جمع التكسير ينسب إلى مفرده، ولا ينسب إلى لفظه إلا في حالتين:</w:t>
      </w:r>
    </w:p>
    <w:p w:rsidR="007F22C0" w:rsidRPr="00B44CCE" w:rsidRDefault="007F22C0" w:rsidP="00002994">
      <w:pPr>
        <w:pStyle w:val="a3"/>
        <w:bidi/>
        <w:ind w:left="0" w:right="0"/>
        <w:jc w:val="lowKashida"/>
        <w:rPr>
          <w:rFonts w:cs="Times New Roman"/>
          <w:b/>
          <w:bCs/>
          <w:sz w:val="18"/>
          <w:szCs w:val="18"/>
        </w:rPr>
      </w:pPr>
      <w:r w:rsidRPr="00B44CCE">
        <w:rPr>
          <w:rFonts w:cs="Times New Roman"/>
          <w:b/>
          <w:bCs/>
          <w:sz w:val="18"/>
          <w:szCs w:val="18"/>
          <w:rtl/>
        </w:rPr>
        <w:t xml:space="preserve">الأولى: إذا لم يُستعمل له واحد من لفظه، أو استُعمل له واحد لكنه شاذّ, </w:t>
      </w:r>
      <w:proofErr w:type="spellStart"/>
      <w:r w:rsidRPr="00B44CCE">
        <w:rPr>
          <w:rFonts w:cs="Times New Roman"/>
          <w:b/>
          <w:bCs/>
          <w:sz w:val="18"/>
          <w:szCs w:val="18"/>
          <w:rtl/>
        </w:rPr>
        <w:t>كعباديد</w:t>
      </w:r>
      <w:proofErr w:type="spellEnd"/>
      <w:r w:rsidRPr="00B44CCE">
        <w:rPr>
          <w:rFonts w:cs="Times New Roman"/>
          <w:b/>
          <w:bCs/>
          <w:sz w:val="18"/>
          <w:szCs w:val="18"/>
          <w:rtl/>
        </w:rPr>
        <w:t xml:space="preserve">، </w:t>
      </w:r>
      <w:proofErr w:type="spellStart"/>
      <w:r w:rsidRPr="00B44CCE">
        <w:rPr>
          <w:rFonts w:cs="Times New Roman"/>
          <w:b/>
          <w:bCs/>
          <w:sz w:val="18"/>
          <w:szCs w:val="18"/>
          <w:rtl/>
        </w:rPr>
        <w:t>وعبابيد</w:t>
      </w:r>
      <w:proofErr w:type="spellEnd"/>
      <w:r w:rsidRPr="00B44CCE">
        <w:rPr>
          <w:rFonts w:cs="Times New Roman"/>
          <w:b/>
          <w:bCs/>
          <w:sz w:val="18"/>
          <w:szCs w:val="18"/>
          <w:rtl/>
        </w:rPr>
        <w:t xml:space="preserve">، ومحاسن، ومشابه، </w:t>
      </w:r>
      <w:proofErr w:type="spellStart"/>
      <w:r w:rsidRPr="00B44CCE">
        <w:rPr>
          <w:rFonts w:cs="Times New Roman"/>
          <w:b/>
          <w:bCs/>
          <w:sz w:val="18"/>
          <w:szCs w:val="18"/>
          <w:rtl/>
        </w:rPr>
        <w:t>ومذاكير</w:t>
      </w:r>
      <w:proofErr w:type="spellEnd"/>
      <w:r w:rsidRPr="00B44CCE">
        <w:rPr>
          <w:rFonts w:cs="Times New Roman"/>
          <w:b/>
          <w:bCs/>
          <w:sz w:val="18"/>
          <w:szCs w:val="18"/>
          <w:rtl/>
        </w:rPr>
        <w:t>.</w:t>
      </w:r>
    </w:p>
    <w:p w:rsidR="007F22C0" w:rsidRPr="00B44CCE" w:rsidRDefault="007F22C0" w:rsidP="00002994">
      <w:pPr>
        <w:pStyle w:val="a3"/>
        <w:bidi/>
        <w:ind w:left="0" w:right="0"/>
        <w:jc w:val="lowKashida"/>
        <w:rPr>
          <w:rFonts w:cs="Times New Roman"/>
          <w:b/>
          <w:bCs/>
          <w:sz w:val="18"/>
          <w:szCs w:val="18"/>
        </w:rPr>
      </w:pPr>
      <w:r w:rsidRPr="00B44CCE">
        <w:rPr>
          <w:rFonts w:cs="Times New Roman"/>
          <w:b/>
          <w:bCs/>
          <w:sz w:val="18"/>
          <w:szCs w:val="18"/>
          <w:rtl/>
        </w:rPr>
        <w:t xml:space="preserve">الثاني: إذا كان علَمًا بالوضع, أو بالغلبة مثل: أنصار، </w:t>
      </w:r>
      <w:proofErr w:type="spellStart"/>
      <w:r w:rsidRPr="00B44CCE">
        <w:rPr>
          <w:rFonts w:cs="Times New Roman"/>
          <w:b/>
          <w:bCs/>
          <w:sz w:val="18"/>
          <w:szCs w:val="18"/>
          <w:rtl/>
        </w:rPr>
        <w:t>وأنمار</w:t>
      </w:r>
      <w:proofErr w:type="spellEnd"/>
      <w:r w:rsidRPr="00B44CCE">
        <w:rPr>
          <w:rFonts w:cs="Times New Roman"/>
          <w:b/>
          <w:bCs/>
          <w:sz w:val="18"/>
          <w:szCs w:val="18"/>
          <w:rtl/>
        </w:rPr>
        <w:t>، وما شابه ذاك.</w:t>
      </w:r>
    </w:p>
    <w:p w:rsidR="007F22C0" w:rsidRPr="00B44CCE" w:rsidRDefault="007F22C0" w:rsidP="00002994">
      <w:pPr>
        <w:pStyle w:val="a3"/>
        <w:bidi/>
        <w:ind w:left="0" w:right="0"/>
        <w:jc w:val="lowKashida"/>
        <w:rPr>
          <w:rFonts w:cs="Times New Roman"/>
          <w:b/>
          <w:bCs/>
          <w:sz w:val="18"/>
          <w:szCs w:val="18"/>
        </w:rPr>
      </w:pPr>
      <w:r w:rsidRPr="00B44CCE">
        <w:rPr>
          <w:rFonts w:cs="Times New Roman"/>
          <w:b/>
          <w:bCs/>
          <w:sz w:val="18"/>
          <w:szCs w:val="18"/>
          <w:rtl/>
        </w:rPr>
        <w:t xml:space="preserve">ويرى الكوفيون أن جمع التكسير يُنسب إليه على لفظه مطلقًا، مع بقائه على جمعيته، فيقولون: رجالي في رجال، وقبائلي في قبائل، وكتبي في كتب؛ أما إذا دلّ على جمع وليس بجمع, فإنه ينسب إليه على لفظه، مثل: تراب، ونفر، ونسوة، نقول: ترابي، ونفري، </w:t>
      </w:r>
      <w:proofErr w:type="spellStart"/>
      <w:r w:rsidRPr="00B44CCE">
        <w:rPr>
          <w:rFonts w:cs="Times New Roman"/>
          <w:b/>
          <w:bCs/>
          <w:sz w:val="18"/>
          <w:szCs w:val="18"/>
          <w:rtl/>
        </w:rPr>
        <w:t>ونسوي</w:t>
      </w:r>
      <w:proofErr w:type="spellEnd"/>
      <w:r w:rsidRPr="00B44CCE">
        <w:rPr>
          <w:rFonts w:cs="Times New Roman"/>
          <w:b/>
          <w:bCs/>
          <w:sz w:val="18"/>
          <w:szCs w:val="18"/>
          <w:rtl/>
        </w:rPr>
        <w:t>.</w:t>
      </w:r>
    </w:p>
    <w:p w:rsidR="007F22C0" w:rsidRPr="00B44CCE" w:rsidRDefault="007F22C0" w:rsidP="00002994">
      <w:pPr>
        <w:pStyle w:val="a3"/>
        <w:bidi/>
        <w:ind w:left="0" w:right="0"/>
        <w:jc w:val="lowKashida"/>
        <w:rPr>
          <w:rFonts w:cs="Times New Roman"/>
          <w:b/>
          <w:bCs/>
          <w:sz w:val="18"/>
          <w:szCs w:val="18"/>
        </w:rPr>
      </w:pPr>
      <w:r w:rsidRPr="00B44CCE">
        <w:rPr>
          <w:rFonts w:cs="Times New Roman"/>
          <w:b/>
          <w:bCs/>
          <w:sz w:val="18"/>
          <w:szCs w:val="18"/>
          <w:rtl/>
        </w:rPr>
        <w:t xml:space="preserve">وإن كان جمع الجمع رُدّ إلى واحده ونسب إليه، مثل </w:t>
      </w:r>
      <w:proofErr w:type="spellStart"/>
      <w:r w:rsidRPr="00B44CCE">
        <w:rPr>
          <w:rFonts w:cs="Times New Roman"/>
          <w:b/>
          <w:bCs/>
          <w:sz w:val="18"/>
          <w:szCs w:val="18"/>
          <w:rtl/>
        </w:rPr>
        <w:t>أكالب</w:t>
      </w:r>
      <w:proofErr w:type="spellEnd"/>
      <w:r w:rsidRPr="00B44CCE">
        <w:rPr>
          <w:rFonts w:cs="Times New Roman"/>
          <w:b/>
          <w:bCs/>
          <w:sz w:val="18"/>
          <w:szCs w:val="18"/>
          <w:rtl/>
        </w:rPr>
        <w:t xml:space="preserve"> جمع: أكلُب، </w:t>
      </w:r>
      <w:proofErr w:type="spellStart"/>
      <w:r w:rsidRPr="00B44CCE">
        <w:rPr>
          <w:rFonts w:cs="Times New Roman"/>
          <w:b/>
          <w:bCs/>
          <w:sz w:val="18"/>
          <w:szCs w:val="18"/>
          <w:rtl/>
        </w:rPr>
        <w:t>وأكلب</w:t>
      </w:r>
      <w:proofErr w:type="spellEnd"/>
      <w:r w:rsidRPr="00B44CCE">
        <w:rPr>
          <w:rFonts w:cs="Times New Roman"/>
          <w:b/>
          <w:bCs/>
          <w:sz w:val="18"/>
          <w:szCs w:val="18"/>
          <w:rtl/>
        </w:rPr>
        <w:t xml:space="preserve"> جمع: كلب، نقول: كلبي, ونقول في الإضافة إلى إنسان وناس: إنساني وأَناسي؛ لأنه لم يُكسَّرْ له إنسان، وهو أجود القولين، فصار بمنزلة نفر, نقول: نفري.</w:t>
      </w:r>
    </w:p>
    <w:p w:rsidR="007F22C0" w:rsidRPr="00B44CCE" w:rsidRDefault="007F22C0" w:rsidP="00002994">
      <w:pPr>
        <w:pStyle w:val="a3"/>
        <w:bidi/>
        <w:ind w:left="0" w:right="0"/>
        <w:jc w:val="lowKashida"/>
        <w:rPr>
          <w:rFonts w:cs="Times New Roman"/>
          <w:b/>
          <w:bCs/>
          <w:sz w:val="18"/>
          <w:szCs w:val="18"/>
        </w:rPr>
      </w:pPr>
      <w:r w:rsidRPr="00B44CCE">
        <w:rPr>
          <w:rFonts w:cs="Times New Roman"/>
          <w:b/>
          <w:bCs/>
          <w:sz w:val="18"/>
          <w:szCs w:val="18"/>
          <w:rtl/>
        </w:rPr>
        <w:t>ولو أضفنا إلى أنفار قلنا: نفري، وفي الأنباط: نبطي، ونقول في رجل سميناه "ضَرَبَات": ضربي، لا نغير المتحرك؛ لأننا ننسب إلى الجمع لا إلى الواحد، فلا نردّه إلى مفرده.</w:t>
      </w:r>
    </w:p>
    <w:p w:rsidR="007F22C0" w:rsidRPr="00B44CCE" w:rsidRDefault="007F22C0" w:rsidP="00002994">
      <w:pPr>
        <w:pStyle w:val="a3"/>
        <w:bidi/>
        <w:ind w:left="0" w:right="0"/>
        <w:jc w:val="lowKashida"/>
        <w:rPr>
          <w:rFonts w:cs="Times New Roman"/>
          <w:b/>
          <w:bCs/>
          <w:sz w:val="18"/>
          <w:szCs w:val="18"/>
        </w:rPr>
      </w:pPr>
      <w:r w:rsidRPr="00B44CCE">
        <w:rPr>
          <w:rFonts w:cs="Times New Roman"/>
          <w:b/>
          <w:bCs/>
          <w:sz w:val="18"/>
          <w:szCs w:val="18"/>
          <w:rtl/>
        </w:rPr>
        <w:t xml:space="preserve">وبنو سعد يقولون في الأبناء: </w:t>
      </w:r>
      <w:proofErr w:type="spellStart"/>
      <w:r w:rsidRPr="00B44CCE">
        <w:rPr>
          <w:rFonts w:cs="Times New Roman"/>
          <w:b/>
          <w:bCs/>
          <w:sz w:val="18"/>
          <w:szCs w:val="18"/>
          <w:rtl/>
        </w:rPr>
        <w:t>أبنوي</w:t>
      </w:r>
      <w:proofErr w:type="spellEnd"/>
      <w:r w:rsidRPr="00B44CCE">
        <w:rPr>
          <w:rFonts w:cs="Times New Roman"/>
          <w:b/>
          <w:bCs/>
          <w:sz w:val="18"/>
          <w:szCs w:val="18"/>
          <w:rtl/>
        </w:rPr>
        <w:t>، كأنهم جعلوه اسمَ الحي كالبلد، وهو واحد يقع على الجميع كما يقع المثنى المؤنث على المذكر؛ وقالوا في الضِّباب إذا كان اسمًا لرجل: ضبابي، وفي معاقر: معاقري، وهو -فيما يزعمون- معاقر بن مُر أخو تميم بن مُر، فنسبوا إليه.</w:t>
      </w:r>
    </w:p>
    <w:p w:rsidR="007F22C0" w:rsidRPr="00B44CCE" w:rsidRDefault="007F22C0" w:rsidP="00002994">
      <w:pPr>
        <w:pStyle w:val="a3"/>
        <w:bidi/>
        <w:ind w:left="0" w:right="0"/>
        <w:jc w:val="lowKashida"/>
        <w:rPr>
          <w:rFonts w:cs="Times New Roman"/>
          <w:b/>
          <w:bCs/>
          <w:sz w:val="18"/>
          <w:szCs w:val="18"/>
        </w:rPr>
      </w:pPr>
      <w:r w:rsidRPr="00B44CCE">
        <w:rPr>
          <w:rFonts w:cs="Times New Roman"/>
          <w:b/>
          <w:bCs/>
          <w:sz w:val="18"/>
          <w:szCs w:val="18"/>
          <w:rtl/>
        </w:rPr>
        <w:t xml:space="preserve">أما اسم الجنس الذي تحدّثنا عنه، وقلنا فيه ما يفرّق بينه وبين مفرده بالياء كما في: </w:t>
      </w:r>
      <w:proofErr w:type="spellStart"/>
      <w:r w:rsidRPr="00B44CCE">
        <w:rPr>
          <w:rFonts w:cs="Times New Roman"/>
          <w:b/>
          <w:bCs/>
          <w:sz w:val="18"/>
          <w:szCs w:val="18"/>
          <w:rtl/>
        </w:rPr>
        <w:t>زنج</w:t>
      </w:r>
      <w:proofErr w:type="spellEnd"/>
      <w:r w:rsidRPr="00B44CCE">
        <w:rPr>
          <w:rFonts w:cs="Times New Roman"/>
          <w:b/>
          <w:bCs/>
          <w:sz w:val="18"/>
          <w:szCs w:val="18"/>
          <w:rtl/>
        </w:rPr>
        <w:t xml:space="preserve"> وزنجي، أو بالتاء في: شجر وشجرة؛ فإنما ينسب إليه بعد حذف التاء أو بعد حذف الياء، وذلك هو ما عنَّ لنا في جمع التكسير، وما ألحق </w:t>
      </w:r>
      <w:proofErr w:type="spellStart"/>
      <w:r w:rsidRPr="00B44CCE">
        <w:rPr>
          <w:rFonts w:cs="Times New Roman"/>
          <w:b/>
          <w:bCs/>
          <w:sz w:val="18"/>
          <w:szCs w:val="18"/>
          <w:rtl/>
        </w:rPr>
        <w:t>به</w:t>
      </w:r>
      <w:proofErr w:type="spellEnd"/>
      <w:r w:rsidRPr="00B44CCE">
        <w:rPr>
          <w:rFonts w:cs="Times New Roman"/>
          <w:b/>
          <w:bCs/>
          <w:sz w:val="18"/>
          <w:szCs w:val="18"/>
          <w:rtl/>
        </w:rPr>
        <w:t xml:space="preserve"> من اسم الجمع وجمع الجمع, وبذلك نكون قد انتهينا من باب "الجموع والنسب إليها".</w:t>
      </w:r>
    </w:p>
    <w:p w:rsidR="007F22C0" w:rsidRPr="00B44CCE" w:rsidRDefault="007F22C0" w:rsidP="00002994">
      <w:pPr>
        <w:pStyle w:val="a3"/>
        <w:bidi/>
        <w:spacing w:before="100" w:beforeAutospacing="1"/>
        <w:ind w:left="0" w:right="0"/>
        <w:jc w:val="lowKashida"/>
        <w:rPr>
          <w:rFonts w:cs="Times New Roman"/>
          <w:b/>
          <w:bCs/>
          <w:sz w:val="18"/>
          <w:szCs w:val="18"/>
        </w:rPr>
      </w:pPr>
      <w:r w:rsidRPr="00B44CCE">
        <w:rPr>
          <w:rFonts w:cs="Times New Roman"/>
          <w:b/>
          <w:bCs/>
          <w:sz w:val="18"/>
          <w:szCs w:val="18"/>
          <w:rtl/>
        </w:rPr>
        <w:t>إذًا: لدينا من الجموع ثلاثة أنواع:</w:t>
      </w:r>
    </w:p>
    <w:p w:rsidR="007F22C0" w:rsidRPr="00B44CCE" w:rsidRDefault="007F22C0" w:rsidP="00002994">
      <w:pPr>
        <w:pStyle w:val="a3"/>
        <w:bidi/>
        <w:spacing w:before="100" w:beforeAutospacing="1"/>
        <w:ind w:left="0" w:right="0"/>
        <w:jc w:val="lowKashida"/>
        <w:rPr>
          <w:rFonts w:cs="Times New Roman"/>
          <w:b/>
          <w:bCs/>
          <w:sz w:val="18"/>
          <w:szCs w:val="18"/>
        </w:rPr>
      </w:pPr>
      <w:r w:rsidRPr="00B44CCE">
        <w:rPr>
          <w:rFonts w:cs="Times New Roman"/>
          <w:b/>
          <w:bCs/>
          <w:sz w:val="18"/>
          <w:szCs w:val="18"/>
          <w:rtl/>
        </w:rPr>
        <w:t>- جمع المذكر السالم:</w:t>
      </w:r>
    </w:p>
    <w:p w:rsidR="007F22C0" w:rsidRPr="00B44CCE" w:rsidRDefault="007F22C0" w:rsidP="00002994">
      <w:pPr>
        <w:pStyle w:val="a3"/>
        <w:bidi/>
        <w:ind w:left="0" w:right="0"/>
        <w:jc w:val="lowKashida"/>
        <w:rPr>
          <w:rFonts w:cs="Times New Roman"/>
          <w:b/>
          <w:bCs/>
          <w:sz w:val="18"/>
          <w:szCs w:val="18"/>
        </w:rPr>
      </w:pPr>
      <w:r w:rsidRPr="00B44CCE">
        <w:rPr>
          <w:rFonts w:cs="Times New Roman"/>
          <w:b/>
          <w:bCs/>
          <w:sz w:val="18"/>
          <w:szCs w:val="18"/>
          <w:rtl/>
        </w:rPr>
        <w:t xml:space="preserve">وهو ما جُمع بواو ونون أو ياء ونون، وينسب إلى مفرده إذا كان باقيًا على جمعيته، فإن سُمي </w:t>
      </w:r>
      <w:proofErr w:type="spellStart"/>
      <w:r w:rsidRPr="00B44CCE">
        <w:rPr>
          <w:rFonts w:cs="Times New Roman"/>
          <w:b/>
          <w:bCs/>
          <w:sz w:val="18"/>
          <w:szCs w:val="18"/>
          <w:rtl/>
        </w:rPr>
        <w:t>به</w:t>
      </w:r>
      <w:proofErr w:type="spellEnd"/>
      <w:r w:rsidRPr="00B44CCE">
        <w:rPr>
          <w:rFonts w:cs="Times New Roman"/>
          <w:b/>
          <w:bCs/>
          <w:sz w:val="18"/>
          <w:szCs w:val="18"/>
          <w:rtl/>
        </w:rPr>
        <w:t xml:space="preserve"> نُسب إليه على لفظه كما في قولهم: ابن خلدون، وابن زيدون، نقول: خلدوني وزيدوني، وإن كان قد أشبه جمع المذكر السالم في الواقع، وننسب إليه على لفظه إذا كان إعرابه على النون وليس إعرابه بالحروف، كما في </w:t>
      </w:r>
      <w:proofErr w:type="spellStart"/>
      <w:r w:rsidRPr="00B44CCE">
        <w:rPr>
          <w:rFonts w:cs="Times New Roman"/>
          <w:b/>
          <w:bCs/>
          <w:sz w:val="18"/>
          <w:szCs w:val="18"/>
          <w:rtl/>
        </w:rPr>
        <w:t>غسلين</w:t>
      </w:r>
      <w:proofErr w:type="spellEnd"/>
      <w:r w:rsidRPr="00B44CCE">
        <w:rPr>
          <w:rFonts w:cs="Times New Roman"/>
          <w:b/>
          <w:bCs/>
          <w:sz w:val="18"/>
          <w:szCs w:val="18"/>
          <w:rtl/>
        </w:rPr>
        <w:t>: غسليني، وغيره.</w:t>
      </w:r>
    </w:p>
    <w:p w:rsidR="007F22C0" w:rsidRPr="00B44CCE" w:rsidRDefault="007F22C0" w:rsidP="00002994">
      <w:pPr>
        <w:pStyle w:val="a3"/>
        <w:bidi/>
        <w:spacing w:before="100" w:beforeAutospacing="1"/>
        <w:ind w:left="0" w:right="0"/>
        <w:jc w:val="lowKashida"/>
        <w:rPr>
          <w:rFonts w:cs="Times New Roman"/>
          <w:b/>
          <w:bCs/>
          <w:sz w:val="18"/>
          <w:szCs w:val="18"/>
        </w:rPr>
      </w:pPr>
      <w:r w:rsidRPr="00B44CCE">
        <w:rPr>
          <w:rFonts w:cs="Times New Roman"/>
          <w:b/>
          <w:bCs/>
          <w:sz w:val="18"/>
          <w:szCs w:val="18"/>
          <w:rtl/>
        </w:rPr>
        <w:t>- جمع المؤنث السالم, أو ما جُمع بألف وتاء:</w:t>
      </w:r>
    </w:p>
    <w:p w:rsidR="007F22C0" w:rsidRPr="00B44CCE" w:rsidRDefault="007F22C0" w:rsidP="00002994">
      <w:pPr>
        <w:pStyle w:val="a3"/>
        <w:bidi/>
        <w:ind w:left="0" w:right="0"/>
        <w:jc w:val="lowKashida"/>
        <w:rPr>
          <w:rFonts w:cs="Times New Roman"/>
          <w:b/>
          <w:bCs/>
          <w:sz w:val="18"/>
          <w:szCs w:val="18"/>
          <w:rtl/>
        </w:rPr>
      </w:pPr>
      <w:r w:rsidRPr="00B44CCE">
        <w:rPr>
          <w:rFonts w:cs="Times New Roman"/>
          <w:b/>
          <w:bCs/>
          <w:sz w:val="18"/>
          <w:szCs w:val="18"/>
          <w:rtl/>
        </w:rPr>
        <w:t xml:space="preserve">وهذا الباب تُحذف منه الألف والتاء قولًا واحدًا، سواء بقي على جمعه، أو سميتَ </w:t>
      </w:r>
      <w:proofErr w:type="spellStart"/>
      <w:r w:rsidRPr="00B44CCE">
        <w:rPr>
          <w:rFonts w:cs="Times New Roman"/>
          <w:b/>
          <w:bCs/>
          <w:sz w:val="18"/>
          <w:szCs w:val="18"/>
          <w:rtl/>
        </w:rPr>
        <w:t>به</w:t>
      </w:r>
      <w:proofErr w:type="spellEnd"/>
      <w:r w:rsidRPr="00B44CCE">
        <w:rPr>
          <w:rFonts w:cs="Times New Roman"/>
          <w:b/>
          <w:bCs/>
          <w:sz w:val="18"/>
          <w:szCs w:val="18"/>
          <w:rtl/>
        </w:rPr>
        <w:t xml:space="preserve"> وصار عَلَمًا على مكان معين أو رجل أو إنسان معين.</w:t>
      </w:r>
    </w:p>
    <w:p w:rsidR="007F22C0" w:rsidRPr="00B44CCE" w:rsidRDefault="007F22C0" w:rsidP="00002994">
      <w:pPr>
        <w:pStyle w:val="a3"/>
        <w:bidi/>
        <w:ind w:left="0" w:right="0"/>
        <w:jc w:val="lowKashida"/>
        <w:rPr>
          <w:rFonts w:cs="Times New Roman"/>
          <w:b/>
          <w:bCs/>
          <w:sz w:val="18"/>
          <w:szCs w:val="18"/>
        </w:rPr>
      </w:pPr>
      <w:r w:rsidRPr="00B44CCE">
        <w:rPr>
          <w:rFonts w:cs="Times New Roman"/>
          <w:b/>
          <w:bCs/>
          <w:sz w:val="18"/>
          <w:szCs w:val="18"/>
          <w:rtl/>
        </w:rPr>
        <w:t>- جمع التكسير:</w:t>
      </w:r>
    </w:p>
    <w:p w:rsidR="007F22C0" w:rsidRPr="00B44CCE" w:rsidRDefault="007F22C0" w:rsidP="00002994">
      <w:pPr>
        <w:pStyle w:val="a3"/>
        <w:bidi/>
        <w:ind w:left="0" w:right="0"/>
        <w:jc w:val="lowKashida"/>
        <w:rPr>
          <w:rFonts w:cs="Times New Roman"/>
          <w:b/>
          <w:bCs/>
          <w:sz w:val="18"/>
          <w:szCs w:val="18"/>
        </w:rPr>
      </w:pPr>
      <w:r w:rsidRPr="00B44CCE">
        <w:rPr>
          <w:rFonts w:cs="Times New Roman"/>
          <w:b/>
          <w:bCs/>
          <w:sz w:val="18"/>
          <w:szCs w:val="18"/>
          <w:rtl/>
        </w:rPr>
        <w:t xml:space="preserve">وهو إن بقي على جمعه رددناه إلى مفرده، وإن سُمي </w:t>
      </w:r>
      <w:proofErr w:type="spellStart"/>
      <w:r w:rsidRPr="00B44CCE">
        <w:rPr>
          <w:rFonts w:cs="Times New Roman"/>
          <w:b/>
          <w:bCs/>
          <w:sz w:val="18"/>
          <w:szCs w:val="18"/>
          <w:rtl/>
        </w:rPr>
        <w:t>به</w:t>
      </w:r>
      <w:proofErr w:type="spellEnd"/>
      <w:r w:rsidRPr="00B44CCE">
        <w:rPr>
          <w:rFonts w:cs="Times New Roman"/>
          <w:b/>
          <w:bCs/>
          <w:sz w:val="18"/>
          <w:szCs w:val="18"/>
          <w:rtl/>
        </w:rPr>
        <w:t xml:space="preserve"> نسبنا إليه، وإن صار علمًا بالغلبة نسبنا إليه على لفظه؛ كما في أنصار، </w:t>
      </w:r>
      <w:proofErr w:type="spellStart"/>
      <w:r w:rsidRPr="00B44CCE">
        <w:rPr>
          <w:rFonts w:cs="Times New Roman"/>
          <w:b/>
          <w:bCs/>
          <w:sz w:val="18"/>
          <w:szCs w:val="18"/>
          <w:rtl/>
        </w:rPr>
        <w:t>وأنبار</w:t>
      </w:r>
      <w:proofErr w:type="spellEnd"/>
      <w:r w:rsidRPr="00B44CCE">
        <w:rPr>
          <w:rFonts w:cs="Times New Roman"/>
          <w:b/>
          <w:bCs/>
          <w:sz w:val="18"/>
          <w:szCs w:val="18"/>
          <w:rtl/>
        </w:rPr>
        <w:t>، وغيرهما.</w:t>
      </w:r>
    </w:p>
    <w:p w:rsidR="007F22C0" w:rsidRPr="00B44CCE" w:rsidRDefault="007F22C0" w:rsidP="00002994">
      <w:pPr>
        <w:pStyle w:val="a3"/>
        <w:bidi/>
        <w:ind w:left="0" w:right="0"/>
        <w:jc w:val="lowKashida"/>
        <w:rPr>
          <w:rFonts w:cs="Times New Roman"/>
          <w:b/>
          <w:bCs/>
          <w:sz w:val="18"/>
          <w:szCs w:val="18"/>
        </w:rPr>
      </w:pPr>
      <w:r w:rsidRPr="00B44CCE">
        <w:rPr>
          <w:rFonts w:cs="Times New Roman"/>
          <w:b/>
          <w:bCs/>
          <w:sz w:val="18"/>
          <w:szCs w:val="18"/>
          <w:rtl/>
        </w:rPr>
        <w:t>هذا وقد انتهينا من باب "الجموع".</w:t>
      </w:r>
    </w:p>
    <w:p w:rsidR="007F22C0" w:rsidRDefault="007F22C0" w:rsidP="00B44CCE">
      <w:pPr>
        <w:spacing w:after="0" w:line="240" w:lineRule="auto"/>
        <w:jc w:val="center"/>
        <w:rPr>
          <w:rFonts w:ascii="Times New Roman" w:hAnsi="Times New Roman" w:cs="Times New Roman"/>
          <w:b/>
          <w:bCs/>
          <w:sz w:val="18"/>
          <w:szCs w:val="18"/>
          <w:rtl/>
          <w:lang w:bidi="ar-EG"/>
        </w:rPr>
      </w:pPr>
      <w:r>
        <w:rPr>
          <w:rFonts w:ascii="Times New Roman" w:hAnsi="Times New Roman" w:cs="Times New Roman"/>
          <w:b/>
          <w:bCs/>
          <w:sz w:val="18"/>
          <w:szCs w:val="18"/>
          <w:lang w:bidi="ar-EG"/>
        </w:rPr>
        <w:br w:type="column"/>
      </w:r>
      <w:r>
        <w:rPr>
          <w:rFonts w:ascii="Times New Roman" w:hAnsi="Times New Roman" w:cs="Times New Roman"/>
          <w:b/>
          <w:bCs/>
          <w:sz w:val="18"/>
          <w:szCs w:val="18"/>
          <w:rtl/>
          <w:lang w:bidi="ar-EG"/>
        </w:rPr>
        <w:lastRenderedPageBreak/>
        <w:t>المراجع والمصادر</w:t>
      </w:r>
    </w:p>
    <w:p w:rsidR="007F22C0" w:rsidRPr="006C09D7" w:rsidRDefault="007F22C0" w:rsidP="00B44CCE">
      <w:pPr>
        <w:spacing w:after="0" w:line="240" w:lineRule="auto"/>
        <w:jc w:val="center"/>
        <w:rPr>
          <w:rFonts w:ascii="Times New Roman" w:hAnsi="Times New Roman" w:cs="Times New Roman"/>
          <w:b/>
          <w:bCs/>
          <w:sz w:val="18"/>
          <w:szCs w:val="18"/>
          <w:rtl/>
          <w:lang w:bidi="ar-EG"/>
        </w:rPr>
      </w:pPr>
    </w:p>
    <w:p w:rsidR="007F22C0" w:rsidRPr="006C09D7" w:rsidRDefault="007F22C0" w:rsidP="00B44CCE">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أبو البركات عبد الرحمن بن محمد بن أبي سعيد </w:t>
      </w:r>
      <w:proofErr w:type="spellStart"/>
      <w:r w:rsidRPr="006C09D7">
        <w:rPr>
          <w:rFonts w:ascii="Times New Roman" w:hAnsi="Times New Roman" w:cs="Times New Roman"/>
          <w:b/>
          <w:bCs/>
          <w:sz w:val="18"/>
          <w:szCs w:val="18"/>
          <w:rtl/>
        </w:rPr>
        <w:t>الأنباري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(الإنصاف في مسائل الخلاف) دمشق، دار الفكر، 1998م.</w:t>
      </w:r>
    </w:p>
    <w:p w:rsidR="007F22C0" w:rsidRPr="006C09D7" w:rsidRDefault="007F22C0" w:rsidP="00B44CCE">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أحمد حسن كحيل،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(التبيان في تصريف الأسماء) القاهرة، مطبعة السعادة، 1978م.</w:t>
      </w:r>
    </w:p>
    <w:p w:rsidR="007F22C0" w:rsidRPr="006C09D7" w:rsidRDefault="007F22C0" w:rsidP="00B44CCE">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عبد الحميد </w:t>
      </w:r>
      <w:proofErr w:type="spellStart"/>
      <w:r w:rsidRPr="006C09D7">
        <w:rPr>
          <w:rFonts w:ascii="Times New Roman" w:hAnsi="Times New Roman" w:cs="Times New Roman"/>
          <w:b/>
          <w:bCs/>
          <w:sz w:val="18"/>
          <w:szCs w:val="18"/>
          <w:rtl/>
        </w:rPr>
        <w:t>عنتر</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(تصريف الأفعال) طبعة الجامعة الإسلامية، 1409هـ.</w:t>
      </w:r>
    </w:p>
    <w:p w:rsidR="007F22C0" w:rsidRPr="006C09D7" w:rsidRDefault="007F22C0" w:rsidP="00B44CCE">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عبد العظيم الشناوي،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(التعريف بفن التصريف) طبعة الجامعة الإسلامية، 1399هـ. </w:t>
      </w:r>
    </w:p>
    <w:p w:rsidR="007F22C0" w:rsidRPr="006C09D7" w:rsidRDefault="007F22C0" w:rsidP="00B44CCE">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أبو الفتح عثمان بن جني،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(الخصائص) تحقيق: محمد علي النجار، دار الكتاب العربي، 1953م.</w:t>
      </w:r>
    </w:p>
    <w:p w:rsidR="007F22C0" w:rsidRPr="006C09D7" w:rsidRDefault="007F22C0" w:rsidP="00B44CCE">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محيي الدين عبد الحميد، (دروس التصريف)</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بيروت، المكتبة المصرية، 1955م.</w:t>
      </w:r>
    </w:p>
    <w:p w:rsidR="007F22C0" w:rsidRPr="006C09D7" w:rsidRDefault="007F22C0" w:rsidP="00B44CCE">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(شافية ابن الحاجب بشرح الرضي </w:t>
      </w:r>
      <w:proofErr w:type="spellStart"/>
      <w:r w:rsidRPr="006C09D7">
        <w:rPr>
          <w:rFonts w:ascii="Times New Roman" w:hAnsi="Times New Roman" w:cs="Times New Roman"/>
          <w:b/>
          <w:bCs/>
          <w:sz w:val="18"/>
          <w:szCs w:val="18"/>
          <w:rtl/>
        </w:rPr>
        <w:t>الأستراباذي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تحقيق: محمد محيي الدين عبد الحميد، دار الكتب العلمية، 1982م.</w:t>
      </w:r>
    </w:p>
    <w:p w:rsidR="007F22C0" w:rsidRPr="006C09D7" w:rsidRDefault="007F22C0" w:rsidP="00B44CCE">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الشيخ </w:t>
      </w:r>
      <w:proofErr w:type="spellStart"/>
      <w:r w:rsidRPr="006C09D7">
        <w:rPr>
          <w:rFonts w:ascii="Times New Roman" w:hAnsi="Times New Roman" w:cs="Times New Roman"/>
          <w:b/>
          <w:bCs/>
          <w:sz w:val="18"/>
          <w:szCs w:val="18"/>
          <w:rtl/>
        </w:rPr>
        <w:t>الحملاوي</w:t>
      </w:r>
      <w:proofErr w:type="spellEnd"/>
      <w:r w:rsidRPr="006C09D7">
        <w:rPr>
          <w:rFonts w:ascii="Times New Roman" w:hAnsi="Times New Roman" w:cs="Times New Roman"/>
          <w:b/>
          <w:bCs/>
          <w:sz w:val="18"/>
          <w:szCs w:val="18"/>
          <w:rtl/>
        </w:rPr>
        <w:t>، (شذا العرف في فن الصرف)</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شرحه: عبد الحميد </w:t>
      </w:r>
      <w:proofErr w:type="spellStart"/>
      <w:r w:rsidRPr="006C09D7">
        <w:rPr>
          <w:rFonts w:ascii="Times New Roman" w:hAnsi="Times New Roman" w:cs="Times New Roman"/>
          <w:b/>
          <w:bCs/>
          <w:sz w:val="18"/>
          <w:szCs w:val="18"/>
          <w:rtl/>
        </w:rPr>
        <w:t>هنداوي</w:t>
      </w:r>
      <w:proofErr w:type="spellEnd"/>
      <w:r w:rsidRPr="006C09D7">
        <w:rPr>
          <w:rFonts w:ascii="Times New Roman" w:hAnsi="Times New Roman" w:cs="Times New Roman"/>
          <w:b/>
          <w:bCs/>
          <w:sz w:val="18"/>
          <w:szCs w:val="18"/>
          <w:rtl/>
        </w:rPr>
        <w:t>، دار الكتب العلمية، 1419هـ.</w:t>
      </w:r>
    </w:p>
    <w:p w:rsidR="007F22C0" w:rsidRPr="006C09D7" w:rsidRDefault="007F22C0" w:rsidP="00B44CCE">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ابن </w:t>
      </w:r>
      <w:proofErr w:type="spellStart"/>
      <w:r w:rsidRPr="006C09D7">
        <w:rPr>
          <w:rFonts w:ascii="Times New Roman" w:hAnsi="Times New Roman" w:cs="Times New Roman"/>
          <w:b/>
          <w:bCs/>
          <w:sz w:val="18"/>
          <w:szCs w:val="18"/>
          <w:rtl/>
        </w:rPr>
        <w:t>عقيل</w:t>
      </w:r>
      <w:proofErr w:type="spellEnd"/>
      <w:r w:rsidRPr="006C09D7">
        <w:rPr>
          <w:rFonts w:ascii="Times New Roman" w:hAnsi="Times New Roman" w:cs="Times New Roman"/>
          <w:b/>
          <w:bCs/>
          <w:sz w:val="18"/>
          <w:szCs w:val="18"/>
          <w:rtl/>
        </w:rPr>
        <w:t xml:space="preserve"> </w:t>
      </w:r>
      <w:proofErr w:type="spellStart"/>
      <w:r w:rsidRPr="006C09D7">
        <w:rPr>
          <w:rFonts w:ascii="Times New Roman" w:hAnsi="Times New Roman" w:cs="Times New Roman"/>
          <w:b/>
          <w:bCs/>
          <w:sz w:val="18"/>
          <w:szCs w:val="18"/>
          <w:rtl/>
        </w:rPr>
        <w:t>الهمداني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(شرح ألفية ابن مالك) تحقيق: محمد محيي الدين عبد الحميد، مصر، المكتبة التجارية الكبرى، 1964م.</w:t>
      </w:r>
    </w:p>
    <w:p w:rsidR="007F22C0" w:rsidRPr="006C09D7" w:rsidRDefault="007F22C0" w:rsidP="00B44CCE">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علي بن محمد </w:t>
      </w:r>
      <w:proofErr w:type="spellStart"/>
      <w:r w:rsidRPr="006C09D7">
        <w:rPr>
          <w:rFonts w:ascii="Times New Roman" w:hAnsi="Times New Roman" w:cs="Times New Roman"/>
          <w:b/>
          <w:bCs/>
          <w:sz w:val="18"/>
          <w:szCs w:val="18"/>
          <w:rtl/>
        </w:rPr>
        <w:t>الأشموني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(شرح </w:t>
      </w:r>
      <w:proofErr w:type="spellStart"/>
      <w:r w:rsidRPr="006C09D7">
        <w:rPr>
          <w:rFonts w:ascii="Times New Roman" w:hAnsi="Times New Roman" w:cs="Times New Roman"/>
          <w:b/>
          <w:bCs/>
          <w:sz w:val="18"/>
          <w:szCs w:val="18"/>
          <w:rtl/>
        </w:rPr>
        <w:t>الأشموني</w:t>
      </w:r>
      <w:proofErr w:type="spellEnd"/>
      <w:r w:rsidRPr="006C09D7">
        <w:rPr>
          <w:rFonts w:ascii="Times New Roman" w:hAnsi="Times New Roman" w:cs="Times New Roman"/>
          <w:b/>
          <w:bCs/>
          <w:sz w:val="18"/>
          <w:szCs w:val="18"/>
          <w:rtl/>
        </w:rPr>
        <w:t xml:space="preserve"> على ألفية ابن مالك) تحقيق: محمد محيي الدين عبد الحميد، بيروت، دار الكتاب العربي، 1955م.</w:t>
      </w:r>
    </w:p>
    <w:p w:rsidR="007F22C0" w:rsidRPr="006C09D7" w:rsidRDefault="007F22C0" w:rsidP="00B44CCE">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خالد الأزهري،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(شرح التصريح على التوضيح) تحقيق: محمد باسل، دار الكتب العلمية، 2005م.</w:t>
      </w:r>
    </w:p>
    <w:p w:rsidR="007F22C0" w:rsidRPr="006C09D7" w:rsidRDefault="007F22C0" w:rsidP="00B44CCE">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نجم الدين محمد بن الحسن رضي الدين </w:t>
      </w:r>
      <w:proofErr w:type="spellStart"/>
      <w:r w:rsidRPr="006C09D7">
        <w:rPr>
          <w:rFonts w:ascii="Times New Roman" w:hAnsi="Times New Roman" w:cs="Times New Roman"/>
          <w:b/>
          <w:bCs/>
          <w:sz w:val="18"/>
          <w:szCs w:val="18"/>
          <w:rtl/>
        </w:rPr>
        <w:t>الأستراباذي</w:t>
      </w:r>
      <w:proofErr w:type="spellEnd"/>
      <w:r w:rsidRPr="006C09D7">
        <w:rPr>
          <w:rFonts w:ascii="Times New Roman" w:hAnsi="Times New Roman" w:cs="Times New Roman"/>
          <w:b/>
          <w:bCs/>
          <w:sz w:val="18"/>
          <w:szCs w:val="18"/>
          <w:rtl/>
        </w:rPr>
        <w:t>، (شرح الكافية)</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طهران، مؤسسة الصادق، 1978م.</w:t>
      </w:r>
    </w:p>
    <w:p w:rsidR="007F22C0" w:rsidRPr="006C09D7" w:rsidRDefault="007F22C0" w:rsidP="00B44CCE">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ابن يعيش، (شرح المفصل)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عالم الكتب، 1999م.</w:t>
      </w:r>
    </w:p>
    <w:p w:rsidR="007F22C0" w:rsidRPr="006C09D7" w:rsidRDefault="007F22C0" w:rsidP="00B44CCE">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فتحي </w:t>
      </w:r>
      <w:proofErr w:type="spellStart"/>
      <w:r w:rsidRPr="006C09D7">
        <w:rPr>
          <w:rFonts w:ascii="Times New Roman" w:hAnsi="Times New Roman" w:cs="Times New Roman"/>
          <w:b/>
          <w:bCs/>
          <w:sz w:val="18"/>
          <w:szCs w:val="18"/>
          <w:rtl/>
        </w:rPr>
        <w:t>الدجني</w:t>
      </w:r>
      <w:proofErr w:type="spellEnd"/>
      <w:r w:rsidRPr="006C09D7">
        <w:rPr>
          <w:rFonts w:ascii="Times New Roman" w:hAnsi="Times New Roman" w:cs="Times New Roman"/>
          <w:b/>
          <w:bCs/>
          <w:sz w:val="18"/>
          <w:szCs w:val="18"/>
          <w:rtl/>
        </w:rPr>
        <w:t>، بيروت،</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(الصرف العربي, نشأة ودراسة)  دار الكتاب العربي، 2001م.</w:t>
      </w:r>
    </w:p>
    <w:p w:rsidR="007F22C0" w:rsidRPr="006C09D7" w:rsidRDefault="007F22C0" w:rsidP="00B44CCE">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الخليل بن أحمد </w:t>
      </w:r>
      <w:proofErr w:type="spellStart"/>
      <w:r w:rsidRPr="006C09D7">
        <w:rPr>
          <w:rFonts w:ascii="Times New Roman" w:hAnsi="Times New Roman" w:cs="Times New Roman"/>
          <w:b/>
          <w:bCs/>
          <w:sz w:val="18"/>
          <w:szCs w:val="18"/>
          <w:rtl/>
        </w:rPr>
        <w:t>الفراهيدي</w:t>
      </w:r>
      <w:proofErr w:type="spellEnd"/>
      <w:r w:rsidRPr="006C09D7">
        <w:rPr>
          <w:rFonts w:ascii="Times New Roman" w:hAnsi="Times New Roman" w:cs="Times New Roman"/>
          <w:b/>
          <w:bCs/>
          <w:sz w:val="18"/>
          <w:szCs w:val="18"/>
          <w:rtl/>
        </w:rPr>
        <w:t>، (العين)</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تحقيق: مهدي المخزومي وإبراهيم السامرائي، بغداد، وزارة الثقافة العراقية، 1980م.</w:t>
      </w:r>
    </w:p>
    <w:p w:rsidR="007F22C0" w:rsidRPr="006C09D7" w:rsidRDefault="007F22C0" w:rsidP="00B44CCE">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 xml:space="preserve">عبد الحميد </w:t>
      </w:r>
      <w:proofErr w:type="spellStart"/>
      <w:r w:rsidRPr="006C09D7">
        <w:rPr>
          <w:rFonts w:ascii="Times New Roman" w:hAnsi="Times New Roman" w:cs="Times New Roman"/>
          <w:b/>
          <w:bCs/>
          <w:sz w:val="18"/>
          <w:szCs w:val="18"/>
          <w:rtl/>
        </w:rPr>
        <w:t>عنتر</w:t>
      </w:r>
      <w:proofErr w:type="spellEnd"/>
      <w:r w:rsidRPr="006C09D7">
        <w:rPr>
          <w:rFonts w:ascii="Times New Roman" w:hAnsi="Times New Roman" w:cs="Times New Roman"/>
          <w:b/>
          <w:bCs/>
          <w:sz w:val="18"/>
          <w:szCs w:val="18"/>
          <w:rtl/>
        </w:rPr>
        <w:t>، (القول الفصل في التصغير والنسب والوقف والإمالة وهمزة الوصل)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طبعة الجامعة الإسلامية، 1409هـ.</w:t>
      </w:r>
    </w:p>
    <w:p w:rsidR="007F22C0" w:rsidRPr="006C09D7" w:rsidRDefault="007F22C0" w:rsidP="00B44CCE">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عمرو بن عثمان بن </w:t>
      </w:r>
      <w:proofErr w:type="spellStart"/>
      <w:r w:rsidRPr="006C09D7">
        <w:rPr>
          <w:rFonts w:ascii="Times New Roman" w:hAnsi="Times New Roman" w:cs="Times New Roman"/>
          <w:b/>
          <w:bCs/>
          <w:sz w:val="18"/>
          <w:szCs w:val="18"/>
          <w:rtl/>
        </w:rPr>
        <w:t>قنبر</w:t>
      </w:r>
      <w:proofErr w:type="spellEnd"/>
      <w:r w:rsidRPr="006C09D7">
        <w:rPr>
          <w:rFonts w:ascii="Times New Roman" w:hAnsi="Times New Roman" w:cs="Times New Roman"/>
          <w:b/>
          <w:bCs/>
          <w:sz w:val="18"/>
          <w:szCs w:val="18"/>
          <w:rtl/>
        </w:rPr>
        <w:t xml:space="preserve"> سيبويه،</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(كتاب سيبويه) تحقيق: عبد السلام هارون، بيروت، عالم الكتب، 1983م.</w:t>
      </w:r>
    </w:p>
    <w:p w:rsidR="007F22C0" w:rsidRPr="006C09D7" w:rsidRDefault="007F22C0" w:rsidP="00B44CCE">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أحمد بن الحسن بن يوسف </w:t>
      </w:r>
      <w:proofErr w:type="spellStart"/>
      <w:r w:rsidRPr="006C09D7">
        <w:rPr>
          <w:rFonts w:ascii="Times New Roman" w:hAnsi="Times New Roman" w:cs="Times New Roman"/>
          <w:b/>
          <w:bCs/>
          <w:sz w:val="18"/>
          <w:szCs w:val="18"/>
          <w:rtl/>
        </w:rPr>
        <w:t>الجاربردي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(مجموعة الشافية من علمي الصرف والخط) بيروت، عالم الكتب، 1984م.</w:t>
      </w:r>
    </w:p>
    <w:p w:rsidR="007F22C0" w:rsidRPr="006C09D7" w:rsidRDefault="007F22C0" w:rsidP="00B44CCE">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محمد عبد الخالق </w:t>
      </w:r>
      <w:proofErr w:type="spellStart"/>
      <w:r w:rsidRPr="006C09D7">
        <w:rPr>
          <w:rFonts w:ascii="Times New Roman" w:hAnsi="Times New Roman" w:cs="Times New Roman"/>
          <w:b/>
          <w:bCs/>
          <w:sz w:val="18"/>
          <w:szCs w:val="18"/>
          <w:rtl/>
        </w:rPr>
        <w:t>عضيمة</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(المغني في تصريف الأفعال)  دار الحديث للنشر والتوزيع، 1991م.</w:t>
      </w:r>
    </w:p>
    <w:p w:rsidR="007F22C0" w:rsidRPr="006C09D7" w:rsidRDefault="007F22C0" w:rsidP="00B44CCE">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ابن عصفور </w:t>
      </w:r>
      <w:proofErr w:type="spellStart"/>
      <w:r w:rsidRPr="006C09D7">
        <w:rPr>
          <w:rFonts w:ascii="Times New Roman" w:hAnsi="Times New Roman" w:cs="Times New Roman"/>
          <w:b/>
          <w:bCs/>
          <w:sz w:val="18"/>
          <w:szCs w:val="18"/>
          <w:rtl/>
        </w:rPr>
        <w:t>الإشبيلي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(الممتع في التصريف) تحقيق: فخر الدين </w:t>
      </w:r>
      <w:proofErr w:type="spellStart"/>
      <w:r w:rsidRPr="006C09D7">
        <w:rPr>
          <w:rFonts w:ascii="Times New Roman" w:hAnsi="Times New Roman" w:cs="Times New Roman"/>
          <w:b/>
          <w:bCs/>
          <w:sz w:val="18"/>
          <w:szCs w:val="18"/>
          <w:rtl/>
        </w:rPr>
        <w:t>قباوة</w:t>
      </w:r>
      <w:proofErr w:type="spellEnd"/>
      <w:r w:rsidRPr="006C09D7">
        <w:rPr>
          <w:rFonts w:ascii="Times New Roman" w:hAnsi="Times New Roman" w:cs="Times New Roman"/>
          <w:b/>
          <w:bCs/>
          <w:sz w:val="18"/>
          <w:szCs w:val="18"/>
          <w:rtl/>
        </w:rPr>
        <w:t>، بيروت، 1979م.</w:t>
      </w:r>
    </w:p>
    <w:p w:rsidR="007F22C0" w:rsidRPr="006C09D7" w:rsidRDefault="007F22C0" w:rsidP="00B44CCE">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زكريا الأنصاري، إستانبول،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(المناهج الكافية في شرح الشافية) دار الطباعة العامرة، 1310هـ.</w:t>
      </w:r>
    </w:p>
    <w:p w:rsidR="007F22C0" w:rsidRDefault="007F22C0" w:rsidP="00B44CCE">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أبو الفتح عثمان ابن جني،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(المنصف في شرح كتاب التصريف) تحقيق: محمد عبد القادر عطا، دار الكتب العلمية 1999م.</w:t>
      </w:r>
      <w:r>
        <w:rPr>
          <w:rFonts w:ascii="Times New Roman" w:hAnsi="Times New Roman" w:cs="Times New Roman"/>
          <w:b/>
          <w:bCs/>
          <w:sz w:val="18"/>
          <w:szCs w:val="18"/>
          <w:rtl/>
        </w:rPr>
        <w:t xml:space="preserve"> </w:t>
      </w:r>
    </w:p>
    <w:p w:rsidR="007F22C0" w:rsidRDefault="007F22C0" w:rsidP="00B44CCE">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أبو العباس المبرِّد،</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(المقتضب) تحقيق: حسن حمد وإميل يعقوب، دار الكتب العلمية، 1999م.</w:t>
      </w:r>
    </w:p>
    <w:p w:rsidR="007F22C0" w:rsidRPr="00002994" w:rsidRDefault="007F22C0" w:rsidP="00002994">
      <w:pPr>
        <w:spacing w:after="0" w:line="240" w:lineRule="auto"/>
        <w:ind w:left="720"/>
        <w:jc w:val="lowKashida"/>
        <w:rPr>
          <w:rFonts w:ascii="Times New Roman" w:hAnsi="Times New Roman" w:cs="Times New Roman"/>
          <w:b/>
          <w:bCs/>
          <w:sz w:val="18"/>
          <w:szCs w:val="18"/>
          <w:rtl/>
          <w:lang w:bidi="ar-EG"/>
        </w:rPr>
      </w:pPr>
    </w:p>
    <w:p w:rsidR="007F22C0" w:rsidRDefault="007F22C0" w:rsidP="00002994">
      <w:pPr>
        <w:spacing w:after="0"/>
        <w:jc w:val="center"/>
        <w:rPr>
          <w:rFonts w:ascii="Times New Roman" w:hAnsi="Times New Roman" w:cs="Times New Roman"/>
          <w:b/>
          <w:bCs/>
          <w:sz w:val="48"/>
          <w:szCs w:val="48"/>
          <w:rtl/>
          <w:lang w:bidi="ar-EG"/>
        </w:rPr>
        <w:sectPr w:rsidR="007F22C0" w:rsidSect="00002994">
          <w:type w:val="continuous"/>
          <w:pgSz w:w="11906" w:h="16838"/>
          <w:pgMar w:top="709" w:right="1133" w:bottom="567" w:left="851" w:header="708" w:footer="708" w:gutter="0"/>
          <w:cols w:num="2" w:space="708"/>
          <w:bidi/>
          <w:rtlGutter/>
          <w:docGrid w:linePitch="360"/>
        </w:sectPr>
      </w:pPr>
    </w:p>
    <w:p w:rsidR="007F22C0" w:rsidRPr="00002994" w:rsidRDefault="007F22C0" w:rsidP="00002994">
      <w:pPr>
        <w:spacing w:after="0"/>
        <w:jc w:val="center"/>
        <w:rPr>
          <w:rFonts w:ascii="Times New Roman" w:hAnsi="Times New Roman" w:cs="Times New Roman"/>
          <w:b/>
          <w:bCs/>
          <w:sz w:val="48"/>
          <w:szCs w:val="48"/>
          <w:lang w:bidi="ar-EG"/>
        </w:rPr>
      </w:pPr>
    </w:p>
    <w:sectPr w:rsidR="007F22C0" w:rsidRPr="00002994" w:rsidSect="00002994">
      <w:type w:val="continuous"/>
      <w:pgSz w:w="11906" w:h="16838"/>
      <w:pgMar w:top="709" w:right="1133" w:bottom="567" w:left="851"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DecoType Thuluth">
    <w:panose1 w:val="02010000000000000000"/>
    <w:charset w:val="B2"/>
    <w:family w:val="auto"/>
    <w:pitch w:val="variable"/>
    <w:sig w:usb0="00002001" w:usb1="80000000" w:usb2="00000008" w:usb3="00000000" w:csb0="00000040" w:csb1="00000000"/>
  </w:font>
  <w:font w:name="QCF_P601">
    <w:panose1 w:val="02000400000000000000"/>
    <w:charset w:val="00"/>
    <w:family w:val="auto"/>
    <w:pitch w:val="variable"/>
    <w:sig w:usb0="80002003"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start w:val="1"/>
      <w:numFmt w:val="bullet"/>
      <w:lvlText w:val="o"/>
      <w:lvlJc w:val="left"/>
      <w:pPr>
        <w:ind w:left="2263" w:hanging="360"/>
      </w:pPr>
      <w:rPr>
        <w:rFonts w:ascii="Courier New" w:hAnsi="Courier New" w:hint="default"/>
      </w:rPr>
    </w:lvl>
    <w:lvl w:ilvl="2" w:tplc="04090005">
      <w:start w:val="1"/>
      <w:numFmt w:val="bullet"/>
      <w:lvlText w:val=""/>
      <w:lvlJc w:val="left"/>
      <w:pPr>
        <w:ind w:left="2983" w:hanging="360"/>
      </w:pPr>
      <w:rPr>
        <w:rFonts w:ascii="Wingdings" w:hAnsi="Wingdings" w:hint="default"/>
      </w:rPr>
    </w:lvl>
    <w:lvl w:ilvl="3" w:tplc="04090001">
      <w:start w:val="1"/>
      <w:numFmt w:val="bullet"/>
      <w:lvlText w:val=""/>
      <w:lvlJc w:val="left"/>
      <w:pPr>
        <w:ind w:left="3703" w:hanging="360"/>
      </w:pPr>
      <w:rPr>
        <w:rFonts w:ascii="Symbol" w:hAnsi="Symbol" w:hint="default"/>
      </w:rPr>
    </w:lvl>
    <w:lvl w:ilvl="4" w:tplc="04090003">
      <w:start w:val="1"/>
      <w:numFmt w:val="bullet"/>
      <w:lvlText w:val="o"/>
      <w:lvlJc w:val="left"/>
      <w:pPr>
        <w:ind w:left="4423" w:hanging="360"/>
      </w:pPr>
      <w:rPr>
        <w:rFonts w:ascii="Courier New" w:hAnsi="Courier New" w:hint="default"/>
      </w:rPr>
    </w:lvl>
    <w:lvl w:ilvl="5" w:tplc="04090005">
      <w:start w:val="1"/>
      <w:numFmt w:val="bullet"/>
      <w:lvlText w:val=""/>
      <w:lvlJc w:val="left"/>
      <w:pPr>
        <w:ind w:left="5143" w:hanging="360"/>
      </w:pPr>
      <w:rPr>
        <w:rFonts w:ascii="Wingdings" w:hAnsi="Wingdings" w:hint="default"/>
      </w:rPr>
    </w:lvl>
    <w:lvl w:ilvl="6" w:tplc="04090001">
      <w:start w:val="1"/>
      <w:numFmt w:val="bullet"/>
      <w:lvlText w:val=""/>
      <w:lvlJc w:val="left"/>
      <w:pPr>
        <w:ind w:left="5863" w:hanging="360"/>
      </w:pPr>
      <w:rPr>
        <w:rFonts w:ascii="Symbol" w:hAnsi="Symbol" w:hint="default"/>
      </w:rPr>
    </w:lvl>
    <w:lvl w:ilvl="7" w:tplc="04090003">
      <w:start w:val="1"/>
      <w:numFmt w:val="bullet"/>
      <w:lvlText w:val="o"/>
      <w:lvlJc w:val="left"/>
      <w:pPr>
        <w:ind w:left="6583" w:hanging="360"/>
      </w:pPr>
      <w:rPr>
        <w:rFonts w:ascii="Courier New" w:hAnsi="Courier New" w:hint="default"/>
      </w:rPr>
    </w:lvl>
    <w:lvl w:ilvl="8" w:tplc="04090005">
      <w:start w:val="1"/>
      <w:numFmt w:val="bullet"/>
      <w:lvlText w:val=""/>
      <w:lvlJc w:val="left"/>
      <w:pPr>
        <w:ind w:left="7303" w:hanging="360"/>
      </w:pPr>
      <w:rPr>
        <w:rFonts w:ascii="Wingdings" w:hAnsi="Wingdings" w:hint="default"/>
      </w:rPr>
    </w:lvl>
  </w:abstractNum>
  <w:abstractNum w:abstractNumId="1">
    <w:nsid w:val="39577560"/>
    <w:multiLevelType w:val="hybridMultilevel"/>
    <w:tmpl w:val="0A14017E"/>
    <w:lvl w:ilvl="0" w:tplc="BDB457AA">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hint="default"/>
      </w:rPr>
    </w:lvl>
    <w:lvl w:ilvl="1" w:tplc="04090003">
      <w:start w:val="1"/>
      <w:numFmt w:val="bullet"/>
      <w:lvlText w:val="o"/>
      <w:lvlJc w:val="left"/>
      <w:pPr>
        <w:ind w:left="2443" w:hanging="360"/>
      </w:pPr>
      <w:rPr>
        <w:rFonts w:ascii="Courier New" w:hAnsi="Courier New" w:hint="default"/>
      </w:rPr>
    </w:lvl>
    <w:lvl w:ilvl="2" w:tplc="04090005">
      <w:start w:val="1"/>
      <w:numFmt w:val="bullet"/>
      <w:lvlText w:val=""/>
      <w:lvlJc w:val="left"/>
      <w:pPr>
        <w:ind w:left="3163" w:hanging="360"/>
      </w:pPr>
      <w:rPr>
        <w:rFonts w:ascii="Wingdings" w:hAnsi="Wingdings" w:hint="default"/>
      </w:rPr>
    </w:lvl>
    <w:lvl w:ilvl="3" w:tplc="04090001">
      <w:start w:val="1"/>
      <w:numFmt w:val="bullet"/>
      <w:lvlText w:val=""/>
      <w:lvlJc w:val="left"/>
      <w:pPr>
        <w:ind w:left="3883" w:hanging="360"/>
      </w:pPr>
      <w:rPr>
        <w:rFonts w:ascii="Symbol" w:hAnsi="Symbol" w:hint="default"/>
      </w:rPr>
    </w:lvl>
    <w:lvl w:ilvl="4" w:tplc="04090003">
      <w:start w:val="1"/>
      <w:numFmt w:val="bullet"/>
      <w:lvlText w:val="o"/>
      <w:lvlJc w:val="left"/>
      <w:pPr>
        <w:ind w:left="4603" w:hanging="360"/>
      </w:pPr>
      <w:rPr>
        <w:rFonts w:ascii="Courier New" w:hAnsi="Courier New" w:hint="default"/>
      </w:rPr>
    </w:lvl>
    <w:lvl w:ilvl="5" w:tplc="04090005">
      <w:start w:val="1"/>
      <w:numFmt w:val="bullet"/>
      <w:lvlText w:val=""/>
      <w:lvlJc w:val="left"/>
      <w:pPr>
        <w:ind w:left="5323" w:hanging="360"/>
      </w:pPr>
      <w:rPr>
        <w:rFonts w:ascii="Wingdings" w:hAnsi="Wingdings" w:hint="default"/>
      </w:rPr>
    </w:lvl>
    <w:lvl w:ilvl="6" w:tplc="04090001">
      <w:start w:val="1"/>
      <w:numFmt w:val="bullet"/>
      <w:lvlText w:val=""/>
      <w:lvlJc w:val="left"/>
      <w:pPr>
        <w:ind w:left="6043" w:hanging="360"/>
      </w:pPr>
      <w:rPr>
        <w:rFonts w:ascii="Symbol" w:hAnsi="Symbol" w:hint="default"/>
      </w:rPr>
    </w:lvl>
    <w:lvl w:ilvl="7" w:tplc="04090003">
      <w:start w:val="1"/>
      <w:numFmt w:val="bullet"/>
      <w:lvlText w:val="o"/>
      <w:lvlJc w:val="left"/>
      <w:pPr>
        <w:ind w:left="6763" w:hanging="360"/>
      </w:pPr>
      <w:rPr>
        <w:rFonts w:ascii="Courier New" w:hAnsi="Courier New" w:hint="default"/>
      </w:rPr>
    </w:lvl>
    <w:lvl w:ilvl="8" w:tplc="04090005">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2994"/>
    <w:rsid w:val="00002994"/>
    <w:rsid w:val="001242CC"/>
    <w:rsid w:val="004168A0"/>
    <w:rsid w:val="004219C3"/>
    <w:rsid w:val="00422336"/>
    <w:rsid w:val="00426F7E"/>
    <w:rsid w:val="004B29FB"/>
    <w:rsid w:val="006C09D7"/>
    <w:rsid w:val="007F22C0"/>
    <w:rsid w:val="008D1034"/>
    <w:rsid w:val="00B44CCE"/>
    <w:rsid w:val="00DE0243"/>
    <w:rsid w:val="00E8675A"/>
    <w:rsid w:val="00F85EAB"/>
    <w:rsid w:val="00FC4B51"/>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9C3"/>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02994"/>
    <w:pPr>
      <w:bidi w:val="0"/>
      <w:spacing w:after="0" w:line="240" w:lineRule="auto"/>
      <w:ind w:left="75" w:right="75"/>
      <w:jc w:val="both"/>
    </w:pPr>
    <w:rPr>
      <w:rFonts w:ascii="Tahoma" w:eastAsia="Times New Roman" w:hAnsi="Tahoma" w:cs="Tahoma"/>
      <w:sz w:val="36"/>
      <w:szCs w:val="36"/>
    </w:rPr>
  </w:style>
  <w:style w:type="character" w:styleId="Hyperlink">
    <w:name w:val="Hyperlink"/>
    <w:basedOn w:val="a0"/>
    <w:uiPriority w:val="99"/>
    <w:rsid w:val="0000299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1639</Words>
  <Characters>9345</Characters>
  <Application>Microsoft Office Word</Application>
  <DocSecurity>0</DocSecurity>
  <Lines>77</Lines>
  <Paragraphs>21</Paragraphs>
  <ScaleCrop>false</ScaleCrop>
  <Company>Fannan</Company>
  <LinksUpToDate>false</LinksUpToDate>
  <CharactersWithSpaces>10963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5</cp:revision>
  <dcterms:created xsi:type="dcterms:W3CDTF">2013-06-13T16:26:00Z</dcterms:created>
  <dcterms:modified xsi:type="dcterms:W3CDTF">2013-06-25T11:03:00Z</dcterms:modified>
</cp:coreProperties>
</file>