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D2" w:rsidRDefault="00406BD2" w:rsidP="00420029">
      <w:pPr>
        <w:bidi w:val="0"/>
        <w:spacing w:before="60" w:after="0" w:line="240" w:lineRule="auto"/>
        <w:jc w:val="center"/>
        <w:rPr>
          <w:rFonts w:ascii="Times New Roman" w:hAnsi="Times New Roman" w:cs="Times New Roman"/>
          <w:b/>
          <w:bCs/>
          <w:sz w:val="48"/>
          <w:szCs w:val="48"/>
          <w:rtl/>
        </w:rPr>
      </w:pPr>
      <w:r w:rsidRPr="00420029">
        <w:rPr>
          <w:rFonts w:ascii="Times New Roman" w:hAnsi="Times New Roman" w:cs="Times New Roman"/>
          <w:b/>
          <w:bCs/>
          <w:sz w:val="48"/>
          <w:szCs w:val="48"/>
          <w:rtl/>
        </w:rPr>
        <w:t>النسب بغير الياء</w:t>
      </w:r>
    </w:p>
    <w:p w:rsidR="00406BD2" w:rsidRPr="00426F7E" w:rsidRDefault="00406BD2" w:rsidP="00420029">
      <w:pPr>
        <w:spacing w:after="0" w:line="240" w:lineRule="auto"/>
        <w:jc w:val="center"/>
        <w:rPr>
          <w:rFonts w:ascii="Times New Roman" w:hAnsi="Times New Roman" w:cs="Times New Roman"/>
          <w:color w:val="4F81BD"/>
          <w:sz w:val="18"/>
          <w:szCs w:val="18"/>
          <w:rtl/>
          <w:lang w:bidi="ar-EG"/>
        </w:rPr>
      </w:pPr>
      <w:r>
        <w:rPr>
          <w:rFonts w:ascii="Times New Roman" w:hAnsi="Times New Roman" w:cs="Times New Roman"/>
          <w:sz w:val="18"/>
          <w:szCs w:val="18"/>
          <w:rtl/>
        </w:rPr>
        <w:t>ب</w:t>
      </w:r>
      <w:r w:rsidRPr="00426F7E">
        <w:rPr>
          <w:rFonts w:ascii="Times New Roman" w:hAnsi="Times New Roman" w:cs="Times New Roman"/>
          <w:sz w:val="18"/>
          <w:szCs w:val="18"/>
          <w:rtl/>
        </w:rPr>
        <w:t>بحث</w:t>
      </w:r>
      <w:r>
        <w:rPr>
          <w:rFonts w:ascii="Times New Roman" w:hAnsi="Times New Roman" w:cs="Times New Roman"/>
          <w:sz w:val="18"/>
          <w:szCs w:val="18"/>
          <w:rtl/>
        </w:rPr>
        <w:t>:</w:t>
      </w:r>
      <w:r w:rsidRPr="00426F7E">
        <w:rPr>
          <w:rFonts w:ascii="Times New Roman" w:hAnsi="Times New Roman" w:cs="Times New Roman"/>
          <w:sz w:val="18"/>
          <w:szCs w:val="18"/>
          <w:rtl/>
        </w:rPr>
        <w:t xml:space="preserve"> </w:t>
      </w:r>
      <w:proofErr w:type="spellStart"/>
      <w:r w:rsidRPr="00426F7E">
        <w:rPr>
          <w:rFonts w:ascii="Times New Roman" w:hAnsi="Times New Roman" w:cs="Times New Roman"/>
          <w:sz w:val="18"/>
          <w:szCs w:val="18"/>
          <w:rtl/>
        </w:rPr>
        <w:t>فى</w:t>
      </w:r>
      <w:proofErr w:type="spellEnd"/>
      <w:r w:rsidRPr="00426F7E">
        <w:rPr>
          <w:rFonts w:ascii="Times New Roman" w:hAnsi="Times New Roman" w:cs="Times New Roman"/>
          <w:sz w:val="18"/>
          <w:szCs w:val="18"/>
          <w:rtl/>
        </w:rPr>
        <w:t xml:space="preserve"> </w:t>
      </w:r>
      <w:r>
        <w:rPr>
          <w:rFonts w:ascii="Times New Roman" w:hAnsi="Times New Roman" w:cs="Times New Roman"/>
          <w:sz w:val="18"/>
          <w:szCs w:val="18"/>
          <w:rtl/>
        </w:rPr>
        <w:t>علم</w:t>
      </w:r>
      <w:r>
        <w:rPr>
          <w:rFonts w:ascii="Times New Roman" w:hAnsi="Times New Roman" w:cs="Times New Roman"/>
          <w:sz w:val="18"/>
          <w:szCs w:val="18"/>
          <w:rtl/>
          <w:lang w:bidi="ar-EG"/>
        </w:rPr>
        <w:t xml:space="preserve"> الصرف </w:t>
      </w:r>
    </w:p>
    <w:p w:rsidR="00406BD2" w:rsidRPr="00426F7E" w:rsidRDefault="00406BD2" w:rsidP="007500A1">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 xml:space="preserve">إعداد / </w:t>
      </w:r>
      <w:proofErr w:type="spellStart"/>
      <w:r w:rsidR="007500A1" w:rsidRPr="007500A1">
        <w:rPr>
          <w:rFonts w:ascii="Times New Roman" w:hAnsi="Times New Roman" w:cs="Times New Roman" w:hint="cs"/>
          <w:i/>
          <w:iCs/>
          <w:sz w:val="18"/>
          <w:szCs w:val="18"/>
          <w:rtl/>
        </w:rPr>
        <w:t>ميريهان</w:t>
      </w:r>
      <w:proofErr w:type="spellEnd"/>
      <w:r w:rsidR="007500A1" w:rsidRPr="007500A1">
        <w:rPr>
          <w:rFonts w:ascii="Times New Roman" w:hAnsi="Times New Roman" w:cs="Times New Roman" w:hint="cs"/>
          <w:i/>
          <w:iCs/>
          <w:sz w:val="18"/>
          <w:szCs w:val="18"/>
          <w:rtl/>
        </w:rPr>
        <w:t xml:space="preserve"> مجدي محمود</w:t>
      </w:r>
    </w:p>
    <w:p w:rsidR="00406BD2" w:rsidRPr="00426F7E" w:rsidRDefault="00406BD2" w:rsidP="00420029">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قسم الدعوة وأصول الدين</w:t>
      </w:r>
    </w:p>
    <w:p w:rsidR="00406BD2" w:rsidRPr="00426F7E" w:rsidRDefault="00406BD2" w:rsidP="00420029">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كلية العلوم الإسلامية – جامعة المدينة العالمية</w:t>
      </w:r>
    </w:p>
    <w:p w:rsidR="00406BD2" w:rsidRPr="00426F7E" w:rsidRDefault="00406BD2" w:rsidP="00420029">
      <w:pPr>
        <w:spacing w:after="0" w:line="240" w:lineRule="auto"/>
        <w:jc w:val="center"/>
        <w:rPr>
          <w:rFonts w:ascii="Times New Roman" w:hAnsi="Times New Roman" w:cs="Times New Roman"/>
          <w:sz w:val="18"/>
          <w:szCs w:val="18"/>
          <w:rtl/>
        </w:rPr>
      </w:pPr>
      <w:r w:rsidRPr="00426F7E">
        <w:rPr>
          <w:rFonts w:ascii="Times New Roman" w:hAnsi="Times New Roman" w:cs="Times New Roman"/>
          <w:sz w:val="18"/>
          <w:szCs w:val="18"/>
          <w:rtl/>
        </w:rPr>
        <w:t>شاه علم - ماليزيا</w:t>
      </w:r>
    </w:p>
    <w:p w:rsidR="00406BD2" w:rsidRDefault="007500A1" w:rsidP="007500A1">
      <w:pPr>
        <w:tabs>
          <w:tab w:val="left" w:pos="4050"/>
        </w:tabs>
        <w:spacing w:after="0"/>
        <w:jc w:val="center"/>
        <w:rPr>
          <w:rFonts w:ascii="Times New Roman" w:hAnsi="Times New Roman" w:cs="Times New Roman"/>
          <w:b/>
          <w:bCs/>
          <w:sz w:val="18"/>
          <w:szCs w:val="18"/>
          <w:rtl/>
          <w:lang w:bidi="ar-EG"/>
        </w:rPr>
      </w:pPr>
      <w:r w:rsidRPr="007500A1">
        <w:rPr>
          <w:rFonts w:ascii="Times New Roman" w:hAnsi="Times New Roman" w:cs="Times New Roman"/>
          <w:b/>
          <w:bCs/>
          <w:i/>
          <w:iCs/>
          <w:sz w:val="18"/>
          <w:szCs w:val="18"/>
          <w:lang w:bidi="ar-EG"/>
        </w:rPr>
        <w:t>mirihan@mediu.ws</w:t>
      </w:r>
    </w:p>
    <w:p w:rsidR="00406BD2" w:rsidRPr="00426F7E" w:rsidRDefault="00406BD2" w:rsidP="00420029">
      <w:pPr>
        <w:tabs>
          <w:tab w:val="left" w:pos="4050"/>
        </w:tabs>
        <w:spacing w:after="0"/>
        <w:jc w:val="center"/>
        <w:rPr>
          <w:rFonts w:ascii="Times New Roman" w:hAnsi="Times New Roman" w:cs="Times New Roman"/>
          <w:b/>
          <w:bCs/>
          <w:sz w:val="18"/>
          <w:szCs w:val="18"/>
          <w:lang w:bidi="ar-EG"/>
        </w:rPr>
      </w:pPr>
    </w:p>
    <w:p w:rsidR="00406BD2" w:rsidRDefault="00406BD2" w:rsidP="00420029">
      <w:pPr>
        <w:bidi w:val="0"/>
        <w:spacing w:after="0" w:line="240" w:lineRule="auto"/>
        <w:jc w:val="right"/>
        <w:rPr>
          <w:rFonts w:ascii="Times New Roman" w:hAnsi="Times New Roman" w:cs="Times New Roman"/>
          <w:b/>
          <w:bCs/>
          <w:sz w:val="18"/>
          <w:szCs w:val="18"/>
          <w:rtl/>
        </w:rPr>
        <w:sectPr w:rsidR="00406BD2" w:rsidSect="00420029">
          <w:pgSz w:w="11906" w:h="16838"/>
          <w:pgMar w:top="851" w:right="849" w:bottom="568" w:left="993" w:header="708" w:footer="708" w:gutter="0"/>
          <w:cols w:space="708"/>
          <w:bidi/>
          <w:rtlGutter/>
          <w:docGrid w:linePitch="360"/>
        </w:sectPr>
      </w:pPr>
    </w:p>
    <w:p w:rsidR="00406BD2" w:rsidRPr="00420029" w:rsidRDefault="00406BD2" w:rsidP="00420029">
      <w:pPr>
        <w:bidi w:val="0"/>
        <w:spacing w:after="0" w:line="240" w:lineRule="auto"/>
        <w:jc w:val="right"/>
        <w:rPr>
          <w:rFonts w:ascii="Times New Roman" w:hAnsi="Times New Roman" w:cs="Times New Roman"/>
          <w:b/>
          <w:bCs/>
          <w:sz w:val="18"/>
          <w:szCs w:val="18"/>
          <w:rtl/>
          <w:lang w:bidi="ar-EG"/>
        </w:rPr>
      </w:pPr>
      <w:r w:rsidRPr="00420029">
        <w:rPr>
          <w:rFonts w:ascii="Times New Roman" w:hAnsi="Times New Roman" w:cs="Times New Roman"/>
          <w:b/>
          <w:bCs/>
          <w:sz w:val="18"/>
          <w:szCs w:val="18"/>
          <w:rtl/>
        </w:rPr>
        <w:lastRenderedPageBreak/>
        <w:t xml:space="preserve">الخلاصة – هذا البحث يبحث </w:t>
      </w:r>
      <w:proofErr w:type="spellStart"/>
      <w:r w:rsidRPr="00420029">
        <w:rPr>
          <w:rFonts w:ascii="Times New Roman" w:hAnsi="Times New Roman" w:cs="Times New Roman"/>
          <w:b/>
          <w:bCs/>
          <w:sz w:val="18"/>
          <w:szCs w:val="18"/>
          <w:rtl/>
        </w:rPr>
        <w:t>فى</w:t>
      </w:r>
      <w:proofErr w:type="spellEnd"/>
      <w:r w:rsidRPr="00420029">
        <w:rPr>
          <w:rFonts w:ascii="Times New Roman" w:hAnsi="Times New Roman" w:cs="Times New Roman"/>
          <w:b/>
          <w:bCs/>
          <w:sz w:val="18"/>
          <w:szCs w:val="18"/>
          <w:rtl/>
        </w:rPr>
        <w:t xml:space="preserve"> النسب بغير الياء</w:t>
      </w:r>
    </w:p>
    <w:p w:rsidR="00406BD2" w:rsidRPr="00420029" w:rsidRDefault="00406BD2" w:rsidP="004120BE">
      <w:pPr>
        <w:spacing w:line="240" w:lineRule="auto"/>
        <w:rPr>
          <w:rFonts w:ascii="Times New Roman" w:hAnsi="Times New Roman" w:cs="Times New Roman"/>
          <w:b/>
          <w:bCs/>
          <w:sz w:val="18"/>
          <w:szCs w:val="18"/>
          <w:rtl/>
        </w:rPr>
      </w:pPr>
      <w:r w:rsidRPr="00420029">
        <w:rPr>
          <w:rFonts w:ascii="Times New Roman" w:hAnsi="Times New Roman" w:cs="Times New Roman"/>
          <w:b/>
          <w:bCs/>
          <w:sz w:val="18"/>
          <w:szCs w:val="18"/>
          <w:rtl/>
        </w:rPr>
        <w:t>الكلمات</w:t>
      </w:r>
      <w:r>
        <w:rPr>
          <w:rFonts w:ascii="Times New Roman" w:hAnsi="Times New Roman" w:cs="Times New Roman"/>
          <w:b/>
          <w:bCs/>
          <w:sz w:val="18"/>
          <w:szCs w:val="18"/>
          <w:rtl/>
        </w:rPr>
        <w:t xml:space="preserve"> الافتتاحية: باب،صاحب،النسب</w:t>
      </w:r>
    </w:p>
    <w:p w:rsidR="00406BD2" w:rsidRPr="00420029" w:rsidRDefault="00406BD2" w:rsidP="00420029">
      <w:pPr>
        <w:numPr>
          <w:ilvl w:val="0"/>
          <w:numId w:val="2"/>
        </w:numPr>
        <w:spacing w:line="240" w:lineRule="auto"/>
        <w:ind w:left="643" w:hanging="90"/>
        <w:jc w:val="center"/>
        <w:rPr>
          <w:rFonts w:ascii="Times New Roman" w:hAnsi="Times New Roman" w:cs="Times New Roman"/>
          <w:b/>
          <w:bCs/>
          <w:sz w:val="18"/>
          <w:szCs w:val="18"/>
          <w:rtl/>
        </w:rPr>
      </w:pPr>
      <w:r w:rsidRPr="00420029">
        <w:rPr>
          <w:rFonts w:ascii="Times New Roman" w:hAnsi="Times New Roman" w:cs="Times New Roman"/>
          <w:b/>
          <w:bCs/>
          <w:sz w:val="18"/>
          <w:szCs w:val="18"/>
          <w:rtl/>
        </w:rPr>
        <w:t>.المقدمة</w:t>
      </w:r>
    </w:p>
    <w:p w:rsidR="00406BD2" w:rsidRPr="00420029" w:rsidRDefault="00406BD2" w:rsidP="00420029">
      <w:pPr>
        <w:bidi w:val="0"/>
        <w:spacing w:after="0" w:line="240" w:lineRule="auto"/>
        <w:jc w:val="center"/>
        <w:rPr>
          <w:rFonts w:ascii="Times New Roman" w:hAnsi="Times New Roman" w:cs="Times New Roman"/>
          <w:b/>
          <w:bCs/>
          <w:sz w:val="18"/>
          <w:szCs w:val="18"/>
          <w:rtl/>
        </w:rPr>
      </w:pPr>
      <w:r w:rsidRPr="00420029">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بغير الياء</w:t>
      </w:r>
    </w:p>
    <w:p w:rsidR="00406BD2" w:rsidRPr="00420029" w:rsidRDefault="00406BD2" w:rsidP="00420029">
      <w:pPr>
        <w:spacing w:line="240" w:lineRule="auto"/>
        <w:rPr>
          <w:rFonts w:ascii="Times New Roman" w:hAnsi="Times New Roman" w:cs="Times New Roman"/>
          <w:b/>
          <w:bCs/>
          <w:sz w:val="18"/>
          <w:szCs w:val="18"/>
          <w:rtl/>
        </w:rPr>
      </w:pPr>
    </w:p>
    <w:p w:rsidR="00406BD2" w:rsidRPr="00420029" w:rsidRDefault="00406BD2" w:rsidP="00420029">
      <w:pPr>
        <w:numPr>
          <w:ilvl w:val="0"/>
          <w:numId w:val="3"/>
        </w:numPr>
        <w:spacing w:line="240" w:lineRule="auto"/>
        <w:ind w:left="733" w:hanging="90"/>
        <w:jc w:val="center"/>
        <w:rPr>
          <w:rFonts w:ascii="Times New Roman" w:hAnsi="Times New Roman" w:cs="Times New Roman"/>
          <w:b/>
          <w:bCs/>
          <w:sz w:val="18"/>
          <w:szCs w:val="18"/>
          <w:rtl/>
        </w:rPr>
      </w:pPr>
      <w:r w:rsidRPr="00420029">
        <w:rPr>
          <w:rFonts w:ascii="Times New Roman" w:hAnsi="Times New Roman" w:cs="Times New Roman"/>
          <w:b/>
          <w:bCs/>
          <w:sz w:val="18"/>
          <w:szCs w:val="18"/>
          <w:rtl/>
        </w:rPr>
        <w:t>.عنوان المقال</w:t>
      </w:r>
    </w:p>
    <w:p w:rsidR="00406BD2" w:rsidRPr="00BC6C17" w:rsidRDefault="00406BD2" w:rsidP="00420029">
      <w:pPr>
        <w:pStyle w:val="a3"/>
        <w:bidi/>
        <w:spacing w:after="120"/>
        <w:ind w:left="0" w:right="0"/>
        <w:jc w:val="lowKashida"/>
        <w:rPr>
          <w:rFonts w:cs="Times New Roman"/>
          <w:b/>
          <w:bCs/>
          <w:sz w:val="18"/>
          <w:szCs w:val="18"/>
          <w:rtl/>
          <w:lang w:bidi="ar-EG"/>
        </w:rPr>
      </w:pPr>
      <w:r w:rsidRPr="00BC6C17">
        <w:rPr>
          <w:rFonts w:cs="Times New Roman"/>
          <w:b/>
          <w:bCs/>
          <w:sz w:val="18"/>
          <w:szCs w:val="18"/>
          <w:rtl/>
        </w:rPr>
        <w:t>يقول سيبويه:</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"هذا بابٌ من الإضافة تُحذف فيه ياءَا الإضافة، وذلك إذا جعلته صاحب شيء يُزاوله أو ذا شيء"، أي: صاحب مهنة، إذًا: فَلَسْنَا في حاجةٍ إلى الياء، لكنَّنا نرى كيف أن سيبويه جاء لنا بألفاظ دلّت على النسب، مع أنها خاليةٌ من ياء النسب.</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قال سيبويه: "إما أن يكون صاحبَ شيء يُعالجه، فإنه مما يكون "فَعَّالًا""، إذًا: لدينا أول صيغة من الصيغ الدالة على النسب؛ وزن "فَعَّال".</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و"فعَّال" سائر عندنا ومشهور، ومشتهر في جميع الحرف، نحو: جزّار "فعَّال", أي: إنه يمارس الجزارة، وبقال أي: إنه صاحب </w:t>
      </w:r>
      <w:proofErr w:type="spellStart"/>
      <w:r w:rsidRPr="00BC6C17">
        <w:rPr>
          <w:rFonts w:cs="Times New Roman"/>
          <w:b/>
          <w:bCs/>
          <w:sz w:val="18"/>
          <w:szCs w:val="18"/>
          <w:rtl/>
        </w:rPr>
        <w:t>بقالة</w:t>
      </w:r>
      <w:proofErr w:type="spellEnd"/>
      <w:r w:rsidRPr="00BC6C17">
        <w:rPr>
          <w:rFonts w:cs="Times New Roman"/>
          <w:b/>
          <w:bCs/>
          <w:sz w:val="18"/>
          <w:szCs w:val="18"/>
          <w:rtl/>
        </w:rPr>
        <w:t xml:space="preserve"> ويبيع ويشتري، ولبَّان أي: يحمل الألبان ويمر على الناس ويبيع، كل هذا على "فعَّال" ودلّ على النسب، وليس فيه ياء النسب القياسية أو التقليدية أو المطّردة، وإنما بُني من صاحب الحِرفة على "فعَّال"؛ ليدل على النسب إليه.</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يقول سيبويه: "إما أن يكون صاحب شيء يعالجه، فإنه مما يكون "فعَّالًا""، وذلك قولك لصاحب الثياب: ثَوَّاب, وصاحب العاجي: </w:t>
      </w:r>
      <w:proofErr w:type="spellStart"/>
      <w:r w:rsidRPr="00BC6C17">
        <w:rPr>
          <w:rFonts w:cs="Times New Roman"/>
          <w:b/>
          <w:bCs/>
          <w:sz w:val="18"/>
          <w:szCs w:val="18"/>
          <w:rtl/>
        </w:rPr>
        <w:t>عَوّاج</w:t>
      </w:r>
      <w:proofErr w:type="spellEnd"/>
      <w:r w:rsidRPr="00BC6C17">
        <w:rPr>
          <w:rFonts w:cs="Times New Roman"/>
          <w:b/>
          <w:bCs/>
          <w:sz w:val="18"/>
          <w:szCs w:val="18"/>
          <w:rtl/>
        </w:rPr>
        <w:t xml:space="preserve"> أي: يبيع العاج للناس، وصاحب الجِمال التي ينقل عليها: جَمَّال، وصاحب الحُمر التي يعمل عليها: حمَّار، كل هؤلاء على "فعَّال" نسبة إلى العمل الذي يؤدّيه، أو الذي يقوم </w:t>
      </w:r>
      <w:proofErr w:type="spellStart"/>
      <w:r w:rsidRPr="00BC6C17">
        <w:rPr>
          <w:rFonts w:cs="Times New Roman"/>
          <w:b/>
          <w:bCs/>
          <w:sz w:val="18"/>
          <w:szCs w:val="18"/>
          <w:rtl/>
        </w:rPr>
        <w:t>به</w:t>
      </w:r>
      <w:proofErr w:type="spellEnd"/>
      <w:r w:rsidRPr="00BC6C17">
        <w:rPr>
          <w:rFonts w:cs="Times New Roman"/>
          <w:b/>
          <w:bCs/>
          <w:sz w:val="18"/>
          <w:szCs w:val="18"/>
          <w:rtl/>
        </w:rPr>
        <w:t>.</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يقول سيبويه: "والذي يعالج الصرف: صرَّاف"، وذا أكثر من أن يُحصى، يقول سيبويه: إن هذا بالكثرة الكثيرة، حتى إننا لا نستطيع أن نحصيه.</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وربما ألحقوا ياءي الإضافة كما قالوا: </w:t>
      </w:r>
      <w:proofErr w:type="spellStart"/>
      <w:r w:rsidRPr="00BC6C17">
        <w:rPr>
          <w:rFonts w:cs="Times New Roman"/>
          <w:b/>
          <w:bCs/>
          <w:sz w:val="18"/>
          <w:szCs w:val="18"/>
          <w:rtl/>
        </w:rPr>
        <w:t>البُتي</w:t>
      </w:r>
      <w:proofErr w:type="spellEnd"/>
      <w:r w:rsidRPr="00BC6C17">
        <w:rPr>
          <w:rFonts w:cs="Times New Roman"/>
          <w:b/>
          <w:bCs/>
          <w:sz w:val="18"/>
          <w:szCs w:val="18"/>
          <w:rtl/>
        </w:rPr>
        <w:t xml:space="preserve">، أضافوا إلى </w:t>
      </w:r>
      <w:proofErr w:type="spellStart"/>
      <w:r w:rsidRPr="00BC6C17">
        <w:rPr>
          <w:rFonts w:cs="Times New Roman"/>
          <w:b/>
          <w:bCs/>
          <w:sz w:val="18"/>
          <w:szCs w:val="18"/>
          <w:rtl/>
        </w:rPr>
        <w:t>البتوت</w:t>
      </w:r>
      <w:proofErr w:type="spellEnd"/>
      <w:r w:rsidRPr="00BC6C17">
        <w:rPr>
          <w:rFonts w:cs="Times New Roman"/>
          <w:b/>
          <w:bCs/>
          <w:sz w:val="18"/>
          <w:szCs w:val="18"/>
          <w:rtl/>
        </w:rPr>
        <w:t xml:space="preserve">، فأوقعوا الإضافة على واحده، وقالوا: </w:t>
      </w:r>
      <w:proofErr w:type="spellStart"/>
      <w:r w:rsidRPr="00BC6C17">
        <w:rPr>
          <w:rFonts w:cs="Times New Roman"/>
          <w:b/>
          <w:bCs/>
          <w:sz w:val="18"/>
          <w:szCs w:val="18"/>
          <w:rtl/>
        </w:rPr>
        <w:t>البتَّات</w:t>
      </w:r>
      <w:proofErr w:type="spellEnd"/>
      <w:r w:rsidRPr="00BC6C17">
        <w:rPr>
          <w:rFonts w:cs="Times New Roman"/>
          <w:b/>
          <w:bCs/>
          <w:sz w:val="18"/>
          <w:szCs w:val="18"/>
          <w:rtl/>
        </w:rPr>
        <w:t xml:space="preserve">، هنا قد تجمع الكلمة أو عينها من أنواع النسب، نسب بالياء وهذا هو النسب التقليدي المطرد، ونسب بغير الياء وهذا هو على "فعال" فقالوا: بُتّي، وقالوا: </w:t>
      </w:r>
      <w:proofErr w:type="spellStart"/>
      <w:r w:rsidRPr="00BC6C17">
        <w:rPr>
          <w:rFonts w:cs="Times New Roman"/>
          <w:b/>
          <w:bCs/>
          <w:sz w:val="18"/>
          <w:szCs w:val="18"/>
          <w:rtl/>
        </w:rPr>
        <w:t>بتَّات</w:t>
      </w:r>
      <w:proofErr w:type="spellEnd"/>
      <w:r w:rsidRPr="00BC6C17">
        <w:rPr>
          <w:rFonts w:cs="Times New Roman"/>
          <w:b/>
          <w:bCs/>
          <w:sz w:val="18"/>
          <w:szCs w:val="18"/>
          <w:rtl/>
        </w:rPr>
        <w:t xml:space="preserve">، فبتي </w:t>
      </w:r>
      <w:proofErr w:type="spellStart"/>
      <w:r w:rsidRPr="00BC6C17">
        <w:rPr>
          <w:rFonts w:cs="Times New Roman"/>
          <w:b/>
          <w:bCs/>
          <w:sz w:val="18"/>
          <w:szCs w:val="18"/>
          <w:rtl/>
        </w:rPr>
        <w:t>وبتَّات</w:t>
      </w:r>
      <w:proofErr w:type="spellEnd"/>
      <w:r w:rsidRPr="00BC6C17">
        <w:rPr>
          <w:rFonts w:cs="Times New Roman"/>
          <w:b/>
          <w:bCs/>
          <w:sz w:val="18"/>
          <w:szCs w:val="18"/>
          <w:rtl/>
        </w:rPr>
        <w:t xml:space="preserve"> نسبة إلى </w:t>
      </w:r>
      <w:proofErr w:type="spellStart"/>
      <w:r w:rsidRPr="00BC6C17">
        <w:rPr>
          <w:rFonts w:cs="Times New Roman"/>
          <w:b/>
          <w:bCs/>
          <w:sz w:val="18"/>
          <w:szCs w:val="18"/>
          <w:rtl/>
        </w:rPr>
        <w:t>البتي</w:t>
      </w:r>
      <w:proofErr w:type="spellEnd"/>
      <w:r w:rsidRPr="00BC6C17">
        <w:rPr>
          <w:rFonts w:cs="Times New Roman"/>
          <w:b/>
          <w:bCs/>
          <w:sz w:val="18"/>
          <w:szCs w:val="18"/>
          <w:rtl/>
        </w:rPr>
        <w:t>.</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يقول سيبويه: "وربما ألحقوا ياءي الإضافة كما قالوا: </w:t>
      </w:r>
      <w:proofErr w:type="spellStart"/>
      <w:r w:rsidRPr="00BC6C17">
        <w:rPr>
          <w:rFonts w:cs="Times New Roman"/>
          <w:b/>
          <w:bCs/>
          <w:sz w:val="18"/>
          <w:szCs w:val="18"/>
          <w:rtl/>
        </w:rPr>
        <w:t>البتي</w:t>
      </w:r>
      <w:proofErr w:type="spellEnd"/>
      <w:r w:rsidRPr="00BC6C17">
        <w:rPr>
          <w:rFonts w:cs="Times New Roman"/>
          <w:b/>
          <w:bCs/>
          <w:sz w:val="18"/>
          <w:szCs w:val="18"/>
          <w:rtl/>
        </w:rPr>
        <w:t xml:space="preserve">، أضافوه إلى </w:t>
      </w:r>
      <w:proofErr w:type="spellStart"/>
      <w:r w:rsidRPr="00BC6C17">
        <w:rPr>
          <w:rFonts w:cs="Times New Roman"/>
          <w:b/>
          <w:bCs/>
          <w:sz w:val="18"/>
          <w:szCs w:val="18"/>
          <w:rtl/>
        </w:rPr>
        <w:t>البتوت</w:t>
      </w:r>
      <w:proofErr w:type="spellEnd"/>
      <w:r w:rsidRPr="00BC6C17">
        <w:rPr>
          <w:rFonts w:cs="Times New Roman"/>
          <w:b/>
          <w:bCs/>
          <w:sz w:val="18"/>
          <w:szCs w:val="18"/>
          <w:rtl/>
        </w:rPr>
        <w:t xml:space="preserve">، فأوقعوا الإضافة على واحده، وقالوا: </w:t>
      </w:r>
      <w:proofErr w:type="spellStart"/>
      <w:r w:rsidRPr="00BC6C17">
        <w:rPr>
          <w:rFonts w:cs="Times New Roman"/>
          <w:b/>
          <w:bCs/>
          <w:sz w:val="18"/>
          <w:szCs w:val="18"/>
          <w:rtl/>
        </w:rPr>
        <w:t>البتات</w:t>
      </w:r>
      <w:proofErr w:type="spellEnd"/>
      <w:r w:rsidRPr="00BC6C17">
        <w:rPr>
          <w:rFonts w:cs="Times New Roman"/>
          <w:b/>
          <w:bCs/>
          <w:sz w:val="18"/>
          <w:szCs w:val="18"/>
          <w:rtl/>
        </w:rPr>
        <w:t>.</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وأمّا ما يكون ذا شيء </w:t>
      </w:r>
      <w:r w:rsidRPr="00420029">
        <w:rPr>
          <w:rFonts w:cs="Traditional Arabic"/>
          <w:b/>
          <w:bCs/>
          <w:sz w:val="18"/>
          <w:szCs w:val="18"/>
          <w:rtl/>
        </w:rPr>
        <w:t>-</w:t>
      </w:r>
      <w:r w:rsidRPr="00BC6C17">
        <w:rPr>
          <w:rFonts w:cs="Times New Roman"/>
          <w:b/>
          <w:bCs/>
          <w:sz w:val="18"/>
          <w:szCs w:val="18"/>
          <w:rtl/>
        </w:rPr>
        <w:t>أي: صاحب شيء</w:t>
      </w:r>
      <w:r w:rsidRPr="00420029">
        <w:rPr>
          <w:rFonts w:cs="Traditional Arabic"/>
          <w:b/>
          <w:bCs/>
          <w:sz w:val="18"/>
          <w:szCs w:val="18"/>
          <w:rtl/>
        </w:rPr>
        <w:t>-</w:t>
      </w:r>
      <w:r w:rsidRPr="00BC6C17">
        <w:rPr>
          <w:rFonts w:cs="Times New Roman"/>
          <w:b/>
          <w:bCs/>
          <w:sz w:val="18"/>
          <w:szCs w:val="18"/>
          <w:rtl/>
        </w:rPr>
        <w:t xml:space="preserve"> وليس بصنعة </w:t>
      </w:r>
      <w:r w:rsidRPr="00420029">
        <w:rPr>
          <w:rFonts w:cs="Traditional Arabic"/>
          <w:b/>
          <w:bCs/>
          <w:sz w:val="18"/>
          <w:szCs w:val="18"/>
          <w:rtl/>
        </w:rPr>
        <w:t>-</w:t>
      </w:r>
      <w:r w:rsidRPr="00BC6C17">
        <w:rPr>
          <w:rFonts w:cs="Times New Roman"/>
          <w:b/>
          <w:bCs/>
          <w:sz w:val="18"/>
          <w:szCs w:val="18"/>
          <w:rtl/>
        </w:rPr>
        <w:t>أي: ليس بحرفة يعالجها</w:t>
      </w:r>
      <w:r w:rsidRPr="00420029">
        <w:rPr>
          <w:rFonts w:cs="Traditional Arabic"/>
          <w:b/>
          <w:bCs/>
          <w:sz w:val="18"/>
          <w:szCs w:val="18"/>
          <w:rtl/>
        </w:rPr>
        <w:t>-</w:t>
      </w:r>
      <w:r w:rsidRPr="00BC6C17">
        <w:rPr>
          <w:rFonts w:cs="Times New Roman"/>
          <w:b/>
          <w:bCs/>
          <w:sz w:val="18"/>
          <w:szCs w:val="18"/>
          <w:rtl/>
        </w:rPr>
        <w:t xml:space="preserve"> فإنه مما يكون "فاعلًا" عند النسب بصيغة "فعَّال", أو النسب بصيغة "فاعِل", "فاعلٌ" كقولهم: لابنٌ، وذلك قولك لذي الدرع: </w:t>
      </w:r>
      <w:proofErr w:type="spellStart"/>
      <w:r w:rsidRPr="00BC6C17">
        <w:rPr>
          <w:rFonts w:cs="Times New Roman"/>
          <w:b/>
          <w:bCs/>
          <w:sz w:val="18"/>
          <w:szCs w:val="18"/>
          <w:rtl/>
        </w:rPr>
        <w:t>دارع</w:t>
      </w:r>
      <w:proofErr w:type="spellEnd"/>
      <w:r w:rsidRPr="00BC6C17">
        <w:rPr>
          <w:rFonts w:cs="Times New Roman"/>
          <w:b/>
          <w:bCs/>
          <w:sz w:val="18"/>
          <w:szCs w:val="18"/>
          <w:rtl/>
        </w:rPr>
        <w:t xml:space="preserve">، وذي النَّبل: نابِل، ولذي </w:t>
      </w:r>
      <w:proofErr w:type="spellStart"/>
      <w:r w:rsidRPr="00BC6C17">
        <w:rPr>
          <w:rFonts w:cs="Times New Roman"/>
          <w:b/>
          <w:bCs/>
          <w:sz w:val="18"/>
          <w:szCs w:val="18"/>
          <w:rtl/>
        </w:rPr>
        <w:t>النشَّاب</w:t>
      </w:r>
      <w:proofErr w:type="spellEnd"/>
      <w:r w:rsidRPr="00BC6C17">
        <w:rPr>
          <w:rFonts w:cs="Times New Roman"/>
          <w:b/>
          <w:bCs/>
          <w:sz w:val="18"/>
          <w:szCs w:val="18"/>
          <w:rtl/>
        </w:rPr>
        <w:t xml:space="preserve">: ناشب، ولذي التمر: </w:t>
      </w:r>
      <w:proofErr w:type="spellStart"/>
      <w:r w:rsidRPr="00BC6C17">
        <w:rPr>
          <w:rFonts w:cs="Times New Roman"/>
          <w:b/>
          <w:bCs/>
          <w:sz w:val="18"/>
          <w:szCs w:val="18"/>
          <w:rtl/>
        </w:rPr>
        <w:t>تامِر</w:t>
      </w:r>
      <w:proofErr w:type="spellEnd"/>
      <w:r w:rsidRPr="00BC6C17">
        <w:rPr>
          <w:rFonts w:cs="Times New Roman"/>
          <w:b/>
          <w:bCs/>
          <w:sz w:val="18"/>
          <w:szCs w:val="18"/>
          <w:rtl/>
        </w:rPr>
        <w:t>، ولذي اللبن: لابن، هذا "فاعِل" استُعمل في صاحب الشيء دون معالجة.</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قال </w:t>
      </w:r>
      <w:proofErr w:type="spellStart"/>
      <w:r w:rsidRPr="00BC6C17">
        <w:rPr>
          <w:rFonts w:cs="Times New Roman"/>
          <w:b/>
          <w:bCs/>
          <w:sz w:val="18"/>
          <w:szCs w:val="18"/>
          <w:rtl/>
        </w:rPr>
        <w:t>الحُطيئة</w:t>
      </w:r>
      <w:proofErr w:type="spellEnd"/>
      <w:r w:rsidRPr="00BC6C17">
        <w:rPr>
          <w:rFonts w:cs="Times New Roman"/>
          <w:b/>
          <w:bCs/>
          <w:sz w:val="18"/>
          <w:szCs w:val="18"/>
          <w:rtl/>
        </w:rPr>
        <w:t xml:space="preserve">: </w:t>
      </w:r>
    </w:p>
    <w:tbl>
      <w:tblPr>
        <w:bidiVisual/>
        <w:tblW w:w="0" w:type="auto"/>
        <w:jc w:val="center"/>
        <w:tblLook w:val="01E0"/>
      </w:tblPr>
      <w:tblGrid>
        <w:gridCol w:w="2160"/>
        <w:gridCol w:w="575"/>
        <w:gridCol w:w="2159"/>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وغررتني وزعمت أنــــ</w:t>
            </w:r>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proofErr w:type="spellStart"/>
            <w:r w:rsidRPr="00A75BD3">
              <w:rPr>
                <w:rFonts w:ascii="Arial" w:hAnsi="Arial" w:cs="AGA Furat Regular"/>
                <w:b/>
                <w:bCs/>
                <w:sz w:val="18"/>
                <w:szCs w:val="18"/>
                <w:rtl/>
                <w:lang w:eastAsia="en-MY"/>
              </w:rPr>
              <w:t>ـك</w:t>
            </w:r>
            <w:proofErr w:type="spellEnd"/>
            <w:r w:rsidRPr="00A75BD3">
              <w:rPr>
                <w:rFonts w:ascii="Arial" w:hAnsi="Arial" w:cs="AGA Furat Regular"/>
                <w:b/>
                <w:bCs/>
                <w:sz w:val="18"/>
                <w:szCs w:val="18"/>
                <w:rtl/>
                <w:lang w:eastAsia="en-MY"/>
              </w:rPr>
              <w:t xml:space="preserve"> لابن بالصيف </w:t>
            </w:r>
            <w:proofErr w:type="spellStart"/>
            <w:r w:rsidRPr="00A75BD3">
              <w:rPr>
                <w:rFonts w:ascii="Arial" w:hAnsi="Arial" w:cs="AGA Furat Regular"/>
                <w:b/>
                <w:bCs/>
                <w:sz w:val="18"/>
                <w:szCs w:val="18"/>
                <w:rtl/>
                <w:lang w:eastAsia="en-MY"/>
              </w:rPr>
              <w:t>تامر</w:t>
            </w:r>
            <w:proofErr w:type="spellEnd"/>
            <w:r w:rsidRPr="00A75BD3">
              <w:rPr>
                <w:rFonts w:cs="AGA Furat Regular"/>
                <w:b/>
                <w:bCs/>
                <w:sz w:val="18"/>
                <w:szCs w:val="18"/>
                <w:rtl/>
              </w:rPr>
              <w:br/>
            </w:r>
          </w:p>
        </w:tc>
      </w:tr>
    </w:tbl>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"أنك لابن" أي: صاحب لبن في الصيف، و"</w:t>
      </w:r>
      <w:proofErr w:type="spellStart"/>
      <w:r w:rsidRPr="00BC6C17">
        <w:rPr>
          <w:rFonts w:cs="Times New Roman"/>
          <w:b/>
          <w:bCs/>
          <w:sz w:val="18"/>
          <w:szCs w:val="18"/>
          <w:rtl/>
        </w:rPr>
        <w:t>تامر</w:t>
      </w:r>
      <w:proofErr w:type="spellEnd"/>
      <w:r w:rsidRPr="00BC6C17">
        <w:rPr>
          <w:rFonts w:cs="Times New Roman"/>
          <w:b/>
          <w:bCs/>
          <w:sz w:val="18"/>
          <w:szCs w:val="18"/>
          <w:rtl/>
        </w:rPr>
        <w:t xml:space="preserve">" أي: صاحب تمر في الصيف، وهذا مما كان يُفتقد في الصيف؛ لأن الصيف يقلّ فيه المرعى، ويقل فيه اللبن، والتمر ينفد؛ لأن التمر له مدة، وكان طعامه واعتماده عليه، فيقول: "وغررتني" أي: إنك غررت </w:t>
      </w:r>
      <w:proofErr w:type="spellStart"/>
      <w:r w:rsidRPr="00BC6C17">
        <w:rPr>
          <w:rFonts w:cs="Times New Roman"/>
          <w:b/>
          <w:bCs/>
          <w:sz w:val="18"/>
          <w:szCs w:val="18"/>
          <w:rtl/>
        </w:rPr>
        <w:t>بي</w:t>
      </w:r>
      <w:proofErr w:type="spellEnd"/>
      <w:r w:rsidRPr="00BC6C17">
        <w:rPr>
          <w:rFonts w:cs="Times New Roman"/>
          <w:b/>
          <w:bCs/>
          <w:sz w:val="18"/>
          <w:szCs w:val="18"/>
          <w:rtl/>
        </w:rPr>
        <w:t xml:space="preserve">، </w:t>
      </w:r>
      <w:proofErr w:type="spellStart"/>
      <w:r w:rsidRPr="00BC6C17">
        <w:rPr>
          <w:rFonts w:cs="Times New Roman"/>
          <w:b/>
          <w:bCs/>
          <w:sz w:val="18"/>
          <w:szCs w:val="18"/>
          <w:rtl/>
        </w:rPr>
        <w:t>ووهمتني</w:t>
      </w:r>
      <w:proofErr w:type="spellEnd"/>
      <w:r w:rsidRPr="00BC6C17">
        <w:rPr>
          <w:rFonts w:cs="Times New Roman"/>
          <w:b/>
          <w:bCs/>
          <w:sz w:val="18"/>
          <w:szCs w:val="18"/>
          <w:rtl/>
        </w:rPr>
        <w:t xml:space="preserve"> أنك صاحب لبن وصاحب تمر، وأنت لا لبنَ ولا تمر عندك.</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وتقول لمن كان شيء من هذه الأشياء صَنعته: لبّان، وتمّار، ونبّال، فإن كان يمتلك اللبن قلنا له: لابن، أي: صاحب لبن، وإن كان يتاجر في النبل قلنا: نبَّال، وإن كان يتاجر في التمر قلنا: تمَّار، لكنه إذا كان صاحب نبل قلنا له: نابل؛ وليس في كل شيء من هذا قيل هذا، أي: لم يقل هذا الكلام في كل شيء، وإنما قيل في أشياء تعوَّدها الناس وتعودتها العرب.</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يقول سيبويه: "ألا ترى أنك لا تقول لصاحب البُرّ </w:t>
      </w:r>
      <w:r w:rsidRPr="00420029">
        <w:rPr>
          <w:rFonts w:cs="Traditional Arabic"/>
          <w:b/>
          <w:bCs/>
          <w:sz w:val="18"/>
          <w:szCs w:val="18"/>
          <w:rtl/>
        </w:rPr>
        <w:t>-</w:t>
      </w:r>
      <w:r w:rsidRPr="00BC6C17">
        <w:rPr>
          <w:rFonts w:cs="Times New Roman"/>
          <w:b/>
          <w:bCs/>
          <w:sz w:val="18"/>
          <w:szCs w:val="18"/>
          <w:rtl/>
        </w:rPr>
        <w:t xml:space="preserve">القمح </w:t>
      </w:r>
      <w:r w:rsidRPr="00420029">
        <w:rPr>
          <w:rFonts w:cs="Traditional Arabic"/>
          <w:b/>
          <w:bCs/>
          <w:sz w:val="18"/>
          <w:szCs w:val="18"/>
          <w:rtl/>
        </w:rPr>
        <w:t>-</w:t>
      </w:r>
      <w:r w:rsidRPr="00BC6C17">
        <w:rPr>
          <w:rFonts w:cs="Times New Roman"/>
          <w:b/>
          <w:bCs/>
          <w:sz w:val="18"/>
          <w:szCs w:val="18"/>
          <w:rtl/>
        </w:rPr>
        <w:t xml:space="preserve">: برار، ولا لصاحب الفاكهة: فكّاه، ولا لصاحب الشعير: شعَّار، ولا لصاحب الدقيق: </w:t>
      </w:r>
      <w:proofErr w:type="spellStart"/>
      <w:r w:rsidRPr="00BC6C17">
        <w:rPr>
          <w:rFonts w:cs="Times New Roman"/>
          <w:b/>
          <w:bCs/>
          <w:sz w:val="18"/>
          <w:szCs w:val="18"/>
          <w:rtl/>
        </w:rPr>
        <w:t>دقَّاق</w:t>
      </w:r>
      <w:proofErr w:type="spellEnd"/>
      <w:r w:rsidRPr="00BC6C17">
        <w:rPr>
          <w:rFonts w:cs="Times New Roman"/>
          <w:b/>
          <w:bCs/>
          <w:sz w:val="18"/>
          <w:szCs w:val="18"/>
          <w:rtl/>
        </w:rPr>
        <w:t xml:space="preserve">؛ أي: إن سيبويه يقول: هذه الأشياء ليست في كل شيء تدل على النسبة، وإنما هناك ما يدلّ </w:t>
      </w:r>
      <w:r w:rsidRPr="00BC6C17">
        <w:rPr>
          <w:rFonts w:cs="Times New Roman"/>
          <w:b/>
          <w:bCs/>
          <w:sz w:val="18"/>
          <w:szCs w:val="18"/>
          <w:rtl/>
        </w:rPr>
        <w:lastRenderedPageBreak/>
        <w:t>على النسبة بهذه الأشياء فيما ورد سماعُه عن العرب، لكنك لا تستطيع أن تتوسع في ذلك، وتقول: إن ذلك كذا وإن ذلك كذا، فهذا خاضعٌ لِمَا نقل عن العرب.</w:t>
      </w:r>
    </w:p>
    <w:p w:rsidR="00406BD2" w:rsidRPr="00BC6C17" w:rsidRDefault="00406BD2" w:rsidP="00420029">
      <w:pPr>
        <w:pStyle w:val="a3"/>
        <w:bidi/>
        <w:spacing w:after="100" w:afterAutospacing="1"/>
        <w:ind w:left="0" w:right="0"/>
        <w:jc w:val="lowKashida"/>
        <w:rPr>
          <w:rFonts w:cs="Times New Roman"/>
          <w:b/>
          <w:bCs/>
          <w:sz w:val="18"/>
          <w:szCs w:val="18"/>
        </w:rPr>
      </w:pPr>
      <w:r w:rsidRPr="00BC6C17">
        <w:rPr>
          <w:rFonts w:cs="Times New Roman"/>
          <w:b/>
          <w:bCs/>
          <w:sz w:val="18"/>
          <w:szCs w:val="18"/>
          <w:rtl/>
        </w:rPr>
        <w:t>وتقول: مكان آهل أي: ذو أهل، وقال ذو الرمة:</w:t>
      </w:r>
    </w:p>
    <w:tbl>
      <w:tblPr>
        <w:bidiVisual/>
        <w:tblW w:w="0" w:type="auto"/>
        <w:jc w:val="center"/>
        <w:tblLook w:val="01E0"/>
      </w:tblPr>
      <w:tblGrid>
        <w:gridCol w:w="2133"/>
        <w:gridCol w:w="586"/>
        <w:gridCol w:w="2175"/>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 ... ... ... ... ... ... </w:t>
            </w:r>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إلى عطن رحبِ </w:t>
            </w:r>
            <w:proofErr w:type="spellStart"/>
            <w:r w:rsidRPr="00A75BD3">
              <w:rPr>
                <w:rFonts w:ascii="Arial" w:hAnsi="Arial" w:cs="AGA Furat Regular"/>
                <w:b/>
                <w:bCs/>
                <w:sz w:val="18"/>
                <w:szCs w:val="18"/>
                <w:rtl/>
                <w:lang w:eastAsia="en-MY"/>
              </w:rPr>
              <w:t>المباءة</w:t>
            </w:r>
            <w:proofErr w:type="spellEnd"/>
            <w:r w:rsidRPr="00A75BD3">
              <w:rPr>
                <w:rFonts w:ascii="Arial" w:hAnsi="Arial" w:cs="AGA Furat Regular"/>
                <w:b/>
                <w:bCs/>
                <w:sz w:val="18"/>
                <w:szCs w:val="18"/>
                <w:rtl/>
                <w:lang w:eastAsia="en-MY"/>
              </w:rPr>
              <w:t xml:space="preserve"> آهلُ</w:t>
            </w:r>
            <w:r w:rsidRPr="00A75BD3">
              <w:rPr>
                <w:rFonts w:ascii="Arial" w:hAnsi="Arial" w:cs="AGA Furat Regular"/>
                <w:b/>
                <w:bCs/>
                <w:sz w:val="18"/>
                <w:szCs w:val="18"/>
                <w:rtl/>
                <w:lang w:eastAsia="en-MY"/>
              </w:rPr>
              <w:br/>
            </w:r>
          </w:p>
        </w:tc>
      </w:tr>
    </w:tbl>
    <w:p w:rsidR="00406BD2" w:rsidRPr="00BC6C17" w:rsidRDefault="00406BD2" w:rsidP="00420029">
      <w:pPr>
        <w:spacing w:after="120" w:line="240" w:lineRule="auto"/>
        <w:jc w:val="lowKashida"/>
        <w:rPr>
          <w:rFonts w:cs="Times New Roman"/>
          <w:b/>
          <w:bCs/>
          <w:sz w:val="18"/>
          <w:szCs w:val="18"/>
        </w:rPr>
      </w:pPr>
      <w:r w:rsidRPr="00BC6C17">
        <w:rPr>
          <w:rFonts w:cs="Times New Roman" w:hint="cs"/>
          <w:b/>
          <w:bCs/>
          <w:sz w:val="18"/>
          <w:szCs w:val="18"/>
          <w:rtl/>
        </w:rPr>
        <w:t>فكلمة</w:t>
      </w:r>
      <w:r w:rsidRPr="00BC6C17">
        <w:rPr>
          <w:rFonts w:cs="Times New Roman"/>
          <w:b/>
          <w:bCs/>
          <w:sz w:val="18"/>
          <w:szCs w:val="18"/>
          <w:rtl/>
        </w:rPr>
        <w:t>" "</w:t>
      </w:r>
      <w:r w:rsidRPr="00BC6C17">
        <w:rPr>
          <w:rFonts w:cs="Times New Roman" w:hint="cs"/>
          <w:b/>
          <w:bCs/>
          <w:sz w:val="18"/>
          <w:szCs w:val="18"/>
          <w:rtl/>
        </w:rPr>
        <w:t>آهل</w:t>
      </w:r>
      <w:r w:rsidRPr="00BC6C17">
        <w:rPr>
          <w:rFonts w:cs="Times New Roman"/>
          <w:b/>
          <w:bCs/>
          <w:sz w:val="18"/>
          <w:szCs w:val="18"/>
          <w:rtl/>
        </w:rPr>
        <w:t xml:space="preserve">" </w:t>
      </w:r>
      <w:r w:rsidRPr="00BC6C17">
        <w:rPr>
          <w:rFonts w:cs="Times New Roman" w:hint="cs"/>
          <w:b/>
          <w:bCs/>
          <w:sz w:val="18"/>
          <w:szCs w:val="18"/>
          <w:rtl/>
        </w:rPr>
        <w:t>على</w:t>
      </w:r>
      <w:r w:rsidRPr="00BC6C17">
        <w:rPr>
          <w:rFonts w:cs="Times New Roman"/>
          <w:b/>
          <w:bCs/>
          <w:sz w:val="18"/>
          <w:szCs w:val="18"/>
          <w:rtl/>
        </w:rPr>
        <w:t xml:space="preserve"> </w:t>
      </w:r>
      <w:r w:rsidRPr="00BC6C17">
        <w:rPr>
          <w:rFonts w:cs="Times New Roman" w:hint="cs"/>
          <w:b/>
          <w:bCs/>
          <w:sz w:val="18"/>
          <w:szCs w:val="18"/>
          <w:rtl/>
        </w:rPr>
        <w:t>وزن</w:t>
      </w:r>
      <w:r w:rsidRPr="00BC6C17">
        <w:rPr>
          <w:rFonts w:cs="Times New Roman"/>
          <w:b/>
          <w:bCs/>
          <w:sz w:val="18"/>
          <w:szCs w:val="18"/>
          <w:rtl/>
        </w:rPr>
        <w:t xml:space="preserve"> "</w:t>
      </w:r>
      <w:r w:rsidRPr="00BC6C17">
        <w:rPr>
          <w:rFonts w:cs="Times New Roman" w:hint="cs"/>
          <w:b/>
          <w:bCs/>
          <w:sz w:val="18"/>
          <w:szCs w:val="18"/>
          <w:rtl/>
        </w:rPr>
        <w:t>فاعِل</w:t>
      </w:r>
      <w:r w:rsidRPr="00BC6C17">
        <w:rPr>
          <w:rFonts w:cs="Times New Roman"/>
          <w:b/>
          <w:bCs/>
          <w:sz w:val="18"/>
          <w:szCs w:val="18"/>
          <w:rtl/>
        </w:rPr>
        <w:t xml:space="preserve">", </w:t>
      </w:r>
      <w:r w:rsidRPr="00BC6C17">
        <w:rPr>
          <w:rFonts w:cs="Times New Roman" w:hint="cs"/>
          <w:b/>
          <w:bCs/>
          <w:sz w:val="18"/>
          <w:szCs w:val="18"/>
          <w:rtl/>
        </w:rPr>
        <w:t>أي</w:t>
      </w:r>
      <w:r w:rsidRPr="00BC6C17">
        <w:rPr>
          <w:rFonts w:cs="Times New Roman"/>
          <w:b/>
          <w:bCs/>
          <w:sz w:val="18"/>
          <w:szCs w:val="18"/>
          <w:rtl/>
        </w:rPr>
        <w:t xml:space="preserve">: </w:t>
      </w:r>
      <w:r w:rsidRPr="00BC6C17">
        <w:rPr>
          <w:rFonts w:cs="Times New Roman" w:hint="cs"/>
          <w:b/>
          <w:bCs/>
          <w:sz w:val="18"/>
          <w:szCs w:val="18"/>
          <w:rtl/>
        </w:rPr>
        <w:t>إنه</w:t>
      </w:r>
      <w:r w:rsidRPr="00BC6C17">
        <w:rPr>
          <w:rFonts w:cs="Times New Roman"/>
          <w:b/>
          <w:bCs/>
          <w:sz w:val="18"/>
          <w:szCs w:val="18"/>
          <w:rtl/>
        </w:rPr>
        <w:t xml:space="preserve"> </w:t>
      </w:r>
      <w:r w:rsidRPr="00BC6C17">
        <w:rPr>
          <w:rFonts w:cs="Times New Roman" w:hint="cs"/>
          <w:b/>
          <w:bCs/>
          <w:sz w:val="18"/>
          <w:szCs w:val="18"/>
          <w:rtl/>
        </w:rPr>
        <w:t>مأهول</w:t>
      </w:r>
      <w:r w:rsidRPr="00BC6C17">
        <w:rPr>
          <w:rFonts w:cs="Times New Roman"/>
          <w:b/>
          <w:bCs/>
          <w:sz w:val="18"/>
          <w:szCs w:val="18"/>
          <w:rtl/>
        </w:rPr>
        <w:t xml:space="preserve"> </w:t>
      </w:r>
      <w:r w:rsidRPr="00BC6C17">
        <w:rPr>
          <w:rFonts w:cs="Times New Roman" w:hint="cs"/>
          <w:b/>
          <w:bCs/>
          <w:sz w:val="18"/>
          <w:szCs w:val="18"/>
          <w:rtl/>
        </w:rPr>
        <w:t>عامر</w:t>
      </w:r>
      <w:r w:rsidRPr="00BC6C17">
        <w:rPr>
          <w:rFonts w:cs="Times New Roman"/>
          <w:b/>
          <w:bCs/>
          <w:sz w:val="18"/>
          <w:szCs w:val="18"/>
          <w:rtl/>
        </w:rPr>
        <w:t xml:space="preserve"> </w:t>
      </w:r>
      <w:r w:rsidRPr="00BC6C17">
        <w:rPr>
          <w:rFonts w:cs="Times New Roman" w:hint="cs"/>
          <w:b/>
          <w:bCs/>
          <w:sz w:val="18"/>
          <w:szCs w:val="18"/>
          <w:rtl/>
        </w:rPr>
        <w:t>بالناس</w:t>
      </w:r>
      <w:r w:rsidRPr="00BC6C17">
        <w:rPr>
          <w:rFonts w:cs="Times New Roman"/>
          <w:b/>
          <w:bCs/>
          <w:sz w:val="18"/>
          <w:szCs w:val="18"/>
          <w:rtl/>
        </w:rPr>
        <w:t xml:space="preserve">. </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وقالوا لصاحب الفَرس: فارس؛ لأنه يركب فرسه ويقاتل عليه، أو يسافر عليه.</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إذًا: لدينا من الألفاظ ما يدل على النسب، دون حاجةٍ منَّا إلى استعمال ياء النسب, وتتبع قواعدها واستعمالها في النسب؛ فهناك ألفاظٌ جاءت </w:t>
      </w:r>
      <w:proofErr w:type="spellStart"/>
      <w:r w:rsidRPr="00BC6C17">
        <w:rPr>
          <w:rFonts w:cs="Times New Roman"/>
          <w:b/>
          <w:bCs/>
          <w:sz w:val="18"/>
          <w:szCs w:val="18"/>
          <w:rtl/>
        </w:rPr>
        <w:t>بها</w:t>
      </w:r>
      <w:proofErr w:type="spellEnd"/>
      <w:r w:rsidRPr="00BC6C17">
        <w:rPr>
          <w:rFonts w:cs="Times New Roman"/>
          <w:b/>
          <w:bCs/>
          <w:sz w:val="18"/>
          <w:szCs w:val="18"/>
          <w:rtl/>
        </w:rPr>
        <w:t xml:space="preserve"> العرب وهي تدل على النسب, دون أن تكون فيها ياء النسب.</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يقول سيبويه: "وقال الخليل: إنما قالوا: عيشة راضية، وقالوا: </w:t>
      </w:r>
      <w:proofErr w:type="spellStart"/>
      <w:r w:rsidRPr="00BC6C17">
        <w:rPr>
          <w:rFonts w:cs="Times New Roman"/>
          <w:b/>
          <w:bCs/>
          <w:sz w:val="18"/>
          <w:szCs w:val="18"/>
          <w:rtl/>
        </w:rPr>
        <w:t>طاعم</w:t>
      </w:r>
      <w:proofErr w:type="spellEnd"/>
      <w:r w:rsidRPr="00BC6C17">
        <w:rPr>
          <w:rFonts w:cs="Times New Roman"/>
          <w:b/>
          <w:bCs/>
          <w:sz w:val="18"/>
          <w:szCs w:val="18"/>
          <w:rtl/>
        </w:rPr>
        <w:t xml:space="preserve"> وكاسٍ، أي: على ذات </w:t>
      </w:r>
      <w:proofErr w:type="spellStart"/>
      <w:r w:rsidRPr="00BC6C17">
        <w:rPr>
          <w:rFonts w:cs="Times New Roman"/>
          <w:b/>
          <w:bCs/>
          <w:sz w:val="18"/>
          <w:szCs w:val="18"/>
          <w:rtl/>
        </w:rPr>
        <w:t>رضًى</w:t>
      </w:r>
      <w:proofErr w:type="spellEnd"/>
      <w:r w:rsidRPr="00BC6C17">
        <w:rPr>
          <w:rFonts w:cs="Times New Roman"/>
          <w:b/>
          <w:bCs/>
          <w:sz w:val="18"/>
          <w:szCs w:val="18"/>
          <w:rtl/>
        </w:rPr>
        <w:t>، وذو كسوة وطعام، وقالوا: نابِلٌ لذي النبل، قال الشاعر:</w:t>
      </w:r>
    </w:p>
    <w:tbl>
      <w:tblPr>
        <w:bidiVisual/>
        <w:tblW w:w="0" w:type="auto"/>
        <w:jc w:val="center"/>
        <w:tblLook w:val="01E0"/>
      </w:tblPr>
      <w:tblGrid>
        <w:gridCol w:w="2184"/>
        <w:gridCol w:w="585"/>
        <w:gridCol w:w="2125"/>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كِليني لهم يا </w:t>
            </w:r>
            <w:proofErr w:type="spellStart"/>
            <w:r w:rsidRPr="00A75BD3">
              <w:rPr>
                <w:rFonts w:ascii="Arial" w:hAnsi="Arial" w:cs="AGA Furat Regular"/>
                <w:b/>
                <w:bCs/>
                <w:sz w:val="18"/>
                <w:szCs w:val="18"/>
                <w:rtl/>
                <w:lang w:eastAsia="en-MY"/>
              </w:rPr>
              <w:t>أميمةَ</w:t>
            </w:r>
            <w:proofErr w:type="spellEnd"/>
            <w:r w:rsidRPr="00A75BD3">
              <w:rPr>
                <w:rFonts w:ascii="Arial" w:hAnsi="Arial" w:cs="AGA Furat Regular"/>
                <w:b/>
                <w:bCs/>
                <w:sz w:val="18"/>
                <w:szCs w:val="18"/>
                <w:rtl/>
                <w:lang w:eastAsia="en-MY"/>
              </w:rPr>
              <w:t xml:space="preserve"> ناصب</w:t>
            </w:r>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 ... ... ... ... ... ... </w:t>
            </w:r>
            <w:r w:rsidRPr="00A75BD3">
              <w:rPr>
                <w:rFonts w:cs="AGA Furat Regular"/>
                <w:b/>
                <w:bCs/>
                <w:sz w:val="18"/>
                <w:szCs w:val="18"/>
                <w:rtl/>
              </w:rPr>
              <w:br/>
            </w:r>
          </w:p>
        </w:tc>
      </w:tr>
    </w:tbl>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وإن كان القياس أن يقول: "يا </w:t>
      </w:r>
      <w:proofErr w:type="spellStart"/>
      <w:r w:rsidRPr="00BC6C17">
        <w:rPr>
          <w:rFonts w:cs="Times New Roman"/>
          <w:b/>
          <w:bCs/>
          <w:sz w:val="18"/>
          <w:szCs w:val="18"/>
          <w:rtl/>
        </w:rPr>
        <w:t>أميمةُ</w:t>
      </w:r>
      <w:proofErr w:type="spellEnd"/>
      <w:r w:rsidRPr="00BC6C17">
        <w:rPr>
          <w:rFonts w:cs="Times New Roman"/>
          <w:b/>
          <w:bCs/>
          <w:sz w:val="18"/>
          <w:szCs w:val="18"/>
          <w:rtl/>
        </w:rPr>
        <w:t>"؛ لأن هذا مفرد يجب بناؤه على الضم، فهو ليس مضافًا ولا شبيهًا بالمضاف حتى يُنصب بالفتح، "ناصب" أي: لهمّ ذي نَصَب؛ لِهَمٍّ متعب ومقلق، وجعل يُصور الهم على أنه إنسان جاثم على صدره.</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إذًا: "فاعِل" من الصيغ التي أوردها سيبويه في كتابه وتدلنا على النسبة؛ لذلك قال: تُحذف فيه الياء, أي: لا تلحق الياء </w:t>
      </w:r>
      <w:r w:rsidRPr="00420029">
        <w:rPr>
          <w:rFonts w:cs="Traditional Arabic"/>
          <w:b/>
          <w:bCs/>
          <w:sz w:val="18"/>
          <w:szCs w:val="18"/>
          <w:rtl/>
        </w:rPr>
        <w:t>-</w:t>
      </w:r>
      <w:r w:rsidRPr="00BC6C17">
        <w:rPr>
          <w:rFonts w:cs="Times New Roman"/>
          <w:b/>
          <w:bCs/>
          <w:sz w:val="18"/>
          <w:szCs w:val="18"/>
          <w:rtl/>
        </w:rPr>
        <w:t>ياء النسب</w:t>
      </w:r>
      <w:r w:rsidRPr="00420029">
        <w:rPr>
          <w:rFonts w:cs="Traditional Arabic"/>
          <w:b/>
          <w:bCs/>
          <w:sz w:val="18"/>
          <w:szCs w:val="18"/>
          <w:rtl/>
        </w:rPr>
        <w:t>-</w:t>
      </w:r>
      <w:r w:rsidRPr="00BC6C17">
        <w:rPr>
          <w:rFonts w:cs="Times New Roman"/>
          <w:b/>
          <w:bCs/>
          <w:sz w:val="18"/>
          <w:szCs w:val="18"/>
          <w:rtl/>
        </w:rPr>
        <w:t xml:space="preserve"> بهذه الألفاظ؛ لأنها تدل على النسب بصيغها هذه، وليس بما نتصوره نحن من إلحاق ياء النسب </w:t>
      </w:r>
      <w:proofErr w:type="spellStart"/>
      <w:r w:rsidRPr="00BC6C17">
        <w:rPr>
          <w:rFonts w:cs="Times New Roman"/>
          <w:b/>
          <w:bCs/>
          <w:sz w:val="18"/>
          <w:szCs w:val="18"/>
          <w:rtl/>
        </w:rPr>
        <w:t>بها</w:t>
      </w:r>
      <w:proofErr w:type="spellEnd"/>
      <w:r w:rsidRPr="00BC6C17">
        <w:rPr>
          <w:rFonts w:cs="Times New Roman"/>
          <w:b/>
          <w:bCs/>
          <w:sz w:val="18"/>
          <w:szCs w:val="18"/>
          <w:rtl/>
        </w:rPr>
        <w:t>.</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إذًا: هذه الألفاظ التي كثُر استعمالها في النسب هي ألفاظ مسموعة، وهي ألفاظ ليست داخلةً في النسب القياسي، وإنما دلّت على النسب بصيغها.</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وقالوا: بغَّال لصاحب البغل، شبّهوه بالأول وحيث كانت الإضافة؛ لأنهم يشبهون الشيء بالشيء وإن خالفهم.</w:t>
      </w:r>
    </w:p>
    <w:p w:rsidR="00406BD2" w:rsidRPr="00BC6C17" w:rsidRDefault="00406BD2" w:rsidP="00420029">
      <w:pPr>
        <w:pStyle w:val="a3"/>
        <w:bidi/>
        <w:spacing w:after="100" w:afterAutospacing="1"/>
        <w:ind w:left="0" w:right="0"/>
        <w:jc w:val="lowKashida"/>
        <w:rPr>
          <w:rFonts w:cs="Times New Roman"/>
          <w:b/>
          <w:bCs/>
          <w:sz w:val="18"/>
          <w:szCs w:val="18"/>
        </w:rPr>
      </w:pPr>
      <w:r w:rsidRPr="00BC6C17">
        <w:rPr>
          <w:rFonts w:cs="Times New Roman"/>
          <w:b/>
          <w:bCs/>
          <w:sz w:val="18"/>
          <w:szCs w:val="18"/>
          <w:rtl/>
        </w:rPr>
        <w:t xml:space="preserve">يدور كلام سيبويه هنا بين "فعَّال" و"فاعِل", و"فعَّال" صيغة مبالغة لكنه لا يقصد منها المبالغة، وإنما يقصد منها نسبة الصَّنعة إلى صاحبها في هذا، وقالوا لصاحب السيف: </w:t>
      </w:r>
      <w:proofErr w:type="spellStart"/>
      <w:r w:rsidRPr="00BC6C17">
        <w:rPr>
          <w:rFonts w:cs="Times New Roman"/>
          <w:b/>
          <w:bCs/>
          <w:sz w:val="18"/>
          <w:szCs w:val="18"/>
          <w:rtl/>
        </w:rPr>
        <w:t>سيَّاف</w:t>
      </w:r>
      <w:proofErr w:type="spellEnd"/>
      <w:r w:rsidRPr="00BC6C17">
        <w:rPr>
          <w:rFonts w:cs="Times New Roman"/>
          <w:b/>
          <w:bCs/>
          <w:sz w:val="18"/>
          <w:szCs w:val="18"/>
          <w:rtl/>
        </w:rPr>
        <w:t xml:space="preserve">، وللجمع: </w:t>
      </w:r>
      <w:proofErr w:type="spellStart"/>
      <w:r w:rsidRPr="00BC6C17">
        <w:rPr>
          <w:rFonts w:cs="Times New Roman"/>
          <w:b/>
          <w:bCs/>
          <w:sz w:val="18"/>
          <w:szCs w:val="18"/>
          <w:rtl/>
        </w:rPr>
        <w:t>سَيَّافة</w:t>
      </w:r>
      <w:proofErr w:type="spellEnd"/>
      <w:r w:rsidRPr="00BC6C17">
        <w:rPr>
          <w:rFonts w:cs="Times New Roman"/>
          <w:b/>
          <w:bCs/>
          <w:sz w:val="18"/>
          <w:szCs w:val="18"/>
          <w:rtl/>
        </w:rPr>
        <w:t xml:space="preserve">، وقال امرؤ </w:t>
      </w:r>
      <w:proofErr w:type="spellStart"/>
      <w:r w:rsidRPr="00BC6C17">
        <w:rPr>
          <w:rFonts w:cs="Times New Roman"/>
          <w:b/>
          <w:bCs/>
          <w:sz w:val="18"/>
          <w:szCs w:val="18"/>
          <w:rtl/>
        </w:rPr>
        <w:t>القيس</w:t>
      </w:r>
      <w:proofErr w:type="spellEnd"/>
      <w:r w:rsidRPr="00BC6C17">
        <w:rPr>
          <w:rFonts w:cs="Times New Roman"/>
          <w:b/>
          <w:bCs/>
          <w:sz w:val="18"/>
          <w:szCs w:val="18"/>
          <w:rtl/>
        </w:rPr>
        <w:t xml:space="preserve">: </w:t>
      </w:r>
    </w:p>
    <w:tbl>
      <w:tblPr>
        <w:bidiVisual/>
        <w:tblW w:w="0" w:type="auto"/>
        <w:jc w:val="center"/>
        <w:tblLook w:val="01E0"/>
      </w:tblPr>
      <w:tblGrid>
        <w:gridCol w:w="2176"/>
        <w:gridCol w:w="579"/>
        <w:gridCol w:w="2139"/>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وليس بذي رمح فيطعنني </w:t>
            </w:r>
            <w:proofErr w:type="spellStart"/>
            <w:r w:rsidRPr="00A75BD3">
              <w:rPr>
                <w:rFonts w:ascii="Arial" w:hAnsi="Arial" w:cs="AGA Furat Regular"/>
                <w:b/>
                <w:bCs/>
                <w:sz w:val="18"/>
                <w:szCs w:val="18"/>
                <w:rtl/>
                <w:lang w:eastAsia="en-MY"/>
              </w:rPr>
              <w:t>به</w:t>
            </w:r>
            <w:proofErr w:type="spellEnd"/>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وليس بذي سيف وليس بنبال</w:t>
            </w:r>
            <w:r w:rsidRPr="00A75BD3">
              <w:rPr>
                <w:rFonts w:cs="AGA Furat Regular"/>
                <w:b/>
                <w:bCs/>
                <w:sz w:val="18"/>
                <w:szCs w:val="18"/>
                <w:rtl/>
              </w:rPr>
              <w:br/>
            </w:r>
          </w:p>
        </w:tc>
      </w:tr>
    </w:tbl>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فهذا مما دل على النسب، وإن لم يأتِ لنا بياء النسب.</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يريد: وليس بذي نبل.</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فهذا وجهُ ما جاء في الأسماء ولم يكن له فعلٌ، وهذا قول الخليل </w:t>
      </w:r>
      <w:r w:rsidRPr="00420029">
        <w:rPr>
          <w:rFonts w:cs="Traditional Arabic"/>
          <w:b/>
          <w:bCs/>
          <w:sz w:val="18"/>
          <w:szCs w:val="18"/>
          <w:rtl/>
        </w:rPr>
        <w:t>-</w:t>
      </w:r>
      <w:r w:rsidRPr="00BC6C17">
        <w:rPr>
          <w:rFonts w:cs="Times New Roman"/>
          <w:b/>
          <w:bCs/>
          <w:sz w:val="18"/>
          <w:szCs w:val="18"/>
          <w:rtl/>
        </w:rPr>
        <w:t>رحمة الله عليه</w:t>
      </w:r>
      <w:r w:rsidRPr="00420029">
        <w:rPr>
          <w:rFonts w:cs="Traditional Arabic"/>
          <w:b/>
          <w:bCs/>
          <w:sz w:val="18"/>
          <w:szCs w:val="18"/>
          <w:rtl/>
        </w:rPr>
        <w:t>-</w:t>
      </w:r>
      <w:r w:rsidRPr="00BC6C17">
        <w:rPr>
          <w:rFonts w:cs="Times New Roman"/>
          <w:b/>
          <w:bCs/>
          <w:sz w:val="18"/>
          <w:szCs w:val="18"/>
          <w:rtl/>
        </w:rPr>
        <w:t xml:space="preserve"> أملاه لسيبويه. </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انتهينا من باب "النسب بغير الياء", وذكر فيه سيبويه صيغتين فقط هما: "فعَّال" و"فاعِل", ونحن نقول:</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قد يستغنى عن ياء النسب بصيغ أخرى خالية من الياء، وتحدث </w:t>
      </w:r>
      <w:proofErr w:type="spellStart"/>
      <w:r w:rsidRPr="00BC6C17">
        <w:rPr>
          <w:rFonts w:cs="Times New Roman"/>
          <w:b/>
          <w:bCs/>
          <w:sz w:val="18"/>
          <w:szCs w:val="18"/>
          <w:rtl/>
        </w:rPr>
        <w:t>بها</w:t>
      </w:r>
      <w:proofErr w:type="spellEnd"/>
      <w:r w:rsidRPr="00BC6C17">
        <w:rPr>
          <w:rFonts w:cs="Times New Roman"/>
          <w:b/>
          <w:bCs/>
          <w:sz w:val="18"/>
          <w:szCs w:val="18"/>
          <w:rtl/>
        </w:rPr>
        <w:t xml:space="preserve"> العرب في النسب بغير المنهج الشائع والمطّرد؛ وذلك بصيغ تدل على ما تدل عليه ياء النسب، وهي:</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أول هذه الصيغ: "فعَّال", ويقصر مجيء ذلك في الحِرَف مثل: بزَّار، ونجّار، </w:t>
      </w:r>
      <w:proofErr w:type="spellStart"/>
      <w:r w:rsidRPr="00BC6C17">
        <w:rPr>
          <w:rFonts w:cs="Times New Roman"/>
          <w:b/>
          <w:bCs/>
          <w:sz w:val="18"/>
          <w:szCs w:val="18"/>
          <w:rtl/>
        </w:rPr>
        <w:t>وعوّاج</w:t>
      </w:r>
      <w:proofErr w:type="spellEnd"/>
      <w:r w:rsidRPr="00BC6C17">
        <w:rPr>
          <w:rFonts w:cs="Times New Roman"/>
          <w:b/>
          <w:bCs/>
          <w:sz w:val="18"/>
          <w:szCs w:val="18"/>
          <w:rtl/>
        </w:rPr>
        <w:t xml:space="preserve">، وعطّار، وبدّال، وقوّاس، </w:t>
      </w:r>
      <w:proofErr w:type="spellStart"/>
      <w:r w:rsidRPr="00BC6C17">
        <w:rPr>
          <w:rFonts w:cs="Times New Roman"/>
          <w:b/>
          <w:bCs/>
          <w:sz w:val="18"/>
          <w:szCs w:val="18"/>
          <w:rtl/>
        </w:rPr>
        <w:t>وترّاس</w:t>
      </w:r>
      <w:proofErr w:type="spellEnd"/>
      <w:r w:rsidRPr="00BC6C17">
        <w:rPr>
          <w:rFonts w:cs="Times New Roman"/>
          <w:b/>
          <w:bCs/>
          <w:sz w:val="18"/>
          <w:szCs w:val="18"/>
          <w:rtl/>
        </w:rPr>
        <w:t xml:space="preserve"> أي: من يعمل التروس التي يُتّقى </w:t>
      </w:r>
      <w:proofErr w:type="spellStart"/>
      <w:r w:rsidRPr="00BC6C17">
        <w:rPr>
          <w:rFonts w:cs="Times New Roman"/>
          <w:b/>
          <w:bCs/>
          <w:sz w:val="18"/>
          <w:szCs w:val="18"/>
          <w:rtl/>
        </w:rPr>
        <w:t>بها</w:t>
      </w:r>
      <w:proofErr w:type="spellEnd"/>
      <w:r w:rsidRPr="00BC6C17">
        <w:rPr>
          <w:rFonts w:cs="Times New Roman"/>
          <w:b/>
          <w:bCs/>
          <w:sz w:val="18"/>
          <w:szCs w:val="18"/>
          <w:rtl/>
        </w:rPr>
        <w:t xml:space="preserve">، وشذَّ قول امرئ </w:t>
      </w:r>
      <w:proofErr w:type="spellStart"/>
      <w:r w:rsidRPr="00BC6C17">
        <w:rPr>
          <w:rFonts w:cs="Times New Roman"/>
          <w:b/>
          <w:bCs/>
          <w:sz w:val="18"/>
          <w:szCs w:val="18"/>
          <w:rtl/>
        </w:rPr>
        <w:t>القيس</w:t>
      </w:r>
      <w:proofErr w:type="spellEnd"/>
      <w:r w:rsidRPr="00BC6C17">
        <w:rPr>
          <w:rFonts w:cs="Times New Roman"/>
          <w:b/>
          <w:bCs/>
          <w:sz w:val="18"/>
          <w:szCs w:val="18"/>
          <w:rtl/>
        </w:rPr>
        <w:t>:</w:t>
      </w:r>
    </w:p>
    <w:tbl>
      <w:tblPr>
        <w:bidiVisual/>
        <w:tblW w:w="0" w:type="auto"/>
        <w:jc w:val="center"/>
        <w:tblLook w:val="01E0"/>
      </w:tblPr>
      <w:tblGrid>
        <w:gridCol w:w="2176"/>
        <w:gridCol w:w="579"/>
        <w:gridCol w:w="2139"/>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وليس بذي رمح فيطعنني </w:t>
            </w:r>
            <w:proofErr w:type="spellStart"/>
            <w:r w:rsidRPr="00A75BD3">
              <w:rPr>
                <w:rFonts w:ascii="Arial" w:hAnsi="Arial" w:cs="AGA Furat Regular"/>
                <w:b/>
                <w:bCs/>
                <w:sz w:val="18"/>
                <w:szCs w:val="18"/>
                <w:rtl/>
                <w:lang w:eastAsia="en-MY"/>
              </w:rPr>
              <w:t>به</w:t>
            </w:r>
            <w:proofErr w:type="spellEnd"/>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وليس بذي سيف وليس بنبال</w:t>
            </w:r>
            <w:r w:rsidRPr="00A75BD3">
              <w:rPr>
                <w:rFonts w:cs="AGA Furat Regular"/>
                <w:b/>
                <w:bCs/>
                <w:sz w:val="18"/>
                <w:szCs w:val="18"/>
                <w:rtl/>
              </w:rPr>
              <w:br/>
            </w:r>
          </w:p>
        </w:tc>
      </w:tr>
    </w:tbl>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فشذَّ قوله: "نبّال".</w:t>
      </w:r>
    </w:p>
    <w:p w:rsidR="00406BD2" w:rsidRPr="00BC6C17" w:rsidRDefault="00406BD2" w:rsidP="00420029">
      <w:pPr>
        <w:pStyle w:val="a3"/>
        <w:bidi/>
        <w:spacing w:after="120"/>
        <w:ind w:left="0" w:right="0"/>
        <w:jc w:val="lowKashida"/>
        <w:rPr>
          <w:rFonts w:cs="Times New Roman"/>
          <w:b/>
          <w:bCs/>
          <w:sz w:val="18"/>
          <w:szCs w:val="18"/>
          <w:rtl/>
        </w:rPr>
      </w:pPr>
      <w:r w:rsidRPr="00BC6C17">
        <w:rPr>
          <w:rFonts w:cs="Times New Roman"/>
          <w:b/>
          <w:bCs/>
          <w:sz w:val="18"/>
          <w:szCs w:val="18"/>
          <w:rtl/>
        </w:rPr>
        <w:t xml:space="preserve">قال الأعلم </w:t>
      </w:r>
      <w:proofErr w:type="spellStart"/>
      <w:r w:rsidRPr="00BC6C17">
        <w:rPr>
          <w:rFonts w:cs="Times New Roman"/>
          <w:b/>
          <w:bCs/>
          <w:sz w:val="18"/>
          <w:szCs w:val="18"/>
          <w:rtl/>
        </w:rPr>
        <w:t>الشنتمري</w:t>
      </w:r>
      <w:proofErr w:type="spellEnd"/>
      <w:r w:rsidRPr="00BC6C17">
        <w:rPr>
          <w:rFonts w:cs="Times New Roman"/>
          <w:b/>
          <w:bCs/>
          <w:sz w:val="18"/>
          <w:szCs w:val="18"/>
          <w:rtl/>
        </w:rPr>
        <w:t xml:space="preserve"> في تعليقه على هذا البيت: القياس "نابل" وليس "نبَّال"، فنبَّال هذا الذي يتاجر في النبال، ولكن امرؤ </w:t>
      </w:r>
      <w:proofErr w:type="spellStart"/>
      <w:r w:rsidRPr="00BC6C17">
        <w:rPr>
          <w:rFonts w:cs="Times New Roman"/>
          <w:b/>
          <w:bCs/>
          <w:sz w:val="18"/>
          <w:szCs w:val="18"/>
          <w:rtl/>
        </w:rPr>
        <w:t>القيس</w:t>
      </w:r>
      <w:proofErr w:type="spellEnd"/>
      <w:r w:rsidRPr="00BC6C17">
        <w:rPr>
          <w:rFonts w:cs="Times New Roman"/>
          <w:b/>
          <w:bCs/>
          <w:sz w:val="18"/>
          <w:szCs w:val="18"/>
          <w:rtl/>
        </w:rPr>
        <w:t xml:space="preserve"> يقصد أنه ليس صاحب نبل فيطعنني </w:t>
      </w:r>
      <w:proofErr w:type="spellStart"/>
      <w:r w:rsidRPr="00BC6C17">
        <w:rPr>
          <w:rFonts w:cs="Times New Roman"/>
          <w:b/>
          <w:bCs/>
          <w:sz w:val="18"/>
          <w:szCs w:val="18"/>
          <w:rtl/>
        </w:rPr>
        <w:t>به</w:t>
      </w:r>
      <w:proofErr w:type="spellEnd"/>
      <w:r w:rsidRPr="00BC6C17">
        <w:rPr>
          <w:rFonts w:cs="Times New Roman"/>
          <w:b/>
          <w:bCs/>
          <w:sz w:val="18"/>
          <w:szCs w:val="18"/>
          <w:rtl/>
        </w:rPr>
        <w:t>، فكان يقول: نابل ولا يقول: نبَّال؛ ووجه شذوذه كونه في غير الحرف، فهو صاحب نبل.</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lastRenderedPageBreak/>
        <w:t xml:space="preserve">ولا يعتبر سيبويه هذا الباب قياسًا مع كثرته دلّ على النسب، وإنما هو سماع فقط، فقد قال: ولا يقال لصاحب الدقيق: </w:t>
      </w:r>
      <w:proofErr w:type="spellStart"/>
      <w:r w:rsidRPr="00BC6C17">
        <w:rPr>
          <w:rFonts w:cs="Times New Roman"/>
          <w:b/>
          <w:bCs/>
          <w:sz w:val="18"/>
          <w:szCs w:val="18"/>
          <w:rtl/>
        </w:rPr>
        <w:t>دقَّاق</w:t>
      </w:r>
      <w:proofErr w:type="spellEnd"/>
      <w:r w:rsidRPr="00BC6C17">
        <w:rPr>
          <w:rFonts w:cs="Times New Roman"/>
          <w:b/>
          <w:bCs/>
          <w:sz w:val="18"/>
          <w:szCs w:val="18"/>
          <w:rtl/>
        </w:rPr>
        <w:t>، ولا لصاحب الفاكهة: فكَّاه، ولا لصاحب البُرّ: برار، ويقال: لبَّان لبائع اللبن، وجزار، وتمار.</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وقد يتفق في اللفظ الواحد, أو يأتي في اللفظ الواحد صيغتان؛ </w:t>
      </w:r>
      <w:proofErr w:type="spellStart"/>
      <w:r w:rsidRPr="00BC6C17">
        <w:rPr>
          <w:rFonts w:cs="Times New Roman"/>
          <w:b/>
          <w:bCs/>
          <w:sz w:val="18"/>
          <w:szCs w:val="18"/>
          <w:rtl/>
        </w:rPr>
        <w:t>كسيّاف</w:t>
      </w:r>
      <w:proofErr w:type="spellEnd"/>
      <w:r w:rsidRPr="00BC6C17">
        <w:rPr>
          <w:rFonts w:cs="Times New Roman"/>
          <w:b/>
          <w:bCs/>
          <w:sz w:val="18"/>
          <w:szCs w:val="18"/>
          <w:rtl/>
        </w:rPr>
        <w:t xml:space="preserve"> </w:t>
      </w:r>
      <w:proofErr w:type="spellStart"/>
      <w:r w:rsidRPr="00BC6C17">
        <w:rPr>
          <w:rFonts w:cs="Times New Roman"/>
          <w:b/>
          <w:bCs/>
          <w:sz w:val="18"/>
          <w:szCs w:val="18"/>
          <w:rtl/>
        </w:rPr>
        <w:t>وسائفي</w:t>
      </w:r>
      <w:proofErr w:type="spellEnd"/>
      <w:r w:rsidRPr="00BC6C17">
        <w:rPr>
          <w:rFonts w:cs="Times New Roman"/>
          <w:b/>
          <w:bCs/>
          <w:sz w:val="18"/>
          <w:szCs w:val="18"/>
          <w:rtl/>
        </w:rPr>
        <w:t>.</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أما المبرِّد فإنه يقيس عليه، فَمَا منعه سيبويه أجازه المبرّد.</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ونجيء إلى مجمع اللغة العربية بالقاهرة؛ حيث قرر الأخذ برأي المبرد مخالفين رأي سيبويه، فقالوا بأن "فعّال" يصاغ قياسًا للدلالة على الاحتراف أو ملازمة الشيء، وإن خِيف لبسه بين صانع الشيء وملازمه كانت "فعَّال" للصانع، وكان النسب بالياء لغيره، فنقول: </w:t>
      </w:r>
      <w:proofErr w:type="spellStart"/>
      <w:r w:rsidRPr="00BC6C17">
        <w:rPr>
          <w:rFonts w:cs="Times New Roman"/>
          <w:b/>
          <w:bCs/>
          <w:sz w:val="18"/>
          <w:szCs w:val="18"/>
          <w:rtl/>
        </w:rPr>
        <w:t>سيَّاف</w:t>
      </w:r>
      <w:proofErr w:type="spellEnd"/>
      <w:r w:rsidRPr="00BC6C17">
        <w:rPr>
          <w:rFonts w:cs="Times New Roman"/>
          <w:b/>
          <w:bCs/>
          <w:sz w:val="18"/>
          <w:szCs w:val="18"/>
          <w:rtl/>
        </w:rPr>
        <w:t xml:space="preserve"> لصانع السيوف، ونقول: </w:t>
      </w:r>
      <w:proofErr w:type="spellStart"/>
      <w:r w:rsidRPr="00BC6C17">
        <w:rPr>
          <w:rFonts w:cs="Times New Roman"/>
          <w:b/>
          <w:bCs/>
          <w:sz w:val="18"/>
          <w:szCs w:val="18"/>
          <w:rtl/>
        </w:rPr>
        <w:t>سيافي</w:t>
      </w:r>
      <w:proofErr w:type="spellEnd"/>
      <w:r w:rsidRPr="00BC6C17">
        <w:rPr>
          <w:rFonts w:cs="Times New Roman"/>
          <w:b/>
          <w:bCs/>
          <w:sz w:val="18"/>
          <w:szCs w:val="18"/>
          <w:rtl/>
        </w:rPr>
        <w:t xml:space="preserve"> لغير الصانع أو التاجر.</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كما قالوا: زجَّاج لصانِع الزجاج على "فعَّال"، وزجاجي لبائعه؛ فرَّقوا بين الصانع وبين البائع، هذا في "فعَّال"؛ ولذا فإن صيغة "فعَّال" هي الصيغة السائدة بين الصيغ التالية التي سوف تأتي، والتي دلّت على النسب دون أن يكون فيها الياء.</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الصيغة الثانية: ما جاء على وزن "فاعِل", مثل: </w:t>
      </w:r>
      <w:proofErr w:type="spellStart"/>
      <w:r w:rsidRPr="00BC6C17">
        <w:rPr>
          <w:rFonts w:cs="Times New Roman"/>
          <w:b/>
          <w:bCs/>
          <w:sz w:val="18"/>
          <w:szCs w:val="18"/>
          <w:rtl/>
        </w:rPr>
        <w:t>تامِر</w:t>
      </w:r>
      <w:proofErr w:type="spellEnd"/>
      <w:r w:rsidRPr="00BC6C17">
        <w:rPr>
          <w:rFonts w:cs="Times New Roman"/>
          <w:b/>
          <w:bCs/>
          <w:sz w:val="18"/>
          <w:szCs w:val="18"/>
          <w:rtl/>
        </w:rPr>
        <w:t xml:space="preserve"> لصاحب التمر، بمعنى: صاحب شيء من غير أن يكون اسمَ فاعل أو للمبالغة، ولابن، </w:t>
      </w:r>
      <w:proofErr w:type="spellStart"/>
      <w:r w:rsidRPr="00BC6C17">
        <w:rPr>
          <w:rFonts w:cs="Times New Roman"/>
          <w:b/>
          <w:bCs/>
          <w:sz w:val="18"/>
          <w:szCs w:val="18"/>
          <w:rtl/>
        </w:rPr>
        <w:t>ودارع</w:t>
      </w:r>
      <w:proofErr w:type="spellEnd"/>
      <w:r w:rsidRPr="00BC6C17">
        <w:rPr>
          <w:rFonts w:cs="Times New Roman"/>
          <w:b/>
          <w:bCs/>
          <w:sz w:val="18"/>
          <w:szCs w:val="18"/>
          <w:rtl/>
        </w:rPr>
        <w:t xml:space="preserve">، ونابل، </w:t>
      </w:r>
      <w:proofErr w:type="spellStart"/>
      <w:r w:rsidRPr="00BC6C17">
        <w:rPr>
          <w:rFonts w:cs="Times New Roman"/>
          <w:b/>
          <w:bCs/>
          <w:sz w:val="18"/>
          <w:szCs w:val="18"/>
          <w:rtl/>
        </w:rPr>
        <w:t>وطاعم</w:t>
      </w:r>
      <w:proofErr w:type="spellEnd"/>
      <w:r w:rsidRPr="00BC6C17">
        <w:rPr>
          <w:rFonts w:cs="Times New Roman"/>
          <w:b/>
          <w:bCs/>
          <w:sz w:val="18"/>
          <w:szCs w:val="18"/>
          <w:rtl/>
        </w:rPr>
        <w:t>، وكاس، فـ"فاعِل" هنا بمعنى: صاحب شيء.</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قال </w:t>
      </w:r>
      <w:proofErr w:type="spellStart"/>
      <w:r w:rsidRPr="00BC6C17">
        <w:rPr>
          <w:rFonts w:cs="Times New Roman"/>
          <w:b/>
          <w:bCs/>
          <w:sz w:val="18"/>
          <w:szCs w:val="18"/>
          <w:rtl/>
        </w:rPr>
        <w:t>الحُطيئة</w:t>
      </w:r>
      <w:proofErr w:type="spellEnd"/>
      <w:r w:rsidRPr="00BC6C17">
        <w:rPr>
          <w:rFonts w:cs="Times New Roman"/>
          <w:b/>
          <w:bCs/>
          <w:sz w:val="18"/>
          <w:szCs w:val="18"/>
          <w:rtl/>
        </w:rPr>
        <w:t>:</w:t>
      </w:r>
    </w:p>
    <w:tbl>
      <w:tblPr>
        <w:bidiVisual/>
        <w:tblW w:w="0" w:type="auto"/>
        <w:jc w:val="center"/>
        <w:tblLook w:val="01E0"/>
      </w:tblPr>
      <w:tblGrid>
        <w:gridCol w:w="2156"/>
        <w:gridCol w:w="576"/>
        <w:gridCol w:w="2162"/>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غررتني وزعمت أنــــ</w:t>
            </w:r>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proofErr w:type="spellStart"/>
            <w:r w:rsidRPr="00A75BD3">
              <w:rPr>
                <w:rFonts w:ascii="Arial" w:hAnsi="Arial" w:cs="AGA Furat Regular"/>
                <w:b/>
                <w:bCs/>
                <w:sz w:val="18"/>
                <w:szCs w:val="18"/>
                <w:rtl/>
                <w:lang w:eastAsia="en-MY"/>
              </w:rPr>
              <w:t>ـك</w:t>
            </w:r>
            <w:proofErr w:type="spellEnd"/>
            <w:r w:rsidRPr="00A75BD3">
              <w:rPr>
                <w:rFonts w:ascii="Arial" w:hAnsi="Arial" w:cs="AGA Furat Regular"/>
                <w:b/>
                <w:bCs/>
                <w:sz w:val="18"/>
                <w:szCs w:val="18"/>
                <w:rtl/>
                <w:lang w:eastAsia="en-MY"/>
              </w:rPr>
              <w:t xml:space="preserve"> لابن بالصيف </w:t>
            </w:r>
            <w:proofErr w:type="spellStart"/>
            <w:r w:rsidRPr="00A75BD3">
              <w:rPr>
                <w:rFonts w:ascii="Arial" w:hAnsi="Arial" w:cs="AGA Furat Regular"/>
                <w:b/>
                <w:bCs/>
                <w:sz w:val="18"/>
                <w:szCs w:val="18"/>
                <w:rtl/>
                <w:lang w:eastAsia="en-MY"/>
              </w:rPr>
              <w:t>تامر</w:t>
            </w:r>
            <w:proofErr w:type="spellEnd"/>
            <w:r w:rsidRPr="00A75BD3">
              <w:rPr>
                <w:rFonts w:cs="AGA Furat Regular"/>
                <w:b/>
                <w:bCs/>
                <w:sz w:val="18"/>
                <w:szCs w:val="18"/>
                <w:rtl/>
              </w:rPr>
              <w:br/>
            </w:r>
          </w:p>
        </w:tc>
      </w:tr>
    </w:tbl>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"غررتني" أي: غررت </w:t>
      </w:r>
      <w:proofErr w:type="spellStart"/>
      <w:r w:rsidRPr="00BC6C17">
        <w:rPr>
          <w:rFonts w:cs="Times New Roman"/>
          <w:b/>
          <w:bCs/>
          <w:sz w:val="18"/>
          <w:szCs w:val="18"/>
          <w:rtl/>
        </w:rPr>
        <w:t>بي</w:t>
      </w:r>
      <w:proofErr w:type="spellEnd"/>
      <w:r w:rsidRPr="00BC6C17">
        <w:rPr>
          <w:rFonts w:cs="Times New Roman"/>
          <w:b/>
          <w:bCs/>
          <w:sz w:val="18"/>
          <w:szCs w:val="18"/>
          <w:rtl/>
        </w:rPr>
        <w:t xml:space="preserve"> أو ضحكت عليَّ، وأوهمتني أن عندك في بيتك لبنًا كثيرًا وتمتلك تمرًا كثيرًا، وانخدعتُ بمظهرك ومنظرك هذا، واتضح أنك لا تملك هذا ولا ذاك.</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ومنه: قوله </w:t>
      </w:r>
      <w:proofErr w:type="spellStart"/>
      <w:r w:rsidRPr="00BC6C17">
        <w:rPr>
          <w:rFonts w:cs="Times New Roman"/>
          <w:b/>
          <w:bCs/>
          <w:sz w:val="18"/>
          <w:szCs w:val="18"/>
          <w:rtl/>
        </w:rPr>
        <w:t>الحُطيئة</w:t>
      </w:r>
      <w:proofErr w:type="spellEnd"/>
      <w:r w:rsidRPr="00BC6C17">
        <w:rPr>
          <w:rFonts w:cs="Times New Roman"/>
          <w:b/>
          <w:bCs/>
          <w:sz w:val="18"/>
          <w:szCs w:val="18"/>
          <w:rtl/>
        </w:rPr>
        <w:t xml:space="preserve"> أيضًا يهجو </w:t>
      </w:r>
      <w:proofErr w:type="spellStart"/>
      <w:r w:rsidRPr="00BC6C17">
        <w:rPr>
          <w:rFonts w:cs="Times New Roman"/>
          <w:b/>
          <w:bCs/>
          <w:sz w:val="18"/>
          <w:szCs w:val="18"/>
          <w:rtl/>
        </w:rPr>
        <w:t>الزبرقانَ</w:t>
      </w:r>
      <w:proofErr w:type="spellEnd"/>
      <w:r w:rsidRPr="00BC6C17">
        <w:rPr>
          <w:rFonts w:cs="Times New Roman"/>
          <w:b/>
          <w:bCs/>
          <w:sz w:val="18"/>
          <w:szCs w:val="18"/>
          <w:rtl/>
        </w:rPr>
        <w:t xml:space="preserve"> بنَ بدرٍ:</w:t>
      </w:r>
    </w:p>
    <w:tbl>
      <w:tblPr>
        <w:bidiVisual/>
        <w:tblW w:w="0" w:type="auto"/>
        <w:jc w:val="center"/>
        <w:tblLook w:val="01E0"/>
      </w:tblPr>
      <w:tblGrid>
        <w:gridCol w:w="2152"/>
        <w:gridCol w:w="578"/>
        <w:gridCol w:w="2164"/>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دعِ المكارم لا ترحل لبغيتها</w:t>
            </w:r>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واقعد؛ فإنك أنت </w:t>
            </w:r>
            <w:proofErr w:type="spellStart"/>
            <w:r w:rsidRPr="00A75BD3">
              <w:rPr>
                <w:rFonts w:ascii="Arial" w:hAnsi="Arial" w:cs="AGA Furat Regular"/>
                <w:b/>
                <w:bCs/>
                <w:sz w:val="18"/>
                <w:szCs w:val="18"/>
                <w:rtl/>
                <w:lang w:eastAsia="en-MY"/>
              </w:rPr>
              <w:t>الطاعم</w:t>
            </w:r>
            <w:proofErr w:type="spellEnd"/>
            <w:r w:rsidRPr="00A75BD3">
              <w:rPr>
                <w:rFonts w:ascii="Arial" w:hAnsi="Arial" w:cs="AGA Furat Regular"/>
                <w:b/>
                <w:bCs/>
                <w:sz w:val="18"/>
                <w:szCs w:val="18"/>
                <w:rtl/>
                <w:lang w:eastAsia="en-MY"/>
              </w:rPr>
              <w:t xml:space="preserve"> الكاسي</w:t>
            </w:r>
            <w:r w:rsidRPr="00A75BD3">
              <w:rPr>
                <w:rFonts w:cs="AGA Furat Regular"/>
                <w:b/>
                <w:bCs/>
                <w:sz w:val="18"/>
                <w:szCs w:val="18"/>
                <w:rtl/>
              </w:rPr>
              <w:br/>
            </w:r>
          </w:p>
        </w:tc>
      </w:tr>
    </w:tbl>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أي: الذي يُطعم ويُكسي, أو عنده طعام وكساء.</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و"</w:t>
      </w:r>
      <w:proofErr w:type="spellStart"/>
      <w:r w:rsidRPr="00BC6C17">
        <w:rPr>
          <w:rFonts w:cs="Times New Roman"/>
          <w:b/>
          <w:bCs/>
          <w:sz w:val="18"/>
          <w:szCs w:val="18"/>
          <w:rtl/>
        </w:rPr>
        <w:t>الطاعم</w:t>
      </w:r>
      <w:proofErr w:type="spellEnd"/>
      <w:r w:rsidRPr="00BC6C17">
        <w:rPr>
          <w:rFonts w:cs="Times New Roman"/>
          <w:b/>
          <w:bCs/>
          <w:sz w:val="18"/>
          <w:szCs w:val="18"/>
          <w:rtl/>
        </w:rPr>
        <w:t xml:space="preserve"> الكاسي" اسم فاعِل أريد </w:t>
      </w:r>
      <w:proofErr w:type="spellStart"/>
      <w:r w:rsidRPr="00BC6C17">
        <w:rPr>
          <w:rFonts w:cs="Times New Roman"/>
          <w:b/>
          <w:bCs/>
          <w:sz w:val="18"/>
          <w:szCs w:val="18"/>
          <w:rtl/>
        </w:rPr>
        <w:t>به</w:t>
      </w:r>
      <w:proofErr w:type="spellEnd"/>
      <w:r w:rsidRPr="00BC6C17">
        <w:rPr>
          <w:rFonts w:cs="Times New Roman"/>
          <w:b/>
          <w:bCs/>
          <w:sz w:val="18"/>
          <w:szCs w:val="18"/>
          <w:rtl/>
        </w:rPr>
        <w:t xml:space="preserve"> النسب، لكنه هنا ليس على المعنى الذي جاء عليه النسب، وإنما يريد </w:t>
      </w:r>
      <w:proofErr w:type="spellStart"/>
      <w:r w:rsidRPr="00BC6C17">
        <w:rPr>
          <w:rFonts w:cs="Times New Roman"/>
          <w:b/>
          <w:bCs/>
          <w:sz w:val="18"/>
          <w:szCs w:val="18"/>
          <w:rtl/>
        </w:rPr>
        <w:t>بـ</w:t>
      </w:r>
      <w:proofErr w:type="spellEnd"/>
      <w:r w:rsidRPr="00BC6C17">
        <w:rPr>
          <w:rFonts w:cs="Times New Roman"/>
          <w:b/>
          <w:bCs/>
          <w:sz w:val="18"/>
          <w:szCs w:val="18"/>
          <w:rtl/>
        </w:rPr>
        <w:t>"</w:t>
      </w:r>
      <w:proofErr w:type="spellStart"/>
      <w:r w:rsidRPr="00BC6C17">
        <w:rPr>
          <w:rFonts w:cs="Times New Roman"/>
          <w:b/>
          <w:bCs/>
          <w:sz w:val="18"/>
          <w:szCs w:val="18"/>
          <w:rtl/>
        </w:rPr>
        <w:t>الطاعم</w:t>
      </w:r>
      <w:proofErr w:type="spellEnd"/>
      <w:r w:rsidRPr="00BC6C17">
        <w:rPr>
          <w:rFonts w:cs="Times New Roman"/>
          <w:b/>
          <w:bCs/>
          <w:sz w:val="18"/>
          <w:szCs w:val="18"/>
          <w:rtl/>
        </w:rPr>
        <w:t xml:space="preserve">": </w:t>
      </w:r>
      <w:proofErr w:type="spellStart"/>
      <w:r w:rsidRPr="00BC6C17">
        <w:rPr>
          <w:rFonts w:cs="Times New Roman"/>
          <w:b/>
          <w:bCs/>
          <w:sz w:val="18"/>
          <w:szCs w:val="18"/>
          <w:rtl/>
        </w:rPr>
        <w:t>المطعوم</w:t>
      </w:r>
      <w:proofErr w:type="spellEnd"/>
      <w:r w:rsidRPr="00BC6C17">
        <w:rPr>
          <w:rFonts w:cs="Times New Roman"/>
          <w:b/>
          <w:bCs/>
          <w:sz w:val="18"/>
          <w:szCs w:val="18"/>
          <w:rtl/>
        </w:rPr>
        <w:t xml:space="preserve">، يريد هنا باسم الفاعِل اسم المفعول "الصفة", يقول له: اجلس، فإنك أنت مجرد إنسان تَنْزِلُ على الناس فيُطعِمونك ويُكسونَكَ، ليس </w:t>
      </w:r>
      <w:proofErr w:type="spellStart"/>
      <w:r w:rsidRPr="00BC6C17">
        <w:rPr>
          <w:rFonts w:cs="Times New Roman"/>
          <w:b/>
          <w:bCs/>
          <w:sz w:val="18"/>
          <w:szCs w:val="18"/>
          <w:rtl/>
        </w:rPr>
        <w:t>لك</w:t>
      </w:r>
      <w:proofErr w:type="spellEnd"/>
      <w:r w:rsidRPr="00BC6C17">
        <w:rPr>
          <w:rFonts w:cs="Times New Roman"/>
          <w:b/>
          <w:bCs/>
          <w:sz w:val="18"/>
          <w:szCs w:val="18"/>
          <w:rtl/>
        </w:rPr>
        <w:t xml:space="preserve"> في ذلك فضلٌ، وإنما أنت كالمتسول في معنى البيت، أي: إنك تُطعم وتُكسى, وهذا ما </w:t>
      </w:r>
      <w:proofErr w:type="spellStart"/>
      <w:r w:rsidRPr="00BC6C17">
        <w:rPr>
          <w:rFonts w:cs="Times New Roman"/>
          <w:b/>
          <w:bCs/>
          <w:sz w:val="18"/>
          <w:szCs w:val="18"/>
          <w:rtl/>
        </w:rPr>
        <w:t>يهمك</w:t>
      </w:r>
      <w:proofErr w:type="spellEnd"/>
      <w:r w:rsidRPr="00BC6C17">
        <w:rPr>
          <w:rFonts w:cs="Times New Roman"/>
          <w:b/>
          <w:bCs/>
          <w:sz w:val="18"/>
          <w:szCs w:val="18"/>
          <w:rtl/>
        </w:rPr>
        <w:t>.</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ومن ذلك قوله تعالى: </w:t>
      </w:r>
      <w:r w:rsidRPr="00420029">
        <w:rPr>
          <w:rFonts w:cs="DecoType Thuluth"/>
          <w:b/>
          <w:bCs/>
          <w:sz w:val="18"/>
          <w:szCs w:val="18"/>
          <w:rtl/>
        </w:rPr>
        <w:t>{</w:t>
      </w:r>
      <w:r w:rsidRPr="00420029">
        <w:rPr>
          <w:rFonts w:ascii="QCF_P567" w:hAnsi="QCF_P567" w:cs="QCF_P567"/>
          <w:b/>
          <w:bCs/>
          <w:sz w:val="18"/>
          <w:szCs w:val="18"/>
          <w:rtl/>
        </w:rPr>
        <w:t>ﮪ ﮫ</w:t>
      </w:r>
      <w:r w:rsidRPr="00420029">
        <w:rPr>
          <w:rFonts w:cs="DecoType Thuluth"/>
          <w:b/>
          <w:bCs/>
          <w:sz w:val="18"/>
          <w:szCs w:val="18"/>
          <w:rtl/>
        </w:rPr>
        <w:t>}</w:t>
      </w:r>
      <w:r w:rsidRPr="00BC6C17">
        <w:rPr>
          <w:rFonts w:cs="Times New Roman"/>
          <w:b/>
          <w:bCs/>
          <w:sz w:val="18"/>
          <w:szCs w:val="18"/>
          <w:rtl/>
        </w:rPr>
        <w:t xml:space="preserve"> [الحاقة: 21] أي: عيشة مرضية، الراضية هنا: مرضية؛ ومكان عامر أي: معمور، عمَّره الناس وأقاموا </w:t>
      </w:r>
      <w:proofErr w:type="spellStart"/>
      <w:r w:rsidRPr="00BC6C17">
        <w:rPr>
          <w:rFonts w:cs="Times New Roman"/>
          <w:b/>
          <w:bCs/>
          <w:sz w:val="18"/>
          <w:szCs w:val="18"/>
          <w:rtl/>
        </w:rPr>
        <w:t>به</w:t>
      </w:r>
      <w:proofErr w:type="spellEnd"/>
      <w:r w:rsidRPr="00BC6C17">
        <w:rPr>
          <w:rFonts w:cs="Times New Roman"/>
          <w:b/>
          <w:bCs/>
          <w:sz w:val="18"/>
          <w:szCs w:val="18"/>
          <w:rtl/>
        </w:rPr>
        <w:t>، ومنه: امرأة حائض وحامل وطالق, أي: ذات حيض وحمل وطلاق.</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هذا كله مما جاء من صيغ تدل على النسب، دون الصيغ القياسية التي نعرفها عن النسب؛ بإلحاق ياء النسب بالاسم.</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عندنا من صيغ النسب التي بغير الياء: "فعَّال" و"فاعِل" هو الثاني الذي تحدثنا عنه الآن .</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الصيغة الثالثة: "فَعِل" ولم يذكرها سيبويه في (الكتاب), وذلك أن هذه صيغ للمبالغة ولكنها استُعملت في النسب، أن يكون من صيغ المبالغة على "فَعِل" استعملوه في </w:t>
      </w:r>
      <w:proofErr w:type="spellStart"/>
      <w:r w:rsidRPr="00BC6C17">
        <w:rPr>
          <w:rFonts w:cs="Times New Roman"/>
          <w:b/>
          <w:bCs/>
          <w:sz w:val="18"/>
          <w:szCs w:val="18"/>
          <w:rtl/>
        </w:rPr>
        <w:t>الجوامد</w:t>
      </w:r>
      <w:proofErr w:type="spellEnd"/>
      <w:r w:rsidRPr="00BC6C17">
        <w:rPr>
          <w:rFonts w:cs="Times New Roman"/>
          <w:b/>
          <w:bCs/>
          <w:sz w:val="18"/>
          <w:szCs w:val="18"/>
          <w:rtl/>
        </w:rPr>
        <w:t xml:space="preserve"> لا في المشتقّات، أي: ليس له فعل، عكس "فاعِل" وعكس "فعَّال", فلهما أفعالٌ وهما مشتقّان منها، واستُعملت في النسب، أما "فَعِل" فاستُعمل في </w:t>
      </w:r>
      <w:proofErr w:type="spellStart"/>
      <w:r w:rsidRPr="00BC6C17">
        <w:rPr>
          <w:rFonts w:cs="Times New Roman"/>
          <w:b/>
          <w:bCs/>
          <w:sz w:val="18"/>
          <w:szCs w:val="18"/>
          <w:rtl/>
        </w:rPr>
        <w:t>الجوامد</w:t>
      </w:r>
      <w:proofErr w:type="spellEnd"/>
      <w:r w:rsidRPr="00BC6C17">
        <w:rPr>
          <w:rFonts w:cs="Times New Roman"/>
          <w:b/>
          <w:bCs/>
          <w:sz w:val="18"/>
          <w:szCs w:val="18"/>
          <w:rtl/>
        </w:rPr>
        <w:t>, فقالوا: رجل نَهِِر "ن ه ر"، على "فَعِل", أي: إنه يعمل نهارًا ولا يعمل ليلًا، ورجل لبِن ورجل طعِم؛ بمعنى: صاحب نهارٍ، ولبنٍ، وطعامٍ.</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فقولهم: هذا رجل نهر, فوصف بأنه نهاري العمل، قال الراجز:</w:t>
      </w:r>
    </w:p>
    <w:tbl>
      <w:tblPr>
        <w:bidiVisual/>
        <w:tblW w:w="0" w:type="auto"/>
        <w:jc w:val="center"/>
        <w:tblLook w:val="01E0"/>
      </w:tblPr>
      <w:tblGrid>
        <w:gridCol w:w="2158"/>
        <w:gridCol w:w="583"/>
        <w:gridCol w:w="2153"/>
      </w:tblGrid>
      <w:tr w:rsidR="00406BD2" w:rsidRPr="00A75BD3">
        <w:trPr>
          <w:trHeight w:hRule="exact" w:val="510"/>
          <w:jc w:val="center"/>
        </w:trPr>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لست بليلي ولكني نهر</w:t>
            </w:r>
            <w:r w:rsidRPr="00A75BD3">
              <w:rPr>
                <w:rFonts w:cs="AGA Furat Regular"/>
                <w:b/>
                <w:bCs/>
                <w:sz w:val="18"/>
                <w:szCs w:val="18"/>
                <w:rtl/>
              </w:rPr>
              <w:br/>
            </w:r>
          </w:p>
        </w:tc>
        <w:tc>
          <w:tcPr>
            <w:tcW w:w="709" w:type="dxa"/>
            <w:vAlign w:val="center"/>
          </w:tcPr>
          <w:p w:rsidR="00406BD2" w:rsidRPr="00BC6C17" w:rsidRDefault="00406BD2" w:rsidP="00420029">
            <w:pPr>
              <w:spacing w:after="120" w:line="240" w:lineRule="auto"/>
              <w:jc w:val="center"/>
              <w:rPr>
                <w:rFonts w:cs="Times New Roman"/>
                <w:b/>
                <w:bCs/>
                <w:sz w:val="18"/>
                <w:szCs w:val="18"/>
                <w:rtl/>
              </w:rPr>
            </w:pPr>
            <w:r w:rsidRPr="00BC6C17">
              <w:rPr>
                <w:rFonts w:cs="Times New Roman"/>
                <w:b/>
                <w:bCs/>
                <w:sz w:val="18"/>
                <w:szCs w:val="18"/>
                <w:rtl/>
              </w:rPr>
              <w:t>*</w:t>
            </w:r>
          </w:p>
        </w:tc>
        <w:tc>
          <w:tcPr>
            <w:tcW w:w="2909" w:type="dxa"/>
            <w:vAlign w:val="center"/>
          </w:tcPr>
          <w:p w:rsidR="00406BD2" w:rsidRPr="00A75BD3" w:rsidRDefault="00406BD2" w:rsidP="00420029">
            <w:pPr>
              <w:spacing w:after="120" w:line="240" w:lineRule="auto"/>
              <w:jc w:val="both"/>
              <w:rPr>
                <w:rFonts w:cs="AGA Furat Regular"/>
                <w:b/>
                <w:bCs/>
                <w:sz w:val="18"/>
                <w:szCs w:val="18"/>
              </w:rPr>
            </w:pPr>
            <w:r w:rsidRPr="00A75BD3">
              <w:rPr>
                <w:rFonts w:ascii="Arial" w:hAnsi="Arial" w:cs="AGA Furat Regular"/>
                <w:b/>
                <w:bCs/>
                <w:sz w:val="18"/>
                <w:szCs w:val="18"/>
                <w:rtl/>
                <w:lang w:eastAsia="en-MY"/>
              </w:rPr>
              <w:t xml:space="preserve">لا </w:t>
            </w:r>
            <w:proofErr w:type="spellStart"/>
            <w:r w:rsidRPr="00A75BD3">
              <w:rPr>
                <w:rFonts w:ascii="Arial" w:hAnsi="Arial" w:cs="AGA Furat Regular"/>
                <w:b/>
                <w:bCs/>
                <w:sz w:val="18"/>
                <w:szCs w:val="18"/>
                <w:rtl/>
                <w:lang w:eastAsia="en-MY"/>
              </w:rPr>
              <w:t>أدلج</w:t>
            </w:r>
            <w:proofErr w:type="spellEnd"/>
            <w:r w:rsidRPr="00A75BD3">
              <w:rPr>
                <w:rFonts w:ascii="Arial" w:hAnsi="Arial" w:cs="AGA Furat Regular"/>
                <w:b/>
                <w:bCs/>
                <w:sz w:val="18"/>
                <w:szCs w:val="18"/>
                <w:rtl/>
                <w:lang w:eastAsia="en-MY"/>
              </w:rPr>
              <w:t xml:space="preserve"> الليل ولكن أبتكر</w:t>
            </w:r>
            <w:r w:rsidRPr="00A75BD3">
              <w:rPr>
                <w:rFonts w:cs="AGA Furat Regular"/>
                <w:b/>
                <w:bCs/>
                <w:sz w:val="18"/>
                <w:szCs w:val="18"/>
                <w:rtl/>
              </w:rPr>
              <w:br/>
            </w:r>
          </w:p>
        </w:tc>
      </w:tr>
    </w:tbl>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أي: لا أسير في ظلام الليل بلا عمل، وإنما أَبْتكر -أو أَسْتَيقظ مبكرًا- وأذهب إلى عملي نهارًا.</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وجاء في هذا الرجز صيغتان:</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الصيغة الأولى: ليلي، نسبة إلى الليل بياء النسب التقليدية القياسية، التي نفى أن يكون هو صاحب عمل بالليل، "ولكني نهر" هذه هي الصيغة الثانية التي دلَّت على النسب؛ أي: الذي يعمل نهارًا، فنسب إلى "ليلي" فقال: "ليلي" على القياس، ونسب نفسه إلى النهار بالصوغ على "فَعِل" التي هي مسموعة.</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وكما استعملوا "فَعَّالًا" لِمَا كان في الأصل للمبالغة في اسم الفاعل، عندنا اسم فاعِل: ضارِب، وآكِل، ونائِم، وفاهِم، كلها أسماء فاعِل، حينما نريد أن نبالغ في اسم الفاعل نجيء له بصيغ المبالغة ومنها "فعَّال", ففاهِم نقول فيه: فهَّام؛ </w:t>
      </w:r>
      <w:proofErr w:type="spellStart"/>
      <w:r w:rsidRPr="00BC6C17">
        <w:rPr>
          <w:rFonts w:cs="Times New Roman"/>
          <w:b/>
          <w:bCs/>
          <w:sz w:val="18"/>
          <w:szCs w:val="18"/>
          <w:rtl/>
        </w:rPr>
        <w:t>وفهَّام</w:t>
      </w:r>
      <w:proofErr w:type="spellEnd"/>
      <w:r w:rsidRPr="00BC6C17">
        <w:rPr>
          <w:rFonts w:cs="Times New Roman"/>
          <w:b/>
          <w:bCs/>
          <w:sz w:val="18"/>
          <w:szCs w:val="18"/>
          <w:rtl/>
        </w:rPr>
        <w:t xml:space="preserve"> من </w:t>
      </w:r>
      <w:r w:rsidRPr="00BC6C17">
        <w:rPr>
          <w:rFonts w:cs="Times New Roman"/>
          <w:b/>
          <w:bCs/>
          <w:sz w:val="18"/>
          <w:szCs w:val="18"/>
          <w:rtl/>
        </w:rPr>
        <w:lastRenderedPageBreak/>
        <w:t>صيغ المبالغة في اسم الفاعل، وفاعِل أيضًا من صيغ المبالغة؛ لأن صيغ المبالغة خمسة:</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فنأتي بآكِل -اسم فاعِل- نريد أن نأتي منه </w:t>
      </w:r>
      <w:proofErr w:type="spellStart"/>
      <w:r w:rsidRPr="00BC6C17">
        <w:rPr>
          <w:rFonts w:cs="Times New Roman"/>
          <w:b/>
          <w:bCs/>
          <w:sz w:val="18"/>
          <w:szCs w:val="18"/>
          <w:rtl/>
        </w:rPr>
        <w:t>بـ</w:t>
      </w:r>
      <w:proofErr w:type="spellEnd"/>
      <w:r w:rsidRPr="00BC6C17">
        <w:rPr>
          <w:rFonts w:cs="Times New Roman"/>
          <w:b/>
          <w:bCs/>
          <w:sz w:val="18"/>
          <w:szCs w:val="18"/>
          <w:rtl/>
        </w:rPr>
        <w:t xml:space="preserve">"فعَّال" فنقول: أكَّال، ونريد أن نأتي منه </w:t>
      </w:r>
      <w:proofErr w:type="spellStart"/>
      <w:r w:rsidRPr="00BC6C17">
        <w:rPr>
          <w:rFonts w:cs="Times New Roman"/>
          <w:b/>
          <w:bCs/>
          <w:sz w:val="18"/>
          <w:szCs w:val="18"/>
          <w:rtl/>
        </w:rPr>
        <w:t>بـ</w:t>
      </w:r>
      <w:proofErr w:type="spellEnd"/>
      <w:r w:rsidRPr="00BC6C17">
        <w:rPr>
          <w:rFonts w:cs="Times New Roman"/>
          <w:b/>
          <w:bCs/>
          <w:sz w:val="18"/>
          <w:szCs w:val="18"/>
          <w:rtl/>
        </w:rPr>
        <w:t>"فَعُول" فنقول: أكول، ونريد أن نأتي بصيغة المبالغة فنقول: أكِيل "</w:t>
      </w:r>
      <w:proofErr w:type="spellStart"/>
      <w:r w:rsidRPr="00BC6C17">
        <w:rPr>
          <w:rFonts w:cs="Times New Roman"/>
          <w:b/>
          <w:bCs/>
          <w:sz w:val="18"/>
          <w:szCs w:val="18"/>
          <w:rtl/>
        </w:rPr>
        <w:t>فَعيل</w:t>
      </w:r>
      <w:proofErr w:type="spellEnd"/>
      <w:r w:rsidRPr="00BC6C17">
        <w:rPr>
          <w:rFonts w:cs="Times New Roman"/>
          <w:b/>
          <w:bCs/>
          <w:sz w:val="18"/>
          <w:szCs w:val="18"/>
          <w:rtl/>
        </w:rPr>
        <w:t>", ونريد أن نأتي بصيغ المبالغة فنقول: أَكِل؛ أي: كثير الأكل.</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هنا استعملنا صيغ المبالغة؛ لنجعلها تدل على النسب، فأخذنا "فَعَّال", والآن نأخذ "فَعِل" ولكنه ليس في الألفاظ المشتقة، وإنما في الألفاظ الجامدة.</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 xml:space="preserve">فكما استعملوا "فَعَّالًا" لِمَا كان في الأصل للمبالغة في اسم الفاعل في معنى ذي الشيء الملازم له، استعملوا "فَعِلًا" أيضًا, وهو بناء مبالغة لاسم الفاعِل مثل قولهم: عَمِل؛ أي: كثير العمل، وطَعِن؛ أي: كثير الطعن، ولبِس: كثير اللبس، ولَسِن: كثير الكلام، طويل اللسان. </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كل هذا يدل على المبالغة، وفي ذات الوقت يدل على النسب؛ وهذه كلها في معاني النسبة.</w:t>
      </w:r>
    </w:p>
    <w:p w:rsidR="00406BD2" w:rsidRPr="00BC6C17" w:rsidRDefault="00406BD2" w:rsidP="00420029">
      <w:pPr>
        <w:pStyle w:val="a3"/>
        <w:bidi/>
        <w:spacing w:after="120"/>
        <w:ind w:left="0" w:right="0"/>
        <w:jc w:val="lowKashida"/>
        <w:rPr>
          <w:rFonts w:cs="Times New Roman"/>
          <w:b/>
          <w:bCs/>
          <w:sz w:val="18"/>
          <w:szCs w:val="18"/>
        </w:rPr>
      </w:pPr>
      <w:r w:rsidRPr="00BC6C17">
        <w:rPr>
          <w:rFonts w:cs="Times New Roman"/>
          <w:b/>
          <w:bCs/>
          <w:sz w:val="18"/>
          <w:szCs w:val="18"/>
          <w:rtl/>
        </w:rPr>
        <w:t>إذًا: ليس معنى النسبة مقصورًا على "فعَّال" و"فاعِل"؛ بل يجيء عليه اسم الفاعِل من الثلاثي وغيره؛ فكما جاء "فعَّال" جاء "فاعِل" وجاء "فَعِل".</w:t>
      </w:r>
    </w:p>
    <w:p w:rsidR="00406BD2" w:rsidRPr="00BC6C17" w:rsidRDefault="00406BD2" w:rsidP="00420029">
      <w:pPr>
        <w:pStyle w:val="a3"/>
        <w:bidi/>
        <w:spacing w:after="120"/>
        <w:ind w:left="0" w:right="0"/>
        <w:jc w:val="lowKashida"/>
        <w:rPr>
          <w:rFonts w:cs="Times New Roman"/>
          <w:b/>
          <w:bCs/>
          <w:sz w:val="18"/>
          <w:szCs w:val="18"/>
          <w:rtl/>
        </w:rPr>
      </w:pPr>
      <w:r w:rsidRPr="00BC6C17">
        <w:rPr>
          <w:rFonts w:cs="Times New Roman"/>
          <w:b/>
          <w:bCs/>
          <w:sz w:val="18"/>
          <w:szCs w:val="18"/>
          <w:rtl/>
        </w:rPr>
        <w:t>هذا في الصيغ التي جاءت؛ لتدل على النسب بغير الياء.</w:t>
      </w:r>
    </w:p>
    <w:p w:rsidR="00406BD2" w:rsidRDefault="00406BD2" w:rsidP="00BC6C17">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rtl/>
          <w:lang w:bidi="ar-EG"/>
        </w:rPr>
        <w:t>المراجع والمصادر</w:t>
      </w:r>
    </w:p>
    <w:p w:rsidR="00406BD2" w:rsidRPr="006C09D7" w:rsidRDefault="00406BD2" w:rsidP="00BC6C17">
      <w:pPr>
        <w:spacing w:after="0" w:line="240" w:lineRule="auto"/>
        <w:jc w:val="center"/>
        <w:rPr>
          <w:rFonts w:ascii="Times New Roman" w:hAnsi="Times New Roman" w:cs="Times New Roman"/>
          <w:b/>
          <w:bCs/>
          <w:sz w:val="18"/>
          <w:szCs w:val="18"/>
          <w:rtl/>
          <w:lang w:bidi="ar-EG"/>
        </w:rPr>
      </w:pP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406BD2" w:rsidRPr="006C09D7" w:rsidRDefault="00406BD2" w:rsidP="00BC6C17">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406BD2" w:rsidRDefault="00406BD2" w:rsidP="00BC6C17">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r>
        <w:rPr>
          <w:rFonts w:ascii="Times New Roman" w:hAnsi="Times New Roman" w:cs="Times New Roman"/>
          <w:b/>
          <w:bCs/>
          <w:sz w:val="18"/>
          <w:szCs w:val="18"/>
          <w:rtl/>
        </w:rPr>
        <w:t xml:space="preserve"> </w:t>
      </w:r>
    </w:p>
    <w:p w:rsidR="00406BD2" w:rsidRPr="00420029" w:rsidRDefault="00406BD2" w:rsidP="00BC6C1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أ</w:t>
      </w:r>
      <w:r w:rsidRPr="00BB0C2F">
        <w:rPr>
          <w:rFonts w:ascii="Times New Roman" w:hAnsi="Times New Roman" w:cs="Times New Roman"/>
          <w:b/>
          <w:bCs/>
          <w:sz w:val="18"/>
          <w:szCs w:val="18"/>
          <w:rtl/>
        </w:rPr>
        <w:t>بو العباس المبرِّد، (المقتضب) تحقيق: حسن حمد وإميل يعقوب، دار الكتب العلمية، 1999م.</w:t>
      </w:r>
    </w:p>
    <w:p w:rsidR="00406BD2" w:rsidRDefault="00406BD2" w:rsidP="00420029">
      <w:pPr>
        <w:bidi w:val="0"/>
        <w:spacing w:after="0" w:line="240" w:lineRule="auto"/>
        <w:jc w:val="center"/>
        <w:rPr>
          <w:rFonts w:ascii="Times New Roman" w:hAnsi="Times New Roman" w:cs="Times New Roman"/>
          <w:b/>
          <w:bCs/>
          <w:sz w:val="48"/>
          <w:szCs w:val="48"/>
          <w:lang w:bidi="ar-EG"/>
        </w:rPr>
        <w:sectPr w:rsidR="00406BD2" w:rsidSect="00420029">
          <w:type w:val="continuous"/>
          <w:pgSz w:w="11906" w:h="16838"/>
          <w:pgMar w:top="851" w:right="849" w:bottom="568" w:left="993" w:header="708" w:footer="708" w:gutter="0"/>
          <w:cols w:num="2" w:space="708"/>
          <w:bidi/>
          <w:rtlGutter/>
          <w:docGrid w:linePitch="360"/>
        </w:sectPr>
      </w:pPr>
    </w:p>
    <w:p w:rsidR="00406BD2" w:rsidRPr="00420029" w:rsidRDefault="00406BD2" w:rsidP="00420029">
      <w:pPr>
        <w:bidi w:val="0"/>
        <w:spacing w:after="0" w:line="240" w:lineRule="auto"/>
        <w:jc w:val="center"/>
        <w:rPr>
          <w:rFonts w:ascii="Times New Roman" w:hAnsi="Times New Roman" w:cs="Times New Roman"/>
          <w:b/>
          <w:bCs/>
          <w:sz w:val="48"/>
          <w:szCs w:val="48"/>
          <w:lang w:bidi="ar-EG"/>
        </w:rPr>
      </w:pPr>
    </w:p>
    <w:sectPr w:rsidR="00406BD2" w:rsidRPr="00420029" w:rsidSect="00420029">
      <w:type w:val="continuous"/>
      <w:pgSz w:w="11906" w:h="16838"/>
      <w:pgMar w:top="851" w:right="849" w:bottom="568"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56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029"/>
    <w:rsid w:val="001242CC"/>
    <w:rsid w:val="002A5B9F"/>
    <w:rsid w:val="00406BD2"/>
    <w:rsid w:val="004120BE"/>
    <w:rsid w:val="004168A0"/>
    <w:rsid w:val="00420029"/>
    <w:rsid w:val="004219C3"/>
    <w:rsid w:val="00426F7E"/>
    <w:rsid w:val="006C09D7"/>
    <w:rsid w:val="007500A1"/>
    <w:rsid w:val="00886D7B"/>
    <w:rsid w:val="00A75BD3"/>
    <w:rsid w:val="00BB0C2F"/>
    <w:rsid w:val="00BC6C17"/>
    <w:rsid w:val="00D232F9"/>
    <w:rsid w:val="00D234B4"/>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20029"/>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4200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1809</Words>
  <Characters>10314</Characters>
  <Application>Microsoft Office Word</Application>
  <DocSecurity>0</DocSecurity>
  <Lines>85</Lines>
  <Paragraphs>24</Paragraphs>
  <ScaleCrop>false</ScaleCrop>
  <Company>Fannan</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2013-06-13T16:46:00Z</dcterms:created>
  <dcterms:modified xsi:type="dcterms:W3CDTF">2013-06-25T10:42:00Z</dcterms:modified>
</cp:coreProperties>
</file>