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BA" w:rsidRDefault="00351DBA" w:rsidP="00B412C4">
      <w:pPr>
        <w:jc w:val="center"/>
        <w:rPr>
          <w:rFonts w:ascii="Times New Roman" w:hAnsi="Times New Roman" w:cs="Times New Roman"/>
          <w:b/>
          <w:bCs/>
          <w:sz w:val="48"/>
          <w:szCs w:val="48"/>
          <w:rtl/>
        </w:rPr>
      </w:pPr>
      <w:r w:rsidRPr="00B412C4">
        <w:rPr>
          <w:rFonts w:ascii="Times New Roman" w:hAnsi="Times New Roman" w:cs="Times New Roman"/>
          <w:b/>
          <w:bCs/>
          <w:sz w:val="48"/>
          <w:szCs w:val="48"/>
          <w:rtl/>
        </w:rPr>
        <w:t>شرح الكتاب والإبانة عمّا فيه من تراكيب النسبة, والنسب إلى اسم الجنس واسم الجمع، وما صار علمًا بالغلبة</w:t>
      </w:r>
    </w:p>
    <w:p w:rsidR="00351DBA" w:rsidRPr="00325521" w:rsidRDefault="00351DBA" w:rsidP="00B412C4">
      <w:pPr>
        <w:spacing w:after="0" w:line="240" w:lineRule="auto"/>
        <w:jc w:val="center"/>
        <w:rPr>
          <w:rFonts w:ascii="Times New Roman" w:hAnsi="Times New Roman" w:cs="Times New Roman"/>
          <w:color w:val="4F81BD"/>
          <w:rtl/>
          <w:lang w:bidi="ar-EG"/>
        </w:rPr>
      </w:pPr>
      <w:r w:rsidRPr="00325521">
        <w:rPr>
          <w:rFonts w:ascii="Times New Roman" w:hAnsi="Times New Roman" w:cs="Times New Roman"/>
          <w:rtl/>
        </w:rPr>
        <w:t xml:space="preserve">بحث </w:t>
      </w:r>
      <w:proofErr w:type="spellStart"/>
      <w:r w:rsidRPr="00325521">
        <w:rPr>
          <w:rFonts w:ascii="Times New Roman" w:hAnsi="Times New Roman" w:cs="Times New Roman"/>
          <w:rtl/>
        </w:rPr>
        <w:t>فى</w:t>
      </w:r>
      <w:proofErr w:type="spellEnd"/>
      <w:r w:rsidRPr="00325521">
        <w:rPr>
          <w:rFonts w:ascii="Times New Roman" w:hAnsi="Times New Roman" w:cs="Times New Roman"/>
          <w:rtl/>
        </w:rPr>
        <w:t xml:space="preserve"> علم</w:t>
      </w:r>
      <w:r w:rsidRPr="00325521">
        <w:rPr>
          <w:rFonts w:ascii="Times New Roman" w:hAnsi="Times New Roman" w:cs="Times New Roman"/>
          <w:rtl/>
          <w:lang w:bidi="ar-EG"/>
        </w:rPr>
        <w:t xml:space="preserve"> الصرف </w:t>
      </w:r>
    </w:p>
    <w:p w:rsidR="00351DBA" w:rsidRPr="00325521" w:rsidRDefault="00351DBA" w:rsidP="005351A9">
      <w:pPr>
        <w:spacing w:after="0" w:line="240" w:lineRule="auto"/>
        <w:jc w:val="center"/>
        <w:rPr>
          <w:rFonts w:ascii="Times New Roman" w:hAnsi="Times New Roman" w:cs="Times New Roman"/>
        </w:rPr>
      </w:pPr>
      <w:r w:rsidRPr="00325521">
        <w:rPr>
          <w:rFonts w:ascii="Times New Roman" w:hAnsi="Times New Roman" w:cs="Times New Roman"/>
          <w:rtl/>
        </w:rPr>
        <w:t xml:space="preserve">إعداد / </w:t>
      </w:r>
      <w:r w:rsidR="005351A9" w:rsidRPr="005351A9">
        <w:rPr>
          <w:rFonts w:ascii="Times New Roman" w:hAnsi="Times New Roman" w:cs="Times New Roman" w:hint="cs"/>
          <w:rtl/>
          <w:lang w:bidi="ar-EG"/>
        </w:rPr>
        <w:t>منة</w:t>
      </w:r>
      <w:r w:rsidR="005351A9" w:rsidRPr="005351A9">
        <w:rPr>
          <w:rFonts w:ascii="Times New Roman" w:hAnsi="Times New Roman" w:cs="Times New Roman"/>
          <w:rtl/>
          <w:lang w:bidi="ar-EG"/>
        </w:rPr>
        <w:t xml:space="preserve"> </w:t>
      </w:r>
      <w:r w:rsidR="005351A9" w:rsidRPr="005351A9">
        <w:rPr>
          <w:rFonts w:ascii="Times New Roman" w:hAnsi="Times New Roman" w:cs="Times New Roman" w:hint="cs"/>
          <w:rtl/>
          <w:lang w:bidi="ar-EG"/>
        </w:rPr>
        <w:t>الله</w:t>
      </w:r>
      <w:r w:rsidR="005351A9" w:rsidRPr="005351A9">
        <w:rPr>
          <w:rFonts w:ascii="Times New Roman" w:hAnsi="Times New Roman" w:cs="Times New Roman"/>
          <w:rtl/>
          <w:lang w:bidi="ar-EG"/>
        </w:rPr>
        <w:t xml:space="preserve"> </w:t>
      </w:r>
      <w:proofErr w:type="spellStart"/>
      <w:r w:rsidR="005351A9" w:rsidRPr="005351A9">
        <w:rPr>
          <w:rFonts w:ascii="Times New Roman" w:hAnsi="Times New Roman" w:cs="Times New Roman" w:hint="cs"/>
          <w:rtl/>
          <w:lang w:bidi="ar-EG"/>
        </w:rPr>
        <w:t>مجدى</w:t>
      </w:r>
      <w:proofErr w:type="spellEnd"/>
      <w:r w:rsidR="005351A9" w:rsidRPr="005351A9">
        <w:rPr>
          <w:rFonts w:ascii="Times New Roman" w:hAnsi="Times New Roman" w:cs="Times New Roman"/>
          <w:rtl/>
          <w:lang w:bidi="ar-EG"/>
        </w:rPr>
        <w:t xml:space="preserve"> </w:t>
      </w:r>
      <w:r w:rsidR="005351A9" w:rsidRPr="005351A9">
        <w:rPr>
          <w:rFonts w:ascii="Times New Roman" w:hAnsi="Times New Roman" w:cs="Times New Roman" w:hint="cs"/>
          <w:rtl/>
          <w:lang w:bidi="ar-EG"/>
        </w:rPr>
        <w:t>محمد</w:t>
      </w:r>
    </w:p>
    <w:p w:rsidR="00351DBA" w:rsidRPr="00325521" w:rsidRDefault="00351DBA" w:rsidP="00B412C4">
      <w:pPr>
        <w:spacing w:after="0" w:line="240" w:lineRule="auto"/>
        <w:jc w:val="center"/>
        <w:rPr>
          <w:rFonts w:ascii="Times New Roman" w:hAnsi="Times New Roman" w:cs="Times New Roman"/>
        </w:rPr>
      </w:pPr>
      <w:r w:rsidRPr="00325521">
        <w:rPr>
          <w:rFonts w:ascii="Times New Roman" w:hAnsi="Times New Roman" w:cs="Times New Roman"/>
          <w:rtl/>
        </w:rPr>
        <w:t>قسم الدعوة وأصول الدين</w:t>
      </w:r>
    </w:p>
    <w:p w:rsidR="00351DBA" w:rsidRPr="00325521" w:rsidRDefault="00351DBA" w:rsidP="00B412C4">
      <w:pPr>
        <w:spacing w:after="0" w:line="240" w:lineRule="auto"/>
        <w:jc w:val="center"/>
        <w:rPr>
          <w:rFonts w:ascii="Times New Roman" w:hAnsi="Times New Roman" w:cs="Times New Roman"/>
        </w:rPr>
      </w:pPr>
      <w:r w:rsidRPr="00325521">
        <w:rPr>
          <w:rFonts w:ascii="Times New Roman" w:hAnsi="Times New Roman" w:cs="Times New Roman"/>
          <w:rtl/>
        </w:rPr>
        <w:t>كلية العلوم الإسلامية – جامعة المدينة العالمية</w:t>
      </w:r>
    </w:p>
    <w:p w:rsidR="00351DBA" w:rsidRPr="00325521" w:rsidRDefault="00351DBA" w:rsidP="00B412C4">
      <w:pPr>
        <w:spacing w:after="0" w:line="240" w:lineRule="auto"/>
        <w:jc w:val="center"/>
        <w:rPr>
          <w:rFonts w:ascii="Times New Roman" w:hAnsi="Times New Roman" w:cs="Times New Roman"/>
          <w:rtl/>
        </w:rPr>
      </w:pPr>
      <w:r w:rsidRPr="00325521">
        <w:rPr>
          <w:rFonts w:ascii="Times New Roman" w:hAnsi="Times New Roman" w:cs="Times New Roman"/>
          <w:rtl/>
        </w:rPr>
        <w:t>شاه علم - ماليزيا</w:t>
      </w:r>
    </w:p>
    <w:p w:rsidR="00351DBA" w:rsidRDefault="005351A9" w:rsidP="005351A9">
      <w:pPr>
        <w:tabs>
          <w:tab w:val="left" w:pos="4050"/>
        </w:tabs>
        <w:spacing w:after="0"/>
        <w:jc w:val="center"/>
        <w:rPr>
          <w:rFonts w:ascii="Times New Roman" w:hAnsi="Times New Roman" w:cs="Times New Roman"/>
          <w:b/>
          <w:bCs/>
          <w:sz w:val="18"/>
          <w:szCs w:val="18"/>
          <w:rtl/>
          <w:lang w:bidi="ar-EG"/>
        </w:rPr>
      </w:pPr>
      <w:r w:rsidRPr="005351A9">
        <w:rPr>
          <w:rFonts w:ascii="Times New Roman" w:hAnsi="Times New Roman" w:cs="Times New Roman"/>
          <w:b/>
          <w:bCs/>
          <w:sz w:val="18"/>
          <w:szCs w:val="18"/>
          <w:lang w:bidi="ar-EG"/>
        </w:rPr>
        <w:t>menna.magdy@mediu.ws</w:t>
      </w:r>
    </w:p>
    <w:p w:rsidR="00351DBA" w:rsidRPr="00426F7E" w:rsidRDefault="00351DBA" w:rsidP="00B412C4">
      <w:pPr>
        <w:tabs>
          <w:tab w:val="left" w:pos="4050"/>
        </w:tabs>
        <w:spacing w:after="0"/>
        <w:jc w:val="center"/>
        <w:rPr>
          <w:rFonts w:ascii="Times New Roman" w:hAnsi="Times New Roman" w:cs="Times New Roman"/>
          <w:b/>
          <w:bCs/>
          <w:sz w:val="18"/>
          <w:szCs w:val="18"/>
          <w:lang w:bidi="ar-EG"/>
        </w:rPr>
      </w:pPr>
    </w:p>
    <w:p w:rsidR="00351DBA" w:rsidRDefault="00351DBA" w:rsidP="00B412C4">
      <w:pPr>
        <w:spacing w:after="0" w:line="240" w:lineRule="auto"/>
        <w:jc w:val="center"/>
        <w:rPr>
          <w:rFonts w:ascii="Times New Roman" w:hAnsi="Times New Roman" w:cs="Times New Roman"/>
          <w:b/>
          <w:bCs/>
          <w:sz w:val="18"/>
          <w:szCs w:val="18"/>
        </w:rPr>
        <w:sectPr w:rsidR="00351DBA" w:rsidSect="00B412C4">
          <w:pgSz w:w="11906" w:h="16838"/>
          <w:pgMar w:top="567" w:right="566" w:bottom="993" w:left="851" w:header="708" w:footer="708" w:gutter="0"/>
          <w:cols w:space="708"/>
          <w:bidi/>
          <w:rtlGutter/>
          <w:docGrid w:linePitch="360"/>
        </w:sectPr>
      </w:pPr>
    </w:p>
    <w:p w:rsidR="00351DBA" w:rsidRPr="00B412C4" w:rsidRDefault="00351DBA" w:rsidP="00325521">
      <w:pPr>
        <w:spacing w:after="0" w:line="240" w:lineRule="auto"/>
        <w:jc w:val="lowKashida"/>
        <w:rPr>
          <w:rFonts w:ascii="Times New Roman" w:hAnsi="Times New Roman" w:cs="Times New Roman"/>
          <w:b/>
          <w:bCs/>
          <w:sz w:val="18"/>
          <w:szCs w:val="18"/>
          <w:rtl/>
        </w:rPr>
      </w:pPr>
      <w:r w:rsidRPr="00B412C4">
        <w:rPr>
          <w:rFonts w:ascii="Times New Roman" w:hAnsi="Times New Roman" w:cs="Times New Roman"/>
          <w:b/>
          <w:bCs/>
          <w:sz w:val="18"/>
          <w:szCs w:val="18"/>
          <w:rtl/>
        </w:rPr>
        <w:lastRenderedPageBreak/>
        <w:t xml:space="preserve">الخلاصة – هذا البحث يبحث </w:t>
      </w:r>
      <w:proofErr w:type="spellStart"/>
      <w:r w:rsidRPr="00B412C4">
        <w:rPr>
          <w:rFonts w:ascii="Times New Roman" w:hAnsi="Times New Roman" w:cs="Times New Roman"/>
          <w:b/>
          <w:bCs/>
          <w:sz w:val="18"/>
          <w:szCs w:val="18"/>
          <w:rtl/>
        </w:rPr>
        <w:t>فى</w:t>
      </w:r>
      <w:proofErr w:type="spellEnd"/>
      <w:r w:rsidRPr="00B412C4">
        <w:rPr>
          <w:rFonts w:ascii="Times New Roman" w:hAnsi="Times New Roman" w:cs="Times New Roman"/>
          <w:b/>
          <w:bCs/>
          <w:sz w:val="18"/>
          <w:szCs w:val="18"/>
          <w:rtl/>
        </w:rPr>
        <w:t xml:space="preserve"> شرح الكتاب والإبانة عمّا فيه من تراكيب النسبة, والنسب إلى اسم الجنس واسم الجمع، وما صار علمًا بالغلبة</w:t>
      </w:r>
    </w:p>
    <w:p w:rsidR="00351DBA" w:rsidRPr="00B412C4" w:rsidRDefault="00351DBA" w:rsidP="00B412C4">
      <w:pPr>
        <w:spacing w:before="60" w:after="0" w:line="240" w:lineRule="auto"/>
        <w:rPr>
          <w:rFonts w:ascii="Times New Roman" w:hAnsi="Times New Roman" w:cs="Times New Roman"/>
          <w:b/>
          <w:bCs/>
          <w:sz w:val="18"/>
          <w:szCs w:val="18"/>
          <w:rtl/>
        </w:rPr>
      </w:pPr>
      <w:r w:rsidRPr="00B412C4">
        <w:rPr>
          <w:rFonts w:ascii="Times New Roman" w:hAnsi="Times New Roman" w:cs="Times New Roman"/>
          <w:b/>
          <w:bCs/>
          <w:sz w:val="18"/>
          <w:szCs w:val="18"/>
          <w:rtl/>
        </w:rPr>
        <w:t xml:space="preserve">الكلمات </w:t>
      </w:r>
      <w:proofErr w:type="spellStart"/>
      <w:r w:rsidRPr="00B412C4">
        <w:rPr>
          <w:rFonts w:ascii="Times New Roman" w:hAnsi="Times New Roman" w:cs="Times New Roman"/>
          <w:b/>
          <w:bCs/>
          <w:sz w:val="18"/>
          <w:szCs w:val="18"/>
          <w:rtl/>
        </w:rPr>
        <w:t>المفتاحية</w:t>
      </w:r>
      <w:proofErr w:type="spellEnd"/>
      <w:r w:rsidRPr="00B412C4">
        <w:rPr>
          <w:rFonts w:ascii="Times New Roman" w:hAnsi="Times New Roman" w:cs="Times New Roman"/>
          <w:b/>
          <w:bCs/>
          <w:sz w:val="18"/>
          <w:szCs w:val="18"/>
          <w:rtl/>
        </w:rPr>
        <w:t xml:space="preserve"> – النسب، الكتاب، </w:t>
      </w:r>
      <w:proofErr w:type="spellStart"/>
      <w:r w:rsidRPr="00B412C4">
        <w:rPr>
          <w:rFonts w:ascii="Times New Roman" w:hAnsi="Times New Roman" w:cs="Times New Roman"/>
          <w:b/>
          <w:bCs/>
          <w:sz w:val="18"/>
          <w:szCs w:val="18"/>
          <w:rtl/>
        </w:rPr>
        <w:t>الابانه</w:t>
      </w:r>
      <w:proofErr w:type="spellEnd"/>
    </w:p>
    <w:p w:rsidR="00351DBA" w:rsidRPr="00B412C4" w:rsidRDefault="00351DBA" w:rsidP="00B412C4">
      <w:pPr>
        <w:numPr>
          <w:ilvl w:val="0"/>
          <w:numId w:val="2"/>
        </w:numPr>
        <w:spacing w:before="60" w:after="0" w:line="240" w:lineRule="auto"/>
        <w:ind w:left="643" w:hanging="90"/>
        <w:jc w:val="center"/>
        <w:rPr>
          <w:rFonts w:ascii="Times New Roman" w:hAnsi="Times New Roman" w:cs="Times New Roman"/>
          <w:b/>
          <w:bCs/>
          <w:sz w:val="18"/>
          <w:szCs w:val="18"/>
          <w:rtl/>
        </w:rPr>
      </w:pPr>
      <w:r w:rsidRPr="00B412C4">
        <w:rPr>
          <w:rFonts w:ascii="Times New Roman" w:hAnsi="Times New Roman" w:cs="Times New Roman"/>
          <w:b/>
          <w:bCs/>
          <w:sz w:val="18"/>
          <w:szCs w:val="18"/>
          <w:rtl/>
        </w:rPr>
        <w:t>.المقدمة</w:t>
      </w:r>
    </w:p>
    <w:p w:rsidR="00351DBA" w:rsidRPr="00B412C4" w:rsidRDefault="00351DBA" w:rsidP="00B412C4">
      <w:pPr>
        <w:spacing w:after="0" w:line="240" w:lineRule="auto"/>
        <w:jc w:val="center"/>
        <w:rPr>
          <w:rFonts w:ascii="Times New Roman" w:hAnsi="Times New Roman" w:cs="Times New Roman"/>
          <w:b/>
          <w:bCs/>
          <w:sz w:val="18"/>
          <w:szCs w:val="18"/>
          <w:rtl/>
        </w:rPr>
      </w:pPr>
      <w:r w:rsidRPr="00B412C4">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شرح الكتاب والإبانة عمّا فيه من تراكيب النسبة, والنسب إلى اسم الجنس واسم الجمع، وما صار علمًا بالغلبة</w:t>
      </w:r>
    </w:p>
    <w:p w:rsidR="00351DBA" w:rsidRPr="00B412C4" w:rsidRDefault="00351DBA" w:rsidP="00B412C4">
      <w:pPr>
        <w:spacing w:before="60" w:after="0" w:line="240" w:lineRule="auto"/>
        <w:rPr>
          <w:rFonts w:ascii="Times New Roman" w:hAnsi="Times New Roman" w:cs="Times New Roman"/>
          <w:b/>
          <w:bCs/>
          <w:sz w:val="18"/>
          <w:szCs w:val="18"/>
          <w:rtl/>
        </w:rPr>
      </w:pPr>
    </w:p>
    <w:p w:rsidR="00351DBA" w:rsidRPr="00B412C4" w:rsidRDefault="00351DBA" w:rsidP="00B412C4">
      <w:pPr>
        <w:numPr>
          <w:ilvl w:val="0"/>
          <w:numId w:val="3"/>
        </w:numPr>
        <w:spacing w:after="0" w:line="240" w:lineRule="auto"/>
        <w:ind w:left="733" w:hanging="90"/>
        <w:jc w:val="center"/>
        <w:rPr>
          <w:rFonts w:ascii="Times New Roman" w:hAnsi="Times New Roman" w:cs="Times New Roman"/>
          <w:b/>
          <w:bCs/>
          <w:sz w:val="18"/>
          <w:szCs w:val="18"/>
          <w:rtl/>
        </w:rPr>
      </w:pPr>
      <w:r w:rsidRPr="00B412C4">
        <w:rPr>
          <w:rFonts w:ascii="Times New Roman" w:hAnsi="Times New Roman" w:cs="Times New Roman"/>
          <w:b/>
          <w:bCs/>
          <w:sz w:val="18"/>
          <w:szCs w:val="18"/>
          <w:rtl/>
        </w:rPr>
        <w:t>.عنوان المقال</w:t>
      </w:r>
    </w:p>
    <w:p w:rsidR="00351DBA" w:rsidRPr="00325521" w:rsidRDefault="00351DBA" w:rsidP="00B412C4">
      <w:pPr>
        <w:pStyle w:val="a3"/>
        <w:bidi/>
        <w:spacing w:before="100" w:beforeAutospacing="1"/>
        <w:ind w:left="0" w:right="0"/>
        <w:jc w:val="lowKashida"/>
        <w:rPr>
          <w:rFonts w:cs="Times New Roman"/>
          <w:b/>
          <w:bCs/>
          <w:sz w:val="18"/>
          <w:szCs w:val="18"/>
          <w:rtl/>
        </w:rPr>
      </w:pPr>
      <w:r w:rsidRPr="00325521">
        <w:rPr>
          <w:rFonts w:cs="Times New Roman"/>
          <w:b/>
          <w:bCs/>
          <w:sz w:val="18"/>
          <w:szCs w:val="18"/>
          <w:rtl/>
        </w:rPr>
        <w:t xml:space="preserve">النسب إلى جمع التكسير: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نبدأ في النسب إلى جمع التكسير ولواحقه، وهي: اسم الجنس، وجمع الجمع، وهذه تدل على الجمع وليست جمعًا، ولنبدأ بما قاله سيبويه. </w:t>
      </w:r>
    </w:p>
    <w:p w:rsidR="00351DBA" w:rsidRPr="00325521" w:rsidRDefault="00351DBA" w:rsidP="00B412C4">
      <w:pPr>
        <w:pStyle w:val="a3"/>
        <w:bidi/>
        <w:ind w:left="0" w:right="0"/>
        <w:jc w:val="lowKashida"/>
        <w:rPr>
          <w:rFonts w:cs="Times New Roman"/>
          <w:b/>
          <w:bCs/>
          <w:sz w:val="18"/>
          <w:szCs w:val="18"/>
          <w:rtl/>
        </w:rPr>
      </w:pPr>
      <w:r w:rsidRPr="00325521">
        <w:rPr>
          <w:rFonts w:cs="Times New Roman"/>
          <w:b/>
          <w:bCs/>
          <w:sz w:val="18"/>
          <w:szCs w:val="18"/>
          <w:rtl/>
        </w:rPr>
        <w:t xml:space="preserve">"اعلم أنك إذا أضفت إلى جمعٍ أبدًا </w:t>
      </w:r>
      <w:r w:rsidRPr="00B412C4">
        <w:rPr>
          <w:rFonts w:cs="Traditional Arabic"/>
          <w:b/>
          <w:bCs/>
          <w:sz w:val="18"/>
          <w:szCs w:val="18"/>
          <w:rtl/>
        </w:rPr>
        <w:t>-</w:t>
      </w:r>
      <w:r w:rsidRPr="00325521">
        <w:rPr>
          <w:rFonts w:cs="Times New Roman"/>
          <w:b/>
          <w:bCs/>
          <w:sz w:val="18"/>
          <w:szCs w:val="18"/>
          <w:rtl/>
        </w:rPr>
        <w:t>والأبد هنا بمعنى طول المدى، أو دائمًا</w:t>
      </w:r>
      <w:r w:rsidRPr="00B412C4">
        <w:rPr>
          <w:rFonts w:cs="Traditional Arabic"/>
          <w:b/>
          <w:bCs/>
          <w:sz w:val="18"/>
          <w:szCs w:val="18"/>
          <w:rtl/>
        </w:rPr>
        <w:t>-</w:t>
      </w:r>
      <w:r w:rsidRPr="00325521">
        <w:rPr>
          <w:rFonts w:cs="Times New Roman"/>
          <w:b/>
          <w:bCs/>
          <w:sz w:val="18"/>
          <w:szCs w:val="18"/>
          <w:rtl/>
        </w:rPr>
        <w:t xml:space="preserve"> فإنك توقع الإضافة على واحده" والإضافة عند سيبويه تعني النسبة.</w:t>
      </w:r>
    </w:p>
    <w:p w:rsidR="00351DBA" w:rsidRPr="00325521" w:rsidRDefault="00351DBA" w:rsidP="00B412C4">
      <w:pPr>
        <w:pStyle w:val="a3"/>
        <w:bidi/>
        <w:ind w:left="0" w:right="0"/>
        <w:jc w:val="lowKashida"/>
        <w:rPr>
          <w:rFonts w:cs="Times New Roman"/>
          <w:b/>
          <w:bCs/>
          <w:sz w:val="18"/>
          <w:szCs w:val="18"/>
          <w:rtl/>
        </w:rPr>
      </w:pPr>
      <w:r w:rsidRPr="00325521">
        <w:rPr>
          <w:rFonts w:cs="Times New Roman"/>
          <w:b/>
          <w:bCs/>
          <w:sz w:val="18"/>
          <w:szCs w:val="18"/>
          <w:rtl/>
        </w:rPr>
        <w:t xml:space="preserve">يقول: إذا نسبت إلى الجمع, فيجب أن تنسب إلى مفرده دائمًا، أي: أن ترجع إلى مفرد الجمع وتنسب إليه، فإنك توقع الإضافة على واحده الذي كُسِّرَ عليه </w:t>
      </w:r>
      <w:r w:rsidRPr="00B412C4">
        <w:rPr>
          <w:rFonts w:cs="Traditional Arabic"/>
          <w:b/>
          <w:bCs/>
          <w:sz w:val="18"/>
          <w:szCs w:val="18"/>
          <w:rtl/>
        </w:rPr>
        <w:t>-</w:t>
      </w:r>
      <w:r w:rsidRPr="00325521">
        <w:rPr>
          <w:rFonts w:cs="Times New Roman"/>
          <w:b/>
          <w:bCs/>
          <w:sz w:val="18"/>
          <w:szCs w:val="18"/>
          <w:rtl/>
        </w:rPr>
        <w:t>أي: جُمع جمع تكسير عليه</w:t>
      </w:r>
      <w:r w:rsidRPr="00B412C4">
        <w:rPr>
          <w:rFonts w:cs="Traditional Arabic"/>
          <w:b/>
          <w:bCs/>
          <w:sz w:val="18"/>
          <w:szCs w:val="18"/>
          <w:rtl/>
        </w:rPr>
        <w:t>-</w:t>
      </w:r>
      <w:r w:rsidRPr="00325521">
        <w:rPr>
          <w:rFonts w:cs="Times New Roman"/>
          <w:b/>
          <w:bCs/>
          <w:sz w:val="18"/>
          <w:szCs w:val="18"/>
          <w:rtl/>
        </w:rPr>
        <w:t xml:space="preserve"> فإذا قلنا: عندنا رجال، وأردنا أن ننسب إليها أرجعناه إلى المفرد وهو رجلٌ، فتقول: رجليّ ولا تقول: رجاليّ، فلا تنسب إلى الجمع؛ وذلك ليفرق بينه إذا كان اسمًا لشيءٍ واحدٍ, وبينه إذا لم تُرد </w:t>
      </w:r>
      <w:proofErr w:type="spellStart"/>
      <w:r w:rsidRPr="00325521">
        <w:rPr>
          <w:rFonts w:cs="Times New Roman"/>
          <w:b/>
          <w:bCs/>
          <w:sz w:val="18"/>
          <w:szCs w:val="18"/>
          <w:rtl/>
        </w:rPr>
        <w:t>به</w:t>
      </w:r>
      <w:proofErr w:type="spellEnd"/>
      <w:r w:rsidRPr="00325521">
        <w:rPr>
          <w:rFonts w:cs="Times New Roman"/>
          <w:b/>
          <w:bCs/>
          <w:sz w:val="18"/>
          <w:szCs w:val="18"/>
          <w:rtl/>
        </w:rPr>
        <w:t xml:space="preserve"> إلا الجميع.</w:t>
      </w:r>
    </w:p>
    <w:p w:rsidR="00351DBA" w:rsidRPr="00325521" w:rsidRDefault="00351DBA" w:rsidP="00B412C4">
      <w:pPr>
        <w:pStyle w:val="a3"/>
        <w:bidi/>
        <w:ind w:left="0" w:right="0"/>
        <w:jc w:val="lowKashida"/>
        <w:rPr>
          <w:rFonts w:cs="Times New Roman"/>
          <w:b/>
          <w:bCs/>
          <w:sz w:val="18"/>
          <w:szCs w:val="18"/>
          <w:rtl/>
          <w:lang w:bidi="ar-EG"/>
        </w:rPr>
      </w:pPr>
      <w:r w:rsidRPr="00325521">
        <w:rPr>
          <w:rFonts w:cs="Times New Roman"/>
          <w:b/>
          <w:bCs/>
          <w:sz w:val="18"/>
          <w:szCs w:val="18"/>
          <w:rtl/>
        </w:rPr>
        <w:t xml:space="preserve">فهناك كلمة "فُلك" يصحّ أن تكون مفردًا، ويصح أن تكون جمعًا، واللفظ واحد والشكل واحد، وكل شيء فُلك، فإذا أردت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الجمع لم تَنْسب إليه، وإذا أردت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المفرد نسبت إليه؛ فتقول: فُلْكيّ، أو فُلُكي، فهو في هذا منسوبٌ إلى المفرد وليس منسوبًا إلى الجمع؛ حتى نفرق بين إرادتنا النسب إلى الجمع، أو إرادتنا النسب إلى المفرد.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يقول سيبويه: وذلك ليُفرق بينه إذا كان اسمًا لشيءٍ واحدٍ كفُلك </w:t>
      </w:r>
      <w:r w:rsidRPr="00B412C4">
        <w:rPr>
          <w:rFonts w:cs="Traditional Arabic"/>
          <w:b/>
          <w:bCs/>
          <w:sz w:val="18"/>
          <w:szCs w:val="18"/>
          <w:rtl/>
        </w:rPr>
        <w:t>-</w:t>
      </w:r>
      <w:r w:rsidRPr="00325521">
        <w:rPr>
          <w:rFonts w:cs="Times New Roman"/>
          <w:b/>
          <w:bCs/>
          <w:sz w:val="18"/>
          <w:szCs w:val="18"/>
          <w:rtl/>
        </w:rPr>
        <w:t xml:space="preserve">فُلك مقصود </w:t>
      </w:r>
      <w:proofErr w:type="spellStart"/>
      <w:r w:rsidRPr="00325521">
        <w:rPr>
          <w:rFonts w:cs="Times New Roman"/>
          <w:b/>
          <w:bCs/>
          <w:sz w:val="18"/>
          <w:szCs w:val="18"/>
          <w:rtl/>
        </w:rPr>
        <w:t>بها</w:t>
      </w:r>
      <w:proofErr w:type="spellEnd"/>
      <w:r w:rsidRPr="00325521">
        <w:rPr>
          <w:rFonts w:cs="Times New Roman"/>
          <w:b/>
          <w:bCs/>
          <w:sz w:val="18"/>
          <w:szCs w:val="18"/>
          <w:rtl/>
        </w:rPr>
        <w:t xml:space="preserve"> سفينة واحدة</w:t>
      </w:r>
      <w:r w:rsidRPr="00B412C4">
        <w:rPr>
          <w:rFonts w:cs="Traditional Arabic"/>
          <w:b/>
          <w:bCs/>
          <w:sz w:val="18"/>
          <w:szCs w:val="18"/>
          <w:rtl/>
        </w:rPr>
        <w:t>-</w:t>
      </w:r>
      <w:r w:rsidRPr="00325521">
        <w:rPr>
          <w:rFonts w:cs="Times New Roman"/>
          <w:b/>
          <w:bCs/>
          <w:sz w:val="18"/>
          <w:szCs w:val="18"/>
          <w:rtl/>
        </w:rPr>
        <w:t xml:space="preserve"> وبينه إذا أُريد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الجمع، وسننسب إليها على أنها اسمٌ لسفينة واحدة -أي مفرد- وفُلك الجمع </w:t>
      </w:r>
      <w:r w:rsidRPr="00B412C4">
        <w:rPr>
          <w:rFonts w:cs="Traditional Arabic"/>
          <w:b/>
          <w:bCs/>
          <w:sz w:val="18"/>
          <w:szCs w:val="18"/>
          <w:rtl/>
        </w:rPr>
        <w:t>-</w:t>
      </w:r>
      <w:r w:rsidRPr="00325521">
        <w:rPr>
          <w:rFonts w:cs="Times New Roman"/>
          <w:b/>
          <w:bCs/>
          <w:sz w:val="18"/>
          <w:szCs w:val="18"/>
          <w:rtl/>
        </w:rPr>
        <w:t>التي هي جمع</w:t>
      </w:r>
      <w:r w:rsidRPr="00B412C4">
        <w:rPr>
          <w:rFonts w:cs="Traditional Arabic"/>
          <w:b/>
          <w:bCs/>
          <w:sz w:val="18"/>
          <w:szCs w:val="18"/>
          <w:rtl/>
        </w:rPr>
        <w:t>-</w:t>
      </w:r>
      <w:r w:rsidRPr="00325521">
        <w:rPr>
          <w:rFonts w:cs="Times New Roman"/>
          <w:b/>
          <w:bCs/>
          <w:sz w:val="18"/>
          <w:szCs w:val="18"/>
          <w:rtl/>
        </w:rPr>
        <w:t xml:space="preserve"> لا ننسب إليه، فمن ذلك قول العرب في رجلٍ من القبائل </w:t>
      </w:r>
      <w:r w:rsidRPr="00B412C4">
        <w:rPr>
          <w:rFonts w:cs="Traditional Arabic"/>
          <w:b/>
          <w:bCs/>
          <w:sz w:val="18"/>
          <w:szCs w:val="18"/>
          <w:rtl/>
        </w:rPr>
        <w:t>-</w:t>
      </w:r>
      <w:r w:rsidRPr="00325521">
        <w:rPr>
          <w:rFonts w:cs="Times New Roman"/>
          <w:b/>
          <w:bCs/>
          <w:sz w:val="18"/>
          <w:szCs w:val="18"/>
          <w:rtl/>
        </w:rPr>
        <w:t>القبائل: جمع تكسير</w:t>
      </w:r>
      <w:r w:rsidRPr="00B412C4">
        <w:rPr>
          <w:rFonts w:cs="Traditional Arabic"/>
          <w:b/>
          <w:bCs/>
          <w:sz w:val="18"/>
          <w:szCs w:val="18"/>
          <w:rtl/>
        </w:rPr>
        <w:t>-</w:t>
      </w:r>
      <w:r w:rsidRPr="00325521">
        <w:rPr>
          <w:rFonts w:cs="Times New Roman"/>
          <w:b/>
          <w:bCs/>
          <w:sz w:val="18"/>
          <w:szCs w:val="18"/>
          <w:rtl/>
        </w:rPr>
        <w:t xml:space="preserve"> ونريد أن ننسب إلى رجلٍ من هذه القبائل فنقول: قَبَلِيّ، وامرأة من القبائل: قَبَلِيّة، فهنا حينما أردنا أن ننسب إلى واحدٍ ممّن ينتسب إلى هذه القبائل قلنا: قَبَلِيّ، وإذا أردنا أن ننسب إلى امرأة من هذه القبائل قلنا: امرأة قَبَلِيّة؛ إذًا: نحن نفرّق بين كلمة قبائل المراد </w:t>
      </w:r>
      <w:proofErr w:type="spellStart"/>
      <w:r w:rsidRPr="00325521">
        <w:rPr>
          <w:rFonts w:cs="Times New Roman"/>
          <w:b/>
          <w:bCs/>
          <w:sz w:val="18"/>
          <w:szCs w:val="18"/>
          <w:rtl/>
        </w:rPr>
        <w:t>بها</w:t>
      </w:r>
      <w:proofErr w:type="spellEnd"/>
      <w:r w:rsidRPr="00325521">
        <w:rPr>
          <w:rFonts w:cs="Times New Roman"/>
          <w:b/>
          <w:bCs/>
          <w:sz w:val="18"/>
          <w:szCs w:val="18"/>
          <w:rtl/>
        </w:rPr>
        <w:t xml:space="preserve"> الجمع، وبين قَبَلِيّ للرجل الذي هو فردٌ من هذه القبائل.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يقول سيبويه: "إذا نسبت إلى الجمع أبدًا –أي: دائمًا</w:t>
      </w:r>
      <w:r w:rsidRPr="00B412C4">
        <w:rPr>
          <w:rFonts w:cs="Traditional Arabic"/>
          <w:b/>
          <w:bCs/>
          <w:sz w:val="18"/>
          <w:szCs w:val="18"/>
          <w:rtl/>
        </w:rPr>
        <w:t>-</w:t>
      </w:r>
      <w:r w:rsidRPr="00325521">
        <w:rPr>
          <w:rFonts w:cs="Times New Roman"/>
          <w:b/>
          <w:bCs/>
          <w:sz w:val="18"/>
          <w:szCs w:val="18"/>
          <w:rtl/>
        </w:rPr>
        <w:t xml:space="preserve"> فأرجعه إلى واحد؛ لنفرق بين الجمع مرادًا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الجمع، وبين الاسم الذي يُطلق على الجمع يُراد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المفرد؛ ولذلك قال: ليُفرق بينه إذا كان اسمًا على شيءٍ واحدٍ، وبينه إذا لم تُرد </w:t>
      </w:r>
      <w:proofErr w:type="spellStart"/>
      <w:r w:rsidRPr="00325521">
        <w:rPr>
          <w:rFonts w:cs="Times New Roman"/>
          <w:b/>
          <w:bCs/>
          <w:sz w:val="18"/>
          <w:szCs w:val="18"/>
          <w:rtl/>
        </w:rPr>
        <w:t>به</w:t>
      </w:r>
      <w:proofErr w:type="spellEnd"/>
      <w:r w:rsidRPr="00325521">
        <w:rPr>
          <w:rFonts w:cs="Times New Roman"/>
          <w:b/>
          <w:bCs/>
          <w:sz w:val="18"/>
          <w:szCs w:val="18"/>
          <w:rtl/>
        </w:rPr>
        <w:t xml:space="preserve"> إلا الجميع </w:t>
      </w:r>
      <w:r w:rsidRPr="00B412C4">
        <w:rPr>
          <w:rFonts w:cs="Traditional Arabic"/>
          <w:b/>
          <w:bCs/>
          <w:sz w:val="18"/>
          <w:szCs w:val="18"/>
          <w:rtl/>
        </w:rPr>
        <w:t>-</w:t>
      </w:r>
      <w:r w:rsidRPr="00325521">
        <w:rPr>
          <w:rFonts w:cs="Times New Roman"/>
          <w:b/>
          <w:bCs/>
          <w:sz w:val="18"/>
          <w:szCs w:val="18"/>
          <w:rtl/>
        </w:rPr>
        <w:t>أي: إلا أن يكون جمعًا</w:t>
      </w:r>
      <w:r w:rsidRPr="00B412C4">
        <w:rPr>
          <w:rFonts w:cs="Traditional Arabic"/>
          <w:b/>
          <w:bCs/>
          <w:sz w:val="18"/>
          <w:szCs w:val="18"/>
          <w:rtl/>
        </w:rPr>
        <w:t>-</w:t>
      </w:r>
      <w:r w:rsidRPr="00325521">
        <w:rPr>
          <w:rFonts w:cs="Times New Roman"/>
          <w:b/>
          <w:bCs/>
          <w:sz w:val="18"/>
          <w:szCs w:val="18"/>
          <w:rtl/>
        </w:rPr>
        <w:t xml:space="preserve"> فمن ذلك قول العرب في رجلٍ من القبائل: قَبَلِيّ، وقَبَلِيّة -أي امرأة قبلية- إذًا: قبائل جمع، فإذا أردنا أن ننسب إلى واحدٍ من هذه القبائل جئنا بالمفرد، قَبِيلة على وزن "</w:t>
      </w:r>
      <w:proofErr w:type="spellStart"/>
      <w:r w:rsidRPr="00325521">
        <w:rPr>
          <w:rFonts w:cs="Times New Roman"/>
          <w:b/>
          <w:bCs/>
          <w:sz w:val="18"/>
          <w:szCs w:val="18"/>
          <w:rtl/>
        </w:rPr>
        <w:t>فَعِيلة</w:t>
      </w:r>
      <w:proofErr w:type="spellEnd"/>
      <w:r w:rsidRPr="00325521">
        <w:rPr>
          <w:rFonts w:cs="Times New Roman"/>
          <w:b/>
          <w:bCs/>
          <w:sz w:val="18"/>
          <w:szCs w:val="18"/>
          <w:rtl/>
        </w:rPr>
        <w:t xml:space="preserve">" ، فنحذف التاء من "قبيلة"؛ لأن تاء التأنيث لا تجتمع هي وياء النسب، فكلتاهما علامة ولا يجتمع في الكلمة الواحدة علامتان، أول شيء حذفنا من قبيلة التاء فصارت "قَبِيل"، وحذفنا للتاء جرأنا على حذف الياء في قَبِيل، فحذفنا الياء التي بعد الباء فصارت قَبَل، فنسبنا إليه فصارت قَبَلِيّ، أي: رجلٌ قَبَلِيّ ، أي: منسوبٌ إلى القبائل، وامرأة قَبَلِيّة -أي: منسوبةٌ إلى القبائل- ومن ذلك قولهم في أبناء فارس: </w:t>
      </w:r>
      <w:proofErr w:type="spellStart"/>
      <w:r w:rsidRPr="00325521">
        <w:rPr>
          <w:rFonts w:cs="Times New Roman"/>
          <w:b/>
          <w:bCs/>
          <w:sz w:val="18"/>
          <w:szCs w:val="18"/>
          <w:rtl/>
        </w:rPr>
        <w:t>بَنويّ</w:t>
      </w:r>
      <w:proofErr w:type="spellEnd"/>
      <w:r w:rsidRPr="00325521">
        <w:rPr>
          <w:rFonts w:cs="Times New Roman"/>
          <w:b/>
          <w:bCs/>
          <w:sz w:val="18"/>
          <w:szCs w:val="18"/>
          <w:rtl/>
        </w:rPr>
        <w:t xml:space="preserve">، وأبناء جمع مفرده "ابن"، فنسبنا إلى "ابن" المفرد، فحذفنا همزة الوصل في أول الكلمة، وأرجعنا اللام التي كانت محذوفة، فقلنا: </w:t>
      </w:r>
      <w:proofErr w:type="spellStart"/>
      <w:r w:rsidRPr="00325521">
        <w:rPr>
          <w:rFonts w:cs="Times New Roman"/>
          <w:b/>
          <w:bCs/>
          <w:sz w:val="18"/>
          <w:szCs w:val="18"/>
          <w:rtl/>
        </w:rPr>
        <w:t>بَنويّ</w:t>
      </w:r>
      <w:proofErr w:type="spellEnd"/>
      <w:r w:rsidRPr="00325521">
        <w:rPr>
          <w:rFonts w:cs="Times New Roman"/>
          <w:b/>
          <w:bCs/>
          <w:sz w:val="18"/>
          <w:szCs w:val="18"/>
          <w:rtl/>
        </w:rPr>
        <w:t xml:space="preserve">، </w:t>
      </w:r>
      <w:proofErr w:type="spellStart"/>
      <w:r w:rsidRPr="00325521">
        <w:rPr>
          <w:rFonts w:cs="Times New Roman"/>
          <w:b/>
          <w:bCs/>
          <w:sz w:val="18"/>
          <w:szCs w:val="18"/>
          <w:rtl/>
        </w:rPr>
        <w:t>وبَنويّ</w:t>
      </w:r>
      <w:proofErr w:type="spellEnd"/>
      <w:r w:rsidRPr="00325521">
        <w:rPr>
          <w:rFonts w:cs="Times New Roman"/>
          <w:b/>
          <w:bCs/>
          <w:sz w:val="18"/>
          <w:szCs w:val="18"/>
          <w:rtl/>
        </w:rPr>
        <w:t xml:space="preserve"> ليُفرق بينه وبين غيره ممّن ينتسب إلى ابن، </w:t>
      </w:r>
      <w:proofErr w:type="spellStart"/>
      <w:r w:rsidRPr="00325521">
        <w:rPr>
          <w:rFonts w:cs="Times New Roman"/>
          <w:b/>
          <w:bCs/>
          <w:sz w:val="18"/>
          <w:szCs w:val="18"/>
          <w:rtl/>
        </w:rPr>
        <w:t>فبنويّ</w:t>
      </w:r>
      <w:proofErr w:type="spellEnd"/>
      <w:r w:rsidRPr="00325521">
        <w:rPr>
          <w:rFonts w:cs="Times New Roman"/>
          <w:b/>
          <w:bCs/>
          <w:sz w:val="18"/>
          <w:szCs w:val="18"/>
          <w:rtl/>
        </w:rPr>
        <w:t xml:space="preserve"> يُنسب </w:t>
      </w:r>
      <w:proofErr w:type="spellStart"/>
      <w:r w:rsidRPr="00325521">
        <w:rPr>
          <w:rFonts w:cs="Times New Roman"/>
          <w:b/>
          <w:bCs/>
          <w:sz w:val="18"/>
          <w:szCs w:val="18"/>
          <w:rtl/>
        </w:rPr>
        <w:t>به</w:t>
      </w:r>
      <w:proofErr w:type="spellEnd"/>
      <w:r w:rsidRPr="00325521">
        <w:rPr>
          <w:rFonts w:cs="Times New Roman"/>
          <w:b/>
          <w:bCs/>
          <w:sz w:val="18"/>
          <w:szCs w:val="18"/>
          <w:rtl/>
        </w:rPr>
        <w:t xml:space="preserve"> إلى أبناء فارس، وأبناء مفردها ابن، وقالوا في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أو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رُبيّ، وإنما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أو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جماعٌ </w:t>
      </w:r>
      <w:proofErr w:type="spellStart"/>
      <w:r w:rsidRPr="00325521">
        <w:rPr>
          <w:rFonts w:cs="Times New Roman"/>
          <w:b/>
          <w:bCs/>
          <w:sz w:val="18"/>
          <w:szCs w:val="18"/>
          <w:rtl/>
        </w:rPr>
        <w:t>وواحده</w:t>
      </w:r>
      <w:proofErr w:type="spellEnd"/>
      <w:r w:rsidRPr="00325521">
        <w:rPr>
          <w:rFonts w:cs="Times New Roman"/>
          <w:b/>
          <w:bCs/>
          <w:sz w:val="18"/>
          <w:szCs w:val="18"/>
          <w:rtl/>
        </w:rPr>
        <w:t xml:space="preserve"> رُبة، قد يُطلق على الجمع الجميع، وقد يطلق على الجمع جَماع وهكذا, </w:t>
      </w:r>
      <w:proofErr w:type="spellStart"/>
      <w:r w:rsidRPr="00325521">
        <w:rPr>
          <w:rFonts w:cs="Times New Roman"/>
          <w:b/>
          <w:bCs/>
          <w:sz w:val="18"/>
          <w:szCs w:val="18"/>
          <w:rtl/>
        </w:rPr>
        <w:t>وواحده</w:t>
      </w:r>
      <w:proofErr w:type="spellEnd"/>
      <w:r w:rsidRPr="00325521">
        <w:rPr>
          <w:rFonts w:cs="Times New Roman"/>
          <w:b/>
          <w:bCs/>
          <w:sz w:val="18"/>
          <w:szCs w:val="18"/>
          <w:rtl/>
        </w:rPr>
        <w:t xml:space="preserve">: ربة ورباب، فنسب إلى الواحد وهو كالطوائف،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كالطوائف،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جمع ربة، والطوائف جمع طائفة، فلا بد أن نعيد الجمع إلى مفرده ثم ننسب إليه، فربة حُذفت منها التاء وبقيت الباء على إدغامها فقيل: رُبيّ، أي: إننا أرجعنا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أو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أو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إلى المفرد وهو ربة.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وقال يونس: إنما هي رُبة ورِباب، كقولك: </w:t>
      </w:r>
      <w:proofErr w:type="spellStart"/>
      <w:r w:rsidRPr="00325521">
        <w:rPr>
          <w:rFonts w:cs="Times New Roman"/>
          <w:b/>
          <w:bCs/>
          <w:sz w:val="18"/>
          <w:szCs w:val="18"/>
          <w:rtl/>
        </w:rPr>
        <w:t>جُفرة</w:t>
      </w:r>
      <w:proofErr w:type="spellEnd"/>
      <w:r w:rsidRPr="00325521">
        <w:rPr>
          <w:rFonts w:cs="Times New Roman"/>
          <w:b/>
          <w:bCs/>
          <w:sz w:val="18"/>
          <w:szCs w:val="18"/>
          <w:rtl/>
        </w:rPr>
        <w:t xml:space="preserve"> </w:t>
      </w:r>
      <w:proofErr w:type="spellStart"/>
      <w:r w:rsidRPr="00325521">
        <w:rPr>
          <w:rFonts w:cs="Times New Roman"/>
          <w:b/>
          <w:bCs/>
          <w:sz w:val="18"/>
          <w:szCs w:val="18"/>
          <w:rtl/>
        </w:rPr>
        <w:t>وجِفار</w:t>
      </w:r>
      <w:proofErr w:type="spellEnd"/>
      <w:r w:rsidRPr="00325521">
        <w:rPr>
          <w:rFonts w:cs="Times New Roman"/>
          <w:b/>
          <w:bCs/>
          <w:sz w:val="18"/>
          <w:szCs w:val="18"/>
          <w:rtl/>
        </w:rPr>
        <w:t xml:space="preserve">، وعُلبة </w:t>
      </w:r>
      <w:proofErr w:type="spellStart"/>
      <w:r w:rsidRPr="00325521">
        <w:rPr>
          <w:rFonts w:cs="Times New Roman"/>
          <w:b/>
          <w:bCs/>
          <w:sz w:val="18"/>
          <w:szCs w:val="18"/>
          <w:rtl/>
        </w:rPr>
        <w:t>وعِلاب</w:t>
      </w:r>
      <w:proofErr w:type="spellEnd"/>
      <w:r w:rsidRPr="00325521">
        <w:rPr>
          <w:rFonts w:cs="Times New Roman"/>
          <w:b/>
          <w:bCs/>
          <w:sz w:val="18"/>
          <w:szCs w:val="18"/>
          <w:rtl/>
        </w:rPr>
        <w:t xml:space="preserve">، والربة: الفرقة من الناس، أي: مجموعة من الناس.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lastRenderedPageBreak/>
        <w:t xml:space="preserve">إذًا: في قول سيبويه ما يفيد أننا ننسب إلى مفرد ذلك الجمع، ولا ننسب إلى الجمع ذاته؛ لأننا يجب أن نفرق بين اللفظ مرادًا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الجمع واللفظ مرادًا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المفرد؛ ولذلك قال: "فتنسب إلى أبناء فارس فتقول: </w:t>
      </w:r>
      <w:proofErr w:type="spellStart"/>
      <w:r w:rsidRPr="00325521">
        <w:rPr>
          <w:rFonts w:cs="Times New Roman"/>
          <w:b/>
          <w:bCs/>
          <w:sz w:val="18"/>
          <w:szCs w:val="18"/>
          <w:rtl/>
        </w:rPr>
        <w:t>بَنويّ</w:t>
      </w:r>
      <w:proofErr w:type="spellEnd"/>
      <w:r w:rsidRPr="00325521">
        <w:rPr>
          <w:rFonts w:cs="Times New Roman"/>
          <w:b/>
          <w:bCs/>
          <w:sz w:val="18"/>
          <w:szCs w:val="18"/>
          <w:rtl/>
        </w:rPr>
        <w:t xml:space="preserve">، وتنسب إلى </w:t>
      </w:r>
      <w:proofErr w:type="spellStart"/>
      <w:r w:rsidRPr="00325521">
        <w:rPr>
          <w:rFonts w:cs="Times New Roman"/>
          <w:b/>
          <w:bCs/>
          <w:sz w:val="18"/>
          <w:szCs w:val="18"/>
          <w:rtl/>
        </w:rPr>
        <w:t>الرِّباب</w:t>
      </w:r>
      <w:proofErr w:type="spellEnd"/>
      <w:r w:rsidRPr="00325521">
        <w:rPr>
          <w:rFonts w:cs="Times New Roman"/>
          <w:b/>
          <w:bCs/>
          <w:sz w:val="18"/>
          <w:szCs w:val="18"/>
          <w:rtl/>
        </w:rPr>
        <w:t xml:space="preserve"> </w:t>
      </w:r>
      <w:r w:rsidRPr="00B412C4">
        <w:rPr>
          <w:rFonts w:cs="Traditional Arabic"/>
          <w:b/>
          <w:bCs/>
          <w:sz w:val="18"/>
          <w:szCs w:val="18"/>
          <w:rtl/>
        </w:rPr>
        <w:t>-</w:t>
      </w:r>
      <w:r w:rsidRPr="00325521">
        <w:rPr>
          <w:rFonts w:cs="Times New Roman"/>
          <w:b/>
          <w:bCs/>
          <w:sz w:val="18"/>
          <w:szCs w:val="18"/>
          <w:rtl/>
        </w:rPr>
        <w:t>وهم قبائل</w:t>
      </w:r>
      <w:r w:rsidRPr="00B412C4">
        <w:rPr>
          <w:rFonts w:cs="Traditional Arabic"/>
          <w:b/>
          <w:bCs/>
          <w:sz w:val="18"/>
          <w:szCs w:val="18"/>
          <w:rtl/>
        </w:rPr>
        <w:t>-</w:t>
      </w:r>
      <w:r w:rsidRPr="00325521">
        <w:rPr>
          <w:rFonts w:cs="Times New Roman"/>
          <w:b/>
          <w:bCs/>
          <w:sz w:val="18"/>
          <w:szCs w:val="18"/>
          <w:rtl/>
        </w:rPr>
        <w:t xml:space="preserve"> فتأتي بمفرده ربةٌ فتقول: رُبيّ، وقال يونس: إنما هي رُبة ورِباب كقولك: </w:t>
      </w:r>
      <w:proofErr w:type="spellStart"/>
      <w:r w:rsidRPr="00325521">
        <w:rPr>
          <w:rFonts w:cs="Times New Roman"/>
          <w:b/>
          <w:bCs/>
          <w:sz w:val="18"/>
          <w:szCs w:val="18"/>
          <w:rtl/>
        </w:rPr>
        <w:t>جُفرة</w:t>
      </w:r>
      <w:proofErr w:type="spellEnd"/>
      <w:r w:rsidRPr="00325521">
        <w:rPr>
          <w:rFonts w:cs="Times New Roman"/>
          <w:b/>
          <w:bCs/>
          <w:sz w:val="18"/>
          <w:szCs w:val="18"/>
          <w:rtl/>
        </w:rPr>
        <w:t xml:space="preserve"> </w:t>
      </w:r>
      <w:proofErr w:type="spellStart"/>
      <w:r w:rsidRPr="00325521">
        <w:rPr>
          <w:rFonts w:cs="Times New Roman"/>
          <w:b/>
          <w:bCs/>
          <w:sz w:val="18"/>
          <w:szCs w:val="18"/>
          <w:rtl/>
        </w:rPr>
        <w:t>وجِفار</w:t>
      </w:r>
      <w:proofErr w:type="spellEnd"/>
      <w:r w:rsidRPr="00325521">
        <w:rPr>
          <w:rFonts w:cs="Times New Roman"/>
          <w:b/>
          <w:bCs/>
          <w:sz w:val="18"/>
          <w:szCs w:val="18"/>
          <w:rtl/>
        </w:rPr>
        <w:t xml:space="preserve">، وعُلبة </w:t>
      </w:r>
      <w:proofErr w:type="spellStart"/>
      <w:r w:rsidRPr="00325521">
        <w:rPr>
          <w:rFonts w:cs="Times New Roman"/>
          <w:b/>
          <w:bCs/>
          <w:sz w:val="18"/>
          <w:szCs w:val="18"/>
          <w:rtl/>
        </w:rPr>
        <w:t>وعِلاب</w:t>
      </w:r>
      <w:proofErr w:type="spellEnd"/>
      <w:r w:rsidRPr="00325521">
        <w:rPr>
          <w:rFonts w:cs="Times New Roman"/>
          <w:b/>
          <w:bCs/>
          <w:sz w:val="18"/>
          <w:szCs w:val="18"/>
          <w:rtl/>
        </w:rPr>
        <w:t>"، والربة: الفرقة من الناس.</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وكذلك لو أضفت إلى المساجد -المساجد جمع مفرده: مسجد- فنقول: مسجديّ، ولو أضفت إلى الجُمَع </w:t>
      </w:r>
      <w:r w:rsidRPr="00B412C4">
        <w:rPr>
          <w:rFonts w:cs="Traditional Arabic"/>
          <w:b/>
          <w:bCs/>
          <w:sz w:val="18"/>
          <w:szCs w:val="18"/>
          <w:rtl/>
        </w:rPr>
        <w:t>-</w:t>
      </w:r>
      <w:r w:rsidRPr="00325521">
        <w:rPr>
          <w:rFonts w:cs="Times New Roman"/>
          <w:b/>
          <w:bCs/>
          <w:sz w:val="18"/>
          <w:szCs w:val="18"/>
          <w:rtl/>
        </w:rPr>
        <w:t>التي هي يوم الجمعة</w:t>
      </w:r>
      <w:r w:rsidRPr="00B412C4">
        <w:rPr>
          <w:rFonts w:cs="Traditional Arabic"/>
          <w:b/>
          <w:bCs/>
          <w:sz w:val="18"/>
          <w:szCs w:val="18"/>
          <w:rtl/>
        </w:rPr>
        <w:t>-</w:t>
      </w:r>
      <w:r w:rsidRPr="00325521">
        <w:rPr>
          <w:rFonts w:cs="Times New Roman"/>
          <w:b/>
          <w:bCs/>
          <w:sz w:val="18"/>
          <w:szCs w:val="18"/>
          <w:rtl/>
        </w:rPr>
        <w:t xml:space="preserve"> قلت: جُمعيّ، كما تقول: رُبيّ في النسب إلى رُبة، إذًا: هنا الجُمع مفرد جُمعة، فتحذف التاء فتقول: جُمعيّ أو جُمَعيّ نسبة إلى الجُمع.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وإن أضفت إلى </w:t>
      </w:r>
      <w:proofErr w:type="spellStart"/>
      <w:r w:rsidRPr="00325521">
        <w:rPr>
          <w:rFonts w:cs="Times New Roman"/>
          <w:b/>
          <w:bCs/>
          <w:sz w:val="18"/>
          <w:szCs w:val="18"/>
          <w:rtl/>
        </w:rPr>
        <w:t>عُرَفَاء</w:t>
      </w:r>
      <w:proofErr w:type="spellEnd"/>
      <w:r w:rsidRPr="00325521">
        <w:rPr>
          <w:rFonts w:cs="Times New Roman"/>
          <w:b/>
          <w:bCs/>
          <w:sz w:val="18"/>
          <w:szCs w:val="18"/>
          <w:rtl/>
        </w:rPr>
        <w:t xml:space="preserve">، جمع عارفٍ قلت: عارفيّ، فكذلك ذا وأشباهه، وهذا قول الخليل، وهو القياسُ على كلام العرب، هذا ما يقوله سيبويه.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وزعم الخليل أن نحو ذلك قولهم في </w:t>
      </w:r>
      <w:proofErr w:type="spellStart"/>
      <w:r w:rsidRPr="00325521">
        <w:rPr>
          <w:rFonts w:cs="Times New Roman"/>
          <w:b/>
          <w:bCs/>
          <w:sz w:val="18"/>
          <w:szCs w:val="18"/>
          <w:rtl/>
        </w:rPr>
        <w:t>المسامعة</w:t>
      </w:r>
      <w:proofErr w:type="spellEnd"/>
      <w:r w:rsidRPr="00325521">
        <w:rPr>
          <w:rFonts w:cs="Times New Roman"/>
          <w:b/>
          <w:bCs/>
          <w:sz w:val="18"/>
          <w:szCs w:val="18"/>
          <w:rtl/>
        </w:rPr>
        <w:t xml:space="preserve">: مسمعيّ، </w:t>
      </w:r>
      <w:proofErr w:type="spellStart"/>
      <w:r w:rsidRPr="00325521">
        <w:rPr>
          <w:rFonts w:cs="Times New Roman"/>
          <w:b/>
          <w:bCs/>
          <w:sz w:val="18"/>
          <w:szCs w:val="18"/>
          <w:rtl/>
        </w:rPr>
        <w:t>والمهالبة</w:t>
      </w:r>
      <w:proofErr w:type="spellEnd"/>
      <w:r w:rsidRPr="00325521">
        <w:rPr>
          <w:rFonts w:cs="Times New Roman"/>
          <w:b/>
          <w:bCs/>
          <w:sz w:val="18"/>
          <w:szCs w:val="18"/>
          <w:rtl/>
        </w:rPr>
        <w:t xml:space="preserve">: مُهلبيّ؛ لأن </w:t>
      </w:r>
      <w:proofErr w:type="spellStart"/>
      <w:r w:rsidRPr="00325521">
        <w:rPr>
          <w:rFonts w:cs="Times New Roman"/>
          <w:b/>
          <w:bCs/>
          <w:sz w:val="18"/>
          <w:szCs w:val="18"/>
          <w:rtl/>
        </w:rPr>
        <w:t>المهالبة</w:t>
      </w:r>
      <w:proofErr w:type="spellEnd"/>
      <w:r w:rsidRPr="00325521">
        <w:rPr>
          <w:rFonts w:cs="Times New Roman"/>
          <w:b/>
          <w:bCs/>
          <w:sz w:val="18"/>
          <w:szCs w:val="18"/>
          <w:rtl/>
        </w:rPr>
        <w:t xml:space="preserve"> </w:t>
      </w:r>
      <w:proofErr w:type="spellStart"/>
      <w:r w:rsidRPr="00325521">
        <w:rPr>
          <w:rFonts w:cs="Times New Roman"/>
          <w:b/>
          <w:bCs/>
          <w:sz w:val="18"/>
          <w:szCs w:val="18"/>
          <w:rtl/>
        </w:rPr>
        <w:t>والمسامعة</w:t>
      </w:r>
      <w:proofErr w:type="spellEnd"/>
      <w:r w:rsidRPr="00325521">
        <w:rPr>
          <w:rFonts w:cs="Times New Roman"/>
          <w:b/>
          <w:bCs/>
          <w:sz w:val="18"/>
          <w:szCs w:val="18"/>
          <w:rtl/>
        </w:rPr>
        <w:t xml:space="preserve"> ليس منهما واحد اسمًا لواحد حتى نردّ </w:t>
      </w:r>
      <w:proofErr w:type="spellStart"/>
      <w:r w:rsidRPr="00325521">
        <w:rPr>
          <w:rFonts w:cs="Times New Roman"/>
          <w:b/>
          <w:bCs/>
          <w:sz w:val="18"/>
          <w:szCs w:val="18"/>
          <w:rtl/>
        </w:rPr>
        <w:t>المهالبة</w:t>
      </w:r>
      <w:proofErr w:type="spellEnd"/>
      <w:r w:rsidRPr="00325521">
        <w:rPr>
          <w:rFonts w:cs="Times New Roman"/>
          <w:b/>
          <w:bCs/>
          <w:sz w:val="18"/>
          <w:szCs w:val="18"/>
          <w:rtl/>
        </w:rPr>
        <w:t xml:space="preserve"> للمفرد، </w:t>
      </w:r>
      <w:proofErr w:type="spellStart"/>
      <w:r w:rsidRPr="00325521">
        <w:rPr>
          <w:rFonts w:cs="Times New Roman"/>
          <w:b/>
          <w:bCs/>
          <w:sz w:val="18"/>
          <w:szCs w:val="18"/>
          <w:rtl/>
        </w:rPr>
        <w:t>والمهالبة</w:t>
      </w:r>
      <w:proofErr w:type="spellEnd"/>
      <w:r w:rsidRPr="00325521">
        <w:rPr>
          <w:rFonts w:cs="Times New Roman"/>
          <w:b/>
          <w:bCs/>
          <w:sz w:val="18"/>
          <w:szCs w:val="18"/>
          <w:rtl/>
        </w:rPr>
        <w:t xml:space="preserve"> </w:t>
      </w:r>
      <w:proofErr w:type="spellStart"/>
      <w:r w:rsidRPr="00325521">
        <w:rPr>
          <w:rFonts w:cs="Times New Roman"/>
          <w:b/>
          <w:bCs/>
          <w:sz w:val="18"/>
          <w:szCs w:val="18"/>
          <w:rtl/>
        </w:rPr>
        <w:t>والمسامعة</w:t>
      </w:r>
      <w:proofErr w:type="spellEnd"/>
      <w:r w:rsidRPr="00325521">
        <w:rPr>
          <w:rFonts w:cs="Times New Roman"/>
          <w:b/>
          <w:bCs/>
          <w:sz w:val="18"/>
          <w:szCs w:val="18"/>
          <w:rtl/>
        </w:rPr>
        <w:t xml:space="preserve"> أسماء لواحدة لها من لفظها، </w:t>
      </w:r>
      <w:proofErr w:type="spellStart"/>
      <w:r w:rsidRPr="00325521">
        <w:rPr>
          <w:rFonts w:cs="Times New Roman"/>
          <w:b/>
          <w:bCs/>
          <w:sz w:val="18"/>
          <w:szCs w:val="18"/>
          <w:rtl/>
        </w:rPr>
        <w:t>والمسامعة</w:t>
      </w:r>
      <w:proofErr w:type="spellEnd"/>
      <w:r w:rsidRPr="00325521">
        <w:rPr>
          <w:rFonts w:cs="Times New Roman"/>
          <w:b/>
          <w:bCs/>
          <w:sz w:val="18"/>
          <w:szCs w:val="18"/>
          <w:rtl/>
        </w:rPr>
        <w:t xml:space="preserve"> </w:t>
      </w:r>
      <w:proofErr w:type="spellStart"/>
      <w:r w:rsidRPr="00325521">
        <w:rPr>
          <w:rFonts w:cs="Times New Roman"/>
          <w:b/>
          <w:bCs/>
          <w:sz w:val="18"/>
          <w:szCs w:val="18"/>
          <w:rtl/>
        </w:rPr>
        <w:t>والمهالبة</w:t>
      </w:r>
      <w:proofErr w:type="spellEnd"/>
      <w:r w:rsidRPr="00325521">
        <w:rPr>
          <w:rFonts w:cs="Times New Roman"/>
          <w:b/>
          <w:bCs/>
          <w:sz w:val="18"/>
          <w:szCs w:val="18"/>
          <w:rtl/>
        </w:rPr>
        <w:t xml:space="preserve"> نقول فيها: مسمعيّ ومهلبيّ؛ وذلك لأنه ليس هناك </w:t>
      </w:r>
      <w:proofErr w:type="spellStart"/>
      <w:r w:rsidRPr="00325521">
        <w:rPr>
          <w:rFonts w:cs="Times New Roman"/>
          <w:b/>
          <w:bCs/>
          <w:sz w:val="18"/>
          <w:szCs w:val="18"/>
          <w:rtl/>
        </w:rPr>
        <w:t>للمسامعة</w:t>
      </w:r>
      <w:proofErr w:type="spellEnd"/>
      <w:r w:rsidRPr="00325521">
        <w:rPr>
          <w:rFonts w:cs="Times New Roman"/>
          <w:b/>
          <w:bCs/>
          <w:sz w:val="18"/>
          <w:szCs w:val="18"/>
          <w:rtl/>
        </w:rPr>
        <w:t xml:space="preserve"> </w:t>
      </w:r>
      <w:proofErr w:type="spellStart"/>
      <w:r w:rsidRPr="00325521">
        <w:rPr>
          <w:rFonts w:cs="Times New Roman"/>
          <w:b/>
          <w:bCs/>
          <w:sz w:val="18"/>
          <w:szCs w:val="18"/>
          <w:rtl/>
        </w:rPr>
        <w:t>والمهالبة</w:t>
      </w:r>
      <w:proofErr w:type="spellEnd"/>
      <w:r w:rsidRPr="00325521">
        <w:rPr>
          <w:rFonts w:cs="Times New Roman"/>
          <w:b/>
          <w:bCs/>
          <w:sz w:val="18"/>
          <w:szCs w:val="18"/>
          <w:rtl/>
        </w:rPr>
        <w:t xml:space="preserve"> مفردٌ ترجع إليه الكلمة.</w:t>
      </w:r>
    </w:p>
    <w:p w:rsidR="00351DBA" w:rsidRPr="00325521" w:rsidRDefault="00351DBA" w:rsidP="00B412C4">
      <w:pPr>
        <w:pStyle w:val="a3"/>
        <w:bidi/>
        <w:spacing w:before="100" w:beforeAutospacing="1"/>
        <w:ind w:left="0" w:right="0"/>
        <w:jc w:val="lowKashida"/>
        <w:rPr>
          <w:rFonts w:cs="Times New Roman"/>
          <w:b/>
          <w:bCs/>
          <w:sz w:val="18"/>
          <w:szCs w:val="18"/>
        </w:rPr>
      </w:pPr>
      <w:r w:rsidRPr="00325521">
        <w:rPr>
          <w:rFonts w:cs="Times New Roman"/>
          <w:b/>
          <w:bCs/>
          <w:sz w:val="18"/>
          <w:szCs w:val="18"/>
          <w:rtl/>
        </w:rPr>
        <w:t>ثانيًا: النسب إلى اسم الجنس، واسم الجمع:</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"وتقول في الإضافة إلى نفرٍ: نَفَرِيّ، وهو جمع ليس له مفرد، فلن نستطيع أن نقول: إن مفرد "نفر" </w:t>
      </w:r>
      <w:proofErr w:type="spellStart"/>
      <w:r w:rsidRPr="00325521">
        <w:rPr>
          <w:rFonts w:cs="Times New Roman"/>
          <w:b/>
          <w:bCs/>
          <w:sz w:val="18"/>
          <w:szCs w:val="18"/>
          <w:rtl/>
        </w:rPr>
        <w:t>نفرة</w:t>
      </w:r>
      <w:proofErr w:type="spellEnd"/>
      <w:r w:rsidRPr="00325521">
        <w:rPr>
          <w:rFonts w:cs="Times New Roman"/>
          <w:b/>
          <w:bCs/>
          <w:sz w:val="18"/>
          <w:szCs w:val="18"/>
          <w:rtl/>
        </w:rPr>
        <w:t xml:space="preserve">، ولا إن "نفر" واحد، فهذا يأخذ حكم اسم الجنس الذي يدل على الجمع وليس بجمعٍ، فنقول: نَفَرِيّ.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وكذلك رهط، رهط فلان أي: عائلة فلان، تقول: رَهْطِيّ ورَهَطِيّ؛ لأن "نفر" بمنزلة جعفر, لم يُكَسّرْ له واحدٌ وإن كان فيه معنى الجميع، هو لفظٌ يدل على جمعٍ ولكنه ليس له مفردٌ من لفظه، ولا يمكن أن نقول: إنه جمع تكسيرٍ لكذا؛ لأنه لا واحد له من لفظه؛ فننسب إليه كما هو.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يقول سيبويه: "وكذلك تقول في الإضافة إلى نَفَرٍ: نَفَرِيّ، ورهط: رَهْطِيّ؛ لأن "نَفَر" بمنزلة جعفر لم يُكَسّرْ له واحدٌ وإن كان فيه معنى الجميع، هو يدل على الجمع، لكن لا مفرد له من لفظه".</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ثم يعقب سيبويه على ذلك فيقول: "ولو قلت: رجليّ في الإضافة إلى نفرٍ, لقلت في الإضافة إلى الجمع: واحديّ، وليس يقال هذا" أي: ليس هذا ممّا يُقال أو تقوله العرب.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حقيقةً: إن "نفر" جمع فهو ليس جمع أنفار؛ لأن أنفار جمع, وليس مفرده رجلًا، مجموعة أنفار أو مجموعة ناس واقفة فنقول: نفر، فالنفر هؤلاء إذا أردت أن تقول: إن واحده رجل، وقلت: واحد النفر رجل، فننسب إليه فنقول: رجُليّ، لقلت في الإضافة إلى الجمع: واحديّ؛ وهذا لأنه جمع مفرده واحدٌ. يقول سيبويه: "ولا يقال ذلك".</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وتقول في الإضافة إلى أُناس, وأناس لفظٌ يدل على عددٍ كثيرٍ من الناس, ولا مفرد لها إلا إذا قلت: إن مفرده إنسان, ومع ذلك لم يقل أحدٌ ذلك، ويقول: لكنك تقول في الإضافة إلى أُناس: إنسانيّ وأُناسيّ، فتنسب إليه على لفظه أو تتصيّد له مفردًا؛ فيكون مفرد أُناس "إنسان" وتنسب إليه؛ لأنه لم يُكَسّرْ له إنسان، أي: إن "إنسان" لم يُجمع جمع تكسيرٍ، وإنما نسبنا إليه على أنه مفرد أُناس؛ لأنه لم يُكَسّرْ له إنسان، وهو أجود القولين.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انتهينا من أناس ننسب إليه على لفظه كما نسبنا "رهط" إلى لفظه، و"نفر" على لفظه، فقلنا: نَفَرِيّ ورَهْطِيّ، فننسب إلى أُناس على لفظه ونقول: أُنَاسِيّ، أو ننسب إلى ما يُعتقد أنه مفرده فنقول: إِنْسَانِيّ.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وقال أبو زيد: النسبة إلى محاسن "محاسنيّ"؛ لأنه لا واحد له؛ فصار بمنزلة نفر، فننسب إليه على لفظه وإن دلّ على الجمع؛ فجاء بعضهم بمفردٍ ليس بقياس وهو محسنٌ، فتقول: محاسني، فصار بمنزلة نفر، فإذا قلنا: نَفَرِيّ قلنا: محاسنيّ.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وتقول في الإضافة إلى نساء, ونساء اسم جمع جمعه: نسوة، وهو جمع هو الآخر؛ إذًا: مفرده نسوة ونساء، فإذا أردنا النسب إلى نساء قلنا: </w:t>
      </w:r>
      <w:proofErr w:type="spellStart"/>
      <w:r w:rsidRPr="00325521">
        <w:rPr>
          <w:rFonts w:cs="Times New Roman"/>
          <w:b/>
          <w:bCs/>
          <w:sz w:val="18"/>
          <w:szCs w:val="18"/>
          <w:rtl/>
        </w:rPr>
        <w:t>نسويّ</w:t>
      </w:r>
      <w:proofErr w:type="spellEnd"/>
      <w:r w:rsidRPr="00325521">
        <w:rPr>
          <w:rFonts w:cs="Times New Roman"/>
          <w:b/>
          <w:bCs/>
          <w:sz w:val="18"/>
          <w:szCs w:val="18"/>
          <w:rtl/>
        </w:rPr>
        <w:t xml:space="preserve">؛ لأنه جِماع نسوة، وليس نسوة بجمع كُسِّرَ له واحدٌ، أي: نسوة ليس له واحدٌ من لفظه، وإنما له واحد من معناه وهي امرأة، فامرأة جمعها نسوة، وجمع نسوة نساء، فليس نسوة مفردًا يُرجع إليه فيعتبر كنفر ورهط ومحاسن وغيرها، يُنسب إليه على لفظه فنقول: </w:t>
      </w:r>
      <w:proofErr w:type="spellStart"/>
      <w:r w:rsidRPr="00325521">
        <w:rPr>
          <w:rFonts w:cs="Times New Roman"/>
          <w:b/>
          <w:bCs/>
          <w:sz w:val="18"/>
          <w:szCs w:val="18"/>
          <w:rtl/>
        </w:rPr>
        <w:t>نسويّ</w:t>
      </w:r>
      <w:proofErr w:type="spellEnd"/>
      <w:r w:rsidRPr="00325521">
        <w:rPr>
          <w:rFonts w:cs="Times New Roman"/>
          <w:b/>
          <w:bCs/>
          <w:sz w:val="18"/>
          <w:szCs w:val="18"/>
          <w:rtl/>
        </w:rPr>
        <w:t xml:space="preserve">، فكما قلنا: نَفَرِيّ ورهطيّ ومحاسنيّ نقول: </w:t>
      </w:r>
      <w:proofErr w:type="spellStart"/>
      <w:r w:rsidRPr="00325521">
        <w:rPr>
          <w:rFonts w:cs="Times New Roman"/>
          <w:b/>
          <w:bCs/>
          <w:sz w:val="18"/>
          <w:szCs w:val="18"/>
          <w:rtl/>
        </w:rPr>
        <w:t>نسويّ</w:t>
      </w:r>
      <w:proofErr w:type="spellEnd"/>
      <w:r w:rsidRPr="00325521">
        <w:rPr>
          <w:rFonts w:cs="Times New Roman"/>
          <w:b/>
          <w:bCs/>
          <w:sz w:val="18"/>
          <w:szCs w:val="18"/>
          <w:rtl/>
        </w:rPr>
        <w:t>.</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ولو أضفت إلى أنفار جمع نفر وهي جمع، وأنفار جمع الجمع، فإذا أردنا أن ننسب إلى أنفار رجعنا إلى مفرده وإن دلّ على الجمع، فالنسب إلى أنفار: نَفَرِيّ؛ لأن مفرده نفر، ولو أضفت إلى أنفار فقلت: نَفَرِيّ؛ قلت في الأنباط: نبطيّ، والأنباط جمع نبط، وهو اسم جماع.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وإن أضفت إلى </w:t>
      </w:r>
      <w:proofErr w:type="spellStart"/>
      <w:r w:rsidRPr="00325521">
        <w:rPr>
          <w:rFonts w:cs="Times New Roman"/>
          <w:b/>
          <w:bCs/>
          <w:sz w:val="18"/>
          <w:szCs w:val="18"/>
          <w:rtl/>
        </w:rPr>
        <w:t>عباديد</w:t>
      </w:r>
      <w:proofErr w:type="spellEnd"/>
      <w:r w:rsidRPr="00325521">
        <w:rPr>
          <w:rFonts w:cs="Times New Roman"/>
          <w:b/>
          <w:bCs/>
          <w:sz w:val="18"/>
          <w:szCs w:val="18"/>
          <w:rtl/>
        </w:rPr>
        <w:t xml:space="preserve"> قلت: </w:t>
      </w:r>
      <w:proofErr w:type="spellStart"/>
      <w:r w:rsidRPr="00325521">
        <w:rPr>
          <w:rFonts w:cs="Times New Roman"/>
          <w:b/>
          <w:bCs/>
          <w:sz w:val="18"/>
          <w:szCs w:val="18"/>
          <w:rtl/>
        </w:rPr>
        <w:t>عباديديّ</w:t>
      </w:r>
      <w:proofErr w:type="spellEnd"/>
      <w:r w:rsidRPr="00325521">
        <w:rPr>
          <w:rFonts w:cs="Times New Roman"/>
          <w:b/>
          <w:bCs/>
          <w:sz w:val="18"/>
          <w:szCs w:val="18"/>
          <w:rtl/>
        </w:rPr>
        <w:t xml:space="preserve">، فهذا من الجمع الذي لا واحد قياسيًّا له من لفظه، قلت: </w:t>
      </w:r>
      <w:proofErr w:type="spellStart"/>
      <w:r w:rsidRPr="00325521">
        <w:rPr>
          <w:rFonts w:cs="Times New Roman"/>
          <w:b/>
          <w:bCs/>
          <w:sz w:val="18"/>
          <w:szCs w:val="18"/>
          <w:rtl/>
        </w:rPr>
        <w:t>عباديديّ</w:t>
      </w:r>
      <w:proofErr w:type="spellEnd"/>
      <w:r w:rsidRPr="00325521">
        <w:rPr>
          <w:rFonts w:cs="Times New Roman"/>
          <w:b/>
          <w:bCs/>
          <w:sz w:val="18"/>
          <w:szCs w:val="18"/>
          <w:rtl/>
        </w:rPr>
        <w:t xml:space="preserve">؛ لأنه ليس له واحد، وإذا أردنا أن نبحث له عن واحد, </w:t>
      </w:r>
      <w:proofErr w:type="spellStart"/>
      <w:r w:rsidRPr="00325521">
        <w:rPr>
          <w:rFonts w:cs="Times New Roman"/>
          <w:b/>
          <w:bCs/>
          <w:sz w:val="18"/>
          <w:szCs w:val="18"/>
          <w:rtl/>
        </w:rPr>
        <w:t>فواحده</w:t>
      </w:r>
      <w:proofErr w:type="spellEnd"/>
      <w:r w:rsidRPr="00325521">
        <w:rPr>
          <w:rFonts w:cs="Times New Roman"/>
          <w:b/>
          <w:bCs/>
          <w:sz w:val="18"/>
          <w:szCs w:val="18"/>
          <w:rtl/>
        </w:rPr>
        <w:t xml:space="preserve"> </w:t>
      </w:r>
      <w:r w:rsidRPr="00325521">
        <w:rPr>
          <w:rFonts w:cs="Times New Roman"/>
          <w:b/>
          <w:bCs/>
          <w:sz w:val="18"/>
          <w:szCs w:val="18"/>
          <w:rtl/>
        </w:rPr>
        <w:lastRenderedPageBreak/>
        <w:t>على "</w:t>
      </w:r>
      <w:proofErr w:type="spellStart"/>
      <w:r w:rsidRPr="00325521">
        <w:rPr>
          <w:rFonts w:cs="Times New Roman"/>
          <w:b/>
          <w:bCs/>
          <w:sz w:val="18"/>
          <w:szCs w:val="18"/>
          <w:rtl/>
        </w:rPr>
        <w:t>فُعْلُول</w:t>
      </w:r>
      <w:proofErr w:type="spellEnd"/>
      <w:r w:rsidRPr="00325521">
        <w:rPr>
          <w:rFonts w:cs="Times New Roman"/>
          <w:b/>
          <w:bCs/>
          <w:sz w:val="18"/>
          <w:szCs w:val="18"/>
          <w:rtl/>
        </w:rPr>
        <w:t>" أو "فِعْلِيل" أو "</w:t>
      </w:r>
      <w:proofErr w:type="spellStart"/>
      <w:r w:rsidRPr="00325521">
        <w:rPr>
          <w:rFonts w:cs="Times New Roman"/>
          <w:b/>
          <w:bCs/>
          <w:sz w:val="18"/>
          <w:szCs w:val="18"/>
          <w:rtl/>
        </w:rPr>
        <w:t>فِعْلال</w:t>
      </w:r>
      <w:proofErr w:type="spellEnd"/>
      <w:r w:rsidRPr="00325521">
        <w:rPr>
          <w:rFonts w:cs="Times New Roman"/>
          <w:b/>
          <w:bCs/>
          <w:sz w:val="18"/>
          <w:szCs w:val="18"/>
          <w:rtl/>
        </w:rPr>
        <w:t xml:space="preserve">", فلا تستطيع أن تقول: إن </w:t>
      </w:r>
      <w:proofErr w:type="spellStart"/>
      <w:r w:rsidRPr="00325521">
        <w:rPr>
          <w:rFonts w:cs="Times New Roman"/>
          <w:b/>
          <w:bCs/>
          <w:sz w:val="18"/>
          <w:szCs w:val="18"/>
          <w:rtl/>
        </w:rPr>
        <w:t>عباديد</w:t>
      </w:r>
      <w:proofErr w:type="spellEnd"/>
      <w:r w:rsidRPr="00325521">
        <w:rPr>
          <w:rFonts w:cs="Times New Roman"/>
          <w:b/>
          <w:bCs/>
          <w:sz w:val="18"/>
          <w:szCs w:val="18"/>
          <w:rtl/>
        </w:rPr>
        <w:t xml:space="preserve"> له مفرد على "</w:t>
      </w:r>
      <w:proofErr w:type="spellStart"/>
      <w:r w:rsidRPr="00325521">
        <w:rPr>
          <w:rFonts w:cs="Times New Roman"/>
          <w:b/>
          <w:bCs/>
          <w:sz w:val="18"/>
          <w:szCs w:val="18"/>
          <w:rtl/>
        </w:rPr>
        <w:t>فُعْلُول</w:t>
      </w:r>
      <w:proofErr w:type="spellEnd"/>
      <w:r w:rsidRPr="00325521">
        <w:rPr>
          <w:rFonts w:cs="Times New Roman"/>
          <w:b/>
          <w:bCs/>
          <w:sz w:val="18"/>
          <w:szCs w:val="18"/>
          <w:rtl/>
        </w:rPr>
        <w:t>" أو "</w:t>
      </w:r>
      <w:proofErr w:type="spellStart"/>
      <w:r w:rsidRPr="00325521">
        <w:rPr>
          <w:rFonts w:cs="Times New Roman"/>
          <w:b/>
          <w:bCs/>
          <w:sz w:val="18"/>
          <w:szCs w:val="18"/>
          <w:rtl/>
        </w:rPr>
        <w:t>فِعْلال</w:t>
      </w:r>
      <w:proofErr w:type="spellEnd"/>
      <w:r w:rsidRPr="00325521">
        <w:rPr>
          <w:rFonts w:cs="Times New Roman"/>
          <w:b/>
          <w:bCs/>
          <w:sz w:val="18"/>
          <w:szCs w:val="18"/>
          <w:rtl/>
        </w:rPr>
        <w:t xml:space="preserve">" أو "فِعْلِيل", فإذا لم يكن له واحد لم تجاوزه حتى تعلم أن له واحدًا, فهذا أقوى من أن تُحدث شيئًا لم تتكلم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العرب.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يقول سيبويه: "وإن أضفت إلى </w:t>
      </w:r>
      <w:proofErr w:type="spellStart"/>
      <w:r w:rsidRPr="00325521">
        <w:rPr>
          <w:rFonts w:cs="Times New Roman"/>
          <w:b/>
          <w:bCs/>
          <w:sz w:val="18"/>
          <w:szCs w:val="18"/>
          <w:rtl/>
        </w:rPr>
        <w:t>عباديد</w:t>
      </w:r>
      <w:proofErr w:type="spellEnd"/>
      <w:r w:rsidRPr="00325521">
        <w:rPr>
          <w:rFonts w:cs="Times New Roman"/>
          <w:b/>
          <w:bCs/>
          <w:sz w:val="18"/>
          <w:szCs w:val="18"/>
          <w:rtl/>
        </w:rPr>
        <w:t xml:space="preserve"> قلت: </w:t>
      </w:r>
      <w:proofErr w:type="spellStart"/>
      <w:r w:rsidRPr="00325521">
        <w:rPr>
          <w:rFonts w:cs="Times New Roman"/>
          <w:b/>
          <w:bCs/>
          <w:sz w:val="18"/>
          <w:szCs w:val="18"/>
          <w:rtl/>
        </w:rPr>
        <w:t>عباديديّ</w:t>
      </w:r>
      <w:proofErr w:type="spellEnd"/>
      <w:r w:rsidRPr="00325521">
        <w:rPr>
          <w:rFonts w:cs="Times New Roman"/>
          <w:b/>
          <w:bCs/>
          <w:sz w:val="18"/>
          <w:szCs w:val="18"/>
          <w:rtl/>
        </w:rPr>
        <w:t xml:space="preserve">؛ لأنه ليس له واحد، </w:t>
      </w:r>
      <w:proofErr w:type="spellStart"/>
      <w:r w:rsidRPr="00325521">
        <w:rPr>
          <w:rFonts w:cs="Times New Roman"/>
          <w:b/>
          <w:bCs/>
          <w:sz w:val="18"/>
          <w:szCs w:val="18"/>
          <w:rtl/>
        </w:rPr>
        <w:t>وواحده</w:t>
      </w:r>
      <w:proofErr w:type="spellEnd"/>
      <w:r w:rsidRPr="00325521">
        <w:rPr>
          <w:rFonts w:cs="Times New Roman"/>
          <w:b/>
          <w:bCs/>
          <w:sz w:val="18"/>
          <w:szCs w:val="18"/>
          <w:rtl/>
        </w:rPr>
        <w:t xml:space="preserve"> يكون على "</w:t>
      </w:r>
      <w:proofErr w:type="spellStart"/>
      <w:r w:rsidRPr="00325521">
        <w:rPr>
          <w:rFonts w:cs="Times New Roman"/>
          <w:b/>
          <w:bCs/>
          <w:sz w:val="18"/>
          <w:szCs w:val="18"/>
          <w:rtl/>
        </w:rPr>
        <w:t>فُعْلُول</w:t>
      </w:r>
      <w:proofErr w:type="spellEnd"/>
      <w:r w:rsidRPr="00325521">
        <w:rPr>
          <w:rFonts w:cs="Times New Roman"/>
          <w:b/>
          <w:bCs/>
          <w:sz w:val="18"/>
          <w:szCs w:val="18"/>
          <w:rtl/>
        </w:rPr>
        <w:t>" أو "فِعْلِيل" أو "</w:t>
      </w:r>
      <w:proofErr w:type="spellStart"/>
      <w:r w:rsidRPr="00325521">
        <w:rPr>
          <w:rFonts w:cs="Times New Roman"/>
          <w:b/>
          <w:bCs/>
          <w:sz w:val="18"/>
          <w:szCs w:val="18"/>
          <w:rtl/>
        </w:rPr>
        <w:t>فِعْلال</w:t>
      </w:r>
      <w:proofErr w:type="spellEnd"/>
      <w:r w:rsidRPr="00325521">
        <w:rPr>
          <w:rFonts w:cs="Times New Roman"/>
          <w:b/>
          <w:bCs/>
          <w:sz w:val="18"/>
          <w:szCs w:val="18"/>
          <w:rtl/>
        </w:rPr>
        <w:t xml:space="preserve">", فإذا لم يكن له واحد لم تجاوزه حتى تعلم؛ لا تخترع له واحدًا أو لفظًا حتى تعلم أن له واحدًا أو لا واحد له، فهذا أقوى من أن أُحدث شيئًا لم تكلم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العرب".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تقول في النسب إلى الأعراب: أعرابيّ؛ لأنه ليس له واحدٌ في هذا المعنى، وأعراب جمع عرب، لكن الأعراب المقصود بهم هم أهل البادية، بخلاف العرب المقصود بهم أهل الحضر وأهل البادية.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والأعراب جاءت في القرآن: </w:t>
      </w:r>
      <w:r w:rsidRPr="00B412C4">
        <w:rPr>
          <w:rFonts w:cs="DecoType Thuluth"/>
          <w:b/>
          <w:bCs/>
          <w:sz w:val="18"/>
          <w:szCs w:val="18"/>
          <w:rtl/>
        </w:rPr>
        <w:t>{</w:t>
      </w:r>
      <w:r w:rsidRPr="00B412C4">
        <w:rPr>
          <w:rFonts w:ascii="QCF_P202" w:hAnsi="QCF_P202" w:cs="QCF_P202"/>
          <w:b/>
          <w:bCs/>
          <w:sz w:val="18"/>
          <w:szCs w:val="18"/>
          <w:rtl/>
        </w:rPr>
        <w:t>ﮘ ﮙ ﮚ ﮛ ﮜ ﮝ ﮞ ﮟ ﮠ ﮡ ﮢ</w:t>
      </w:r>
      <w:r w:rsidRPr="00B412C4">
        <w:rPr>
          <w:rFonts w:cs="DecoType Thuluth"/>
          <w:b/>
          <w:bCs/>
          <w:sz w:val="18"/>
          <w:szCs w:val="18"/>
          <w:rtl/>
        </w:rPr>
        <w:t>}</w:t>
      </w:r>
      <w:r w:rsidRPr="00325521">
        <w:rPr>
          <w:rFonts w:cs="Times New Roman"/>
          <w:b/>
          <w:bCs/>
          <w:sz w:val="18"/>
          <w:szCs w:val="18"/>
          <w:rtl/>
        </w:rPr>
        <w:t xml:space="preserve"> [التوبة: 97] </w:t>
      </w:r>
      <w:r w:rsidRPr="00B412C4">
        <w:rPr>
          <w:rFonts w:cs="DecoType Thuluth"/>
          <w:b/>
          <w:bCs/>
          <w:sz w:val="18"/>
          <w:szCs w:val="18"/>
          <w:rtl/>
        </w:rPr>
        <w:t>{</w:t>
      </w:r>
      <w:r w:rsidRPr="00B412C4">
        <w:rPr>
          <w:rFonts w:ascii="QCF_P517" w:hAnsi="QCF_P517" w:cs="QCF_P517"/>
          <w:b/>
          <w:bCs/>
          <w:sz w:val="18"/>
          <w:szCs w:val="18"/>
          <w:rtl/>
        </w:rPr>
        <w:t>ﮍ ﮎ ﮏ ﮐ ﮑ ﮒ ﮓ ﮔ ﮕ ﮖ</w:t>
      </w:r>
      <w:r w:rsidRPr="00B412C4">
        <w:rPr>
          <w:rFonts w:cs="DecoType Thuluth"/>
          <w:b/>
          <w:bCs/>
          <w:sz w:val="18"/>
          <w:szCs w:val="18"/>
          <w:rtl/>
        </w:rPr>
        <w:t>}</w:t>
      </w:r>
      <w:r w:rsidRPr="00325521">
        <w:rPr>
          <w:rFonts w:cs="Times New Roman"/>
          <w:b/>
          <w:bCs/>
          <w:sz w:val="18"/>
          <w:szCs w:val="18"/>
          <w:rtl/>
        </w:rPr>
        <w:t xml:space="preserve"> [الفتح: 14] ومقصد الأعراب هنا هو عرب البادية؛ لأنهم كانوا غلاظًا شدادًا لم يسلموا بسهولة، ولم يسلموا إلا بعد جهدٍ جهيد؛ ولذلك قال القرآن: </w:t>
      </w:r>
      <w:r w:rsidRPr="00B412C4">
        <w:rPr>
          <w:rFonts w:cs="DecoType Thuluth"/>
          <w:b/>
          <w:bCs/>
          <w:sz w:val="18"/>
          <w:szCs w:val="18"/>
          <w:rtl/>
        </w:rPr>
        <w:t>{</w:t>
      </w:r>
      <w:r w:rsidRPr="00B412C4">
        <w:rPr>
          <w:rFonts w:ascii="QCF_P517" w:hAnsi="QCF_P517" w:cs="QCF_P517"/>
          <w:b/>
          <w:bCs/>
          <w:sz w:val="18"/>
          <w:szCs w:val="18"/>
          <w:rtl/>
        </w:rPr>
        <w:t>ﮍ ﮎ ﮏ</w:t>
      </w:r>
      <w:r w:rsidRPr="00B412C4">
        <w:rPr>
          <w:rFonts w:cs="DecoType Thuluth"/>
          <w:b/>
          <w:bCs/>
          <w:sz w:val="18"/>
          <w:szCs w:val="18"/>
          <w:rtl/>
        </w:rPr>
        <w:t>}</w:t>
      </w:r>
      <w:r w:rsidRPr="00325521">
        <w:rPr>
          <w:rFonts w:cs="Times New Roman"/>
          <w:b/>
          <w:bCs/>
          <w:sz w:val="18"/>
          <w:szCs w:val="18"/>
          <w:rtl/>
        </w:rPr>
        <w:t xml:space="preserve"> والله </w:t>
      </w:r>
      <w:r w:rsidRPr="00325521">
        <w:rPr>
          <w:rFonts w:ascii="Times New Roman" w:hAnsi="Times New Roman" w:cs="Times New Roman"/>
          <w:b/>
          <w:bCs/>
          <w:position w:val="-2"/>
          <w:sz w:val="18"/>
          <w:szCs w:val="18"/>
        </w:rPr>
        <w:sym w:font="AGA Arabesque" w:char="F049"/>
      </w:r>
      <w:r w:rsidRPr="00325521">
        <w:rPr>
          <w:rFonts w:cs="Times New Roman"/>
          <w:b/>
          <w:bCs/>
          <w:sz w:val="18"/>
          <w:szCs w:val="18"/>
          <w:rtl/>
        </w:rPr>
        <w:t xml:space="preserve"> قال لرسوله: قل لهم: </w:t>
      </w:r>
      <w:r w:rsidRPr="00B412C4">
        <w:rPr>
          <w:rFonts w:cs="DecoType Thuluth"/>
          <w:b/>
          <w:bCs/>
          <w:sz w:val="18"/>
          <w:szCs w:val="18"/>
          <w:rtl/>
        </w:rPr>
        <w:t>{</w:t>
      </w:r>
      <w:r w:rsidRPr="00B412C4">
        <w:rPr>
          <w:rFonts w:ascii="QCF_P517" w:hAnsi="QCF_P517" w:cs="QCF_P517"/>
          <w:b/>
          <w:bCs/>
          <w:sz w:val="18"/>
          <w:szCs w:val="18"/>
          <w:rtl/>
        </w:rPr>
        <w:t>ﮒ ﮓ ﮔ ﮕ ﮖ ﮗ ﮘ ﮙ ﮚ ﮛ</w:t>
      </w:r>
      <w:r w:rsidRPr="00B412C4">
        <w:rPr>
          <w:rFonts w:cs="DecoType Thuluth"/>
          <w:b/>
          <w:bCs/>
          <w:sz w:val="18"/>
          <w:szCs w:val="18"/>
          <w:rtl/>
        </w:rPr>
        <w:t>}</w:t>
      </w:r>
      <w:r w:rsidRPr="00325521">
        <w:rPr>
          <w:rFonts w:cs="Times New Roman"/>
          <w:b/>
          <w:bCs/>
          <w:sz w:val="18"/>
          <w:szCs w:val="18"/>
          <w:rtl/>
        </w:rPr>
        <w:t xml:space="preserve"> [الحجرات: 14]. </w:t>
      </w:r>
    </w:p>
    <w:p w:rsidR="00351DBA" w:rsidRPr="00325521" w:rsidRDefault="00351DBA" w:rsidP="00B412C4">
      <w:pPr>
        <w:pStyle w:val="a3"/>
        <w:bidi/>
        <w:spacing w:before="100" w:beforeAutospacing="1"/>
        <w:ind w:left="0" w:right="0"/>
        <w:jc w:val="lowKashida"/>
        <w:rPr>
          <w:rFonts w:cs="Times New Roman"/>
          <w:b/>
          <w:bCs/>
          <w:sz w:val="18"/>
          <w:szCs w:val="18"/>
        </w:rPr>
      </w:pPr>
      <w:r w:rsidRPr="00325521">
        <w:rPr>
          <w:rFonts w:cs="Times New Roman"/>
          <w:b/>
          <w:bCs/>
          <w:sz w:val="18"/>
          <w:szCs w:val="18"/>
          <w:rtl/>
        </w:rPr>
        <w:t xml:space="preserve">فكلمة أعراب جمع، والعرب لفظٌ يُطلق على جميع العرب من أهل البادية وأهل الحضر، وبعضهم قال: يُفرق بينه وبين مفرده بالياء، وذلك قليل فيقول: أعراب وعربي، فإذا نسبنا إلى الأعراب قلنا: عربيّ، كأننا أرجعناه إلى مفرده وهو العرب ونسبنا إليه؛ فقلنا: عربي، ألا ترى أنك تقول: العرب فلا تكون على هذا المعنى فهذا يقويّه، فقولك: العرب لا يُقصد </w:t>
      </w:r>
      <w:proofErr w:type="spellStart"/>
      <w:r w:rsidRPr="00325521">
        <w:rPr>
          <w:rFonts w:cs="Times New Roman"/>
          <w:b/>
          <w:bCs/>
          <w:sz w:val="18"/>
          <w:szCs w:val="18"/>
          <w:rtl/>
        </w:rPr>
        <w:t>به</w:t>
      </w:r>
      <w:proofErr w:type="spellEnd"/>
      <w:r w:rsidRPr="00325521">
        <w:rPr>
          <w:rFonts w:cs="Times New Roman"/>
          <w:b/>
          <w:bCs/>
          <w:sz w:val="18"/>
          <w:szCs w:val="18"/>
          <w:rtl/>
        </w:rPr>
        <w:t xml:space="preserve"> الأعراب؛ وإنما يشمل الأعراب الذين هم أهل البادية، والعرب الذين هم أهل الحضر وأهل البادية، فإذا نسبنا إلى الأعراب قلنا: عربيّ.</w:t>
      </w:r>
    </w:p>
    <w:p w:rsidR="00351DBA" w:rsidRPr="00325521" w:rsidRDefault="00351DBA" w:rsidP="00B412C4">
      <w:pPr>
        <w:pStyle w:val="a3"/>
        <w:bidi/>
        <w:spacing w:before="100" w:beforeAutospacing="1"/>
        <w:ind w:left="0" w:right="0"/>
        <w:jc w:val="lowKashida"/>
        <w:rPr>
          <w:rFonts w:cs="Times New Roman"/>
          <w:b/>
          <w:bCs/>
          <w:sz w:val="18"/>
          <w:szCs w:val="18"/>
        </w:rPr>
      </w:pPr>
      <w:r w:rsidRPr="00325521">
        <w:rPr>
          <w:rFonts w:cs="Times New Roman"/>
          <w:b/>
          <w:bCs/>
          <w:sz w:val="18"/>
          <w:szCs w:val="18"/>
          <w:rtl/>
        </w:rPr>
        <w:t>ثالثًا: ما صار علمًا بالغلبة:</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إذا جاء شيءٌ من هذه الأبنية التي توقع الإضافة على واحدها اسمًا لشيءٍ واحدٍ؛ تركته في الإضافة على حاله، ألا تراهم قالوا في </w:t>
      </w:r>
      <w:proofErr w:type="spellStart"/>
      <w:r w:rsidRPr="00325521">
        <w:rPr>
          <w:rFonts w:cs="Times New Roman"/>
          <w:b/>
          <w:bCs/>
          <w:sz w:val="18"/>
          <w:szCs w:val="18"/>
          <w:rtl/>
        </w:rPr>
        <w:t>أنمار</w:t>
      </w:r>
      <w:proofErr w:type="spellEnd"/>
      <w:r w:rsidRPr="00325521">
        <w:rPr>
          <w:rFonts w:cs="Times New Roman"/>
          <w:b/>
          <w:bCs/>
          <w:sz w:val="18"/>
          <w:szCs w:val="18"/>
          <w:rtl/>
        </w:rPr>
        <w:t xml:space="preserve">: أَنْمارِيّ، تركته على حاله </w:t>
      </w:r>
      <w:r w:rsidRPr="00B412C4">
        <w:rPr>
          <w:rFonts w:cs="Traditional Arabic"/>
          <w:b/>
          <w:bCs/>
          <w:sz w:val="18"/>
          <w:szCs w:val="18"/>
          <w:rtl/>
        </w:rPr>
        <w:t>-</w:t>
      </w:r>
      <w:r w:rsidRPr="00325521">
        <w:rPr>
          <w:rFonts w:cs="Times New Roman"/>
          <w:b/>
          <w:bCs/>
          <w:sz w:val="18"/>
          <w:szCs w:val="18"/>
          <w:rtl/>
        </w:rPr>
        <w:t>أي: لم تغيّره</w:t>
      </w:r>
      <w:r w:rsidRPr="00B412C4">
        <w:rPr>
          <w:rFonts w:cs="Traditional Arabic"/>
          <w:b/>
          <w:bCs/>
          <w:sz w:val="18"/>
          <w:szCs w:val="18"/>
          <w:rtl/>
        </w:rPr>
        <w:t>-</w:t>
      </w:r>
      <w:r w:rsidRPr="00325521">
        <w:rPr>
          <w:rFonts w:cs="Times New Roman"/>
          <w:b/>
          <w:bCs/>
          <w:sz w:val="18"/>
          <w:szCs w:val="18"/>
          <w:rtl/>
        </w:rPr>
        <w:t xml:space="preserve"> ونسبت عليه على لفظه، فقلت في النسب إلى </w:t>
      </w:r>
      <w:proofErr w:type="spellStart"/>
      <w:r w:rsidRPr="00325521">
        <w:rPr>
          <w:rFonts w:cs="Times New Roman"/>
          <w:b/>
          <w:bCs/>
          <w:sz w:val="18"/>
          <w:szCs w:val="18"/>
          <w:rtl/>
        </w:rPr>
        <w:t>أنمار</w:t>
      </w:r>
      <w:proofErr w:type="spellEnd"/>
      <w:r w:rsidRPr="00325521">
        <w:rPr>
          <w:rFonts w:cs="Times New Roman"/>
          <w:b/>
          <w:bCs/>
          <w:sz w:val="18"/>
          <w:szCs w:val="18"/>
          <w:rtl/>
        </w:rPr>
        <w:t xml:space="preserve">: أَنْمارِيّ؛ لأن </w:t>
      </w:r>
      <w:proofErr w:type="spellStart"/>
      <w:r w:rsidRPr="00325521">
        <w:rPr>
          <w:rFonts w:cs="Times New Roman"/>
          <w:b/>
          <w:bCs/>
          <w:sz w:val="18"/>
          <w:szCs w:val="18"/>
          <w:rtl/>
        </w:rPr>
        <w:t>أنمارًا</w:t>
      </w:r>
      <w:proofErr w:type="spellEnd"/>
      <w:r w:rsidRPr="00325521">
        <w:rPr>
          <w:rFonts w:cs="Times New Roman"/>
          <w:b/>
          <w:bCs/>
          <w:sz w:val="18"/>
          <w:szCs w:val="18"/>
          <w:rtl/>
        </w:rPr>
        <w:t xml:space="preserve"> اسم رجل، وقالوا في كلاب: كلابيّ؛ لأن كلاب اسم رجل وهو أبو بكر ابن كلاب.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إذا جاء شيء من هذه الأبنية التي توقع الإضافة على واحدها اسمًا لشيءٍ واحدٍ؛ تركته في النسب على حاله، فتقول في النسب إلى </w:t>
      </w:r>
      <w:proofErr w:type="spellStart"/>
      <w:r w:rsidRPr="00325521">
        <w:rPr>
          <w:rFonts w:cs="Times New Roman"/>
          <w:b/>
          <w:bCs/>
          <w:sz w:val="18"/>
          <w:szCs w:val="18"/>
          <w:rtl/>
        </w:rPr>
        <w:t>أنمار</w:t>
      </w:r>
      <w:proofErr w:type="spellEnd"/>
      <w:r w:rsidRPr="00325521">
        <w:rPr>
          <w:rFonts w:cs="Times New Roman"/>
          <w:b/>
          <w:bCs/>
          <w:sz w:val="18"/>
          <w:szCs w:val="18"/>
          <w:rtl/>
        </w:rPr>
        <w:t>: أَنْمارِيّ، وتقول في النسب إلى كلاب: كلابيّ.</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يقول سيبويه: "ولو سميت رجلًا ضربات لقلت: ضربيّ لا تغيّر المتحركة؛ لأنك لا تريد أن توقع الإضافة على الواحد"، ضربات هذا جمعٌ, أردنا أن ننسب إليه فحذفنا التاء وحذفنا الألف؛ لأنها بعد ثلاثة متحركات فصارت </w:t>
      </w:r>
      <w:proofErr w:type="spellStart"/>
      <w:r w:rsidRPr="00325521">
        <w:rPr>
          <w:rFonts w:cs="Times New Roman"/>
          <w:b/>
          <w:bCs/>
          <w:sz w:val="18"/>
          <w:szCs w:val="18"/>
          <w:rtl/>
        </w:rPr>
        <w:t>كجمزى</w:t>
      </w:r>
      <w:proofErr w:type="spellEnd"/>
      <w:r w:rsidRPr="00325521">
        <w:rPr>
          <w:rFonts w:cs="Times New Roman"/>
          <w:b/>
          <w:bCs/>
          <w:sz w:val="18"/>
          <w:szCs w:val="18"/>
          <w:rtl/>
        </w:rPr>
        <w:t xml:space="preserve">، فوجب حذف الألف، فقلنا: ضربيّ، ولو أرجعناه </w:t>
      </w:r>
      <w:proofErr w:type="spellStart"/>
      <w:r w:rsidRPr="00325521">
        <w:rPr>
          <w:rFonts w:cs="Times New Roman"/>
          <w:b/>
          <w:bCs/>
          <w:sz w:val="18"/>
          <w:szCs w:val="18"/>
          <w:rtl/>
        </w:rPr>
        <w:t>لواحده</w:t>
      </w:r>
      <w:proofErr w:type="spellEnd"/>
      <w:r w:rsidRPr="00325521">
        <w:rPr>
          <w:rFonts w:cs="Times New Roman"/>
          <w:b/>
          <w:bCs/>
          <w:sz w:val="18"/>
          <w:szCs w:val="18"/>
          <w:rtl/>
        </w:rPr>
        <w:t xml:space="preserve"> لقلنا: ضربيّ؛ لأن واحده ضربة فقلنا: نحذف التاء وننسب إليه، فضَرَبيّ نسبة إلى ضَرَبَات، وضَرْبيّ نسبة إلى ضَرْبة، والذي فرق بينهما هو سكون الراء في النسب إلى الواحد، وتحرك الراء في النسب إلى الجمع.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يقول سيبويه: "وسألته –أي: الخليل بن أحمد </w:t>
      </w:r>
      <w:proofErr w:type="spellStart"/>
      <w:r w:rsidRPr="00325521">
        <w:rPr>
          <w:rFonts w:cs="Times New Roman"/>
          <w:b/>
          <w:bCs/>
          <w:sz w:val="18"/>
          <w:szCs w:val="18"/>
          <w:rtl/>
        </w:rPr>
        <w:t>الفراهيدي</w:t>
      </w:r>
      <w:proofErr w:type="spellEnd"/>
      <w:r w:rsidRPr="00B412C4">
        <w:rPr>
          <w:rFonts w:cs="Traditional Arabic"/>
          <w:b/>
          <w:bCs/>
          <w:sz w:val="18"/>
          <w:szCs w:val="18"/>
          <w:rtl/>
        </w:rPr>
        <w:t xml:space="preserve">- </w:t>
      </w:r>
      <w:r w:rsidRPr="00325521">
        <w:rPr>
          <w:rFonts w:cs="Times New Roman"/>
          <w:b/>
          <w:bCs/>
          <w:sz w:val="18"/>
          <w:szCs w:val="18"/>
          <w:rtl/>
        </w:rPr>
        <w:t xml:space="preserve">عن قولهم: مَدَائِنِيّ"، فقال: صار هذا البناء عندهم اسمًا لبلدٍ </w:t>
      </w:r>
      <w:r w:rsidRPr="00B412C4">
        <w:rPr>
          <w:rFonts w:cs="Traditional Arabic"/>
          <w:b/>
          <w:bCs/>
          <w:sz w:val="18"/>
          <w:szCs w:val="18"/>
          <w:rtl/>
        </w:rPr>
        <w:t>-</w:t>
      </w:r>
      <w:r w:rsidRPr="00325521">
        <w:rPr>
          <w:rFonts w:cs="Times New Roman"/>
          <w:b/>
          <w:bCs/>
          <w:sz w:val="18"/>
          <w:szCs w:val="18"/>
          <w:rtl/>
        </w:rPr>
        <w:t>مدائن اسم لبلدٍ</w:t>
      </w:r>
      <w:r w:rsidRPr="00B412C4">
        <w:rPr>
          <w:rFonts w:cs="Traditional Arabic"/>
          <w:b/>
          <w:bCs/>
          <w:sz w:val="18"/>
          <w:szCs w:val="18"/>
          <w:rtl/>
        </w:rPr>
        <w:t>-</w:t>
      </w:r>
      <w:r w:rsidRPr="00325521">
        <w:rPr>
          <w:rFonts w:cs="Times New Roman"/>
          <w:b/>
          <w:bCs/>
          <w:sz w:val="18"/>
          <w:szCs w:val="18"/>
          <w:rtl/>
        </w:rPr>
        <w:t xml:space="preserve"> ومدائن صالح ما زالوا يقولون عنها، وهي هناك في جنوب السعودية، وهناك مدينة تُسمّى المدائن؛ فنسبوا إليها على لفظها فقالوا: مَدَائِنِيّ.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ومن ثَمّ قالت بنو سعد في الأبناء: أَبْنَاوِيّ، بنو سعد إذا نسبوا إلى أبنائهم قالوا: أَبْنَاوِيّ، فلا يردّون إلى المفرد حتى يتميز أبناؤهم عن أبناء غيرهم من القبائل، فقالوا: أَبْنَاوِيّ؛ كأنهم جعلوهم اسم الحي، والحي كالبلد يُنسب إليه، وهو واحدٌ يقع على الجمع كما يقع المؤنث على المذكر، وسنرى ذلك -إن شاء الله تعالى. </w:t>
      </w:r>
    </w:p>
    <w:p w:rsidR="00351DBA" w:rsidRPr="00325521" w:rsidRDefault="00351DBA" w:rsidP="00B412C4">
      <w:pPr>
        <w:pStyle w:val="a3"/>
        <w:bidi/>
        <w:ind w:left="0" w:right="0"/>
        <w:jc w:val="lowKashida"/>
        <w:rPr>
          <w:rFonts w:cs="Times New Roman"/>
          <w:b/>
          <w:bCs/>
          <w:sz w:val="18"/>
          <w:szCs w:val="18"/>
        </w:rPr>
      </w:pPr>
      <w:r w:rsidRPr="00325521">
        <w:rPr>
          <w:rFonts w:cs="Times New Roman"/>
          <w:b/>
          <w:bCs/>
          <w:sz w:val="18"/>
          <w:szCs w:val="18"/>
          <w:rtl/>
        </w:rPr>
        <w:t xml:space="preserve">وقالوا في الضباب إذا كان اسم رجل: ضبابيّ، وفي </w:t>
      </w:r>
      <w:proofErr w:type="spellStart"/>
      <w:r w:rsidRPr="00325521">
        <w:rPr>
          <w:rFonts w:cs="Times New Roman"/>
          <w:b/>
          <w:bCs/>
          <w:sz w:val="18"/>
          <w:szCs w:val="18"/>
          <w:rtl/>
        </w:rPr>
        <w:t>معافر</w:t>
      </w:r>
      <w:proofErr w:type="spellEnd"/>
      <w:r w:rsidRPr="00325521">
        <w:rPr>
          <w:rFonts w:cs="Times New Roman"/>
          <w:b/>
          <w:bCs/>
          <w:sz w:val="18"/>
          <w:szCs w:val="18"/>
          <w:rtl/>
        </w:rPr>
        <w:t xml:space="preserve">: </w:t>
      </w:r>
      <w:proofErr w:type="spellStart"/>
      <w:r w:rsidRPr="00325521">
        <w:rPr>
          <w:rFonts w:cs="Times New Roman"/>
          <w:b/>
          <w:bCs/>
          <w:sz w:val="18"/>
          <w:szCs w:val="18"/>
          <w:rtl/>
        </w:rPr>
        <w:t>معافريّ</w:t>
      </w:r>
      <w:proofErr w:type="spellEnd"/>
      <w:r w:rsidRPr="00325521">
        <w:rPr>
          <w:rFonts w:cs="Times New Roman"/>
          <w:b/>
          <w:bCs/>
          <w:sz w:val="18"/>
          <w:szCs w:val="18"/>
          <w:rtl/>
        </w:rPr>
        <w:t xml:space="preserve">، وهو -فيما يزعمون- </w:t>
      </w:r>
      <w:proofErr w:type="spellStart"/>
      <w:r w:rsidRPr="00325521">
        <w:rPr>
          <w:rFonts w:cs="Times New Roman"/>
          <w:b/>
          <w:bCs/>
          <w:sz w:val="18"/>
          <w:szCs w:val="18"/>
          <w:rtl/>
        </w:rPr>
        <w:t>معافر</w:t>
      </w:r>
      <w:proofErr w:type="spellEnd"/>
      <w:r w:rsidRPr="00325521">
        <w:rPr>
          <w:rFonts w:cs="Times New Roman"/>
          <w:b/>
          <w:bCs/>
          <w:sz w:val="18"/>
          <w:szCs w:val="18"/>
          <w:rtl/>
        </w:rPr>
        <w:t xml:space="preserve"> بن مرٍّ أخو تميم بن مر، </w:t>
      </w:r>
      <w:proofErr w:type="spellStart"/>
      <w:r w:rsidRPr="00325521">
        <w:rPr>
          <w:rFonts w:cs="Times New Roman"/>
          <w:b/>
          <w:bCs/>
          <w:sz w:val="18"/>
          <w:szCs w:val="18"/>
          <w:rtl/>
        </w:rPr>
        <w:t>ومعافر</w:t>
      </w:r>
      <w:proofErr w:type="spellEnd"/>
      <w:r w:rsidRPr="00325521">
        <w:rPr>
          <w:rFonts w:cs="Times New Roman"/>
          <w:b/>
          <w:bCs/>
          <w:sz w:val="18"/>
          <w:szCs w:val="18"/>
          <w:rtl/>
        </w:rPr>
        <w:t xml:space="preserve"> كأنه جمع معفر لكنه اسم لرجل، ومن هذا نسب إليه على لفظه وإن دلّ على جمع إلا أنه ليس بجمع؛ لأنه اسم رجل منه؛ لذلك قالوا: </w:t>
      </w:r>
      <w:proofErr w:type="spellStart"/>
      <w:r w:rsidRPr="00325521">
        <w:rPr>
          <w:rFonts w:cs="Times New Roman"/>
          <w:b/>
          <w:bCs/>
          <w:sz w:val="18"/>
          <w:szCs w:val="18"/>
          <w:rtl/>
        </w:rPr>
        <w:t>معافريّ</w:t>
      </w:r>
      <w:proofErr w:type="spellEnd"/>
      <w:r w:rsidRPr="00325521">
        <w:rPr>
          <w:rFonts w:cs="Times New Roman"/>
          <w:b/>
          <w:bCs/>
          <w:sz w:val="18"/>
          <w:szCs w:val="18"/>
          <w:rtl/>
        </w:rPr>
        <w:t>, فلم يغيّروا منه شيئًا ولم يرجعوه إلى مفرده؛ لأنه لا مفرد له؛ لأنه اسمٌ لرجل واحد من القبائل.</w:t>
      </w:r>
    </w:p>
    <w:p w:rsidR="00351DBA" w:rsidRDefault="00351DBA" w:rsidP="00325521">
      <w:pPr>
        <w:spacing w:after="0" w:line="240" w:lineRule="auto"/>
        <w:jc w:val="lowKashida"/>
        <w:rPr>
          <w:rFonts w:ascii="Times New Roman" w:hAnsi="Times New Roman" w:cs="Times New Roman"/>
          <w:b/>
          <w:bCs/>
          <w:sz w:val="18"/>
          <w:szCs w:val="18"/>
          <w:rtl/>
          <w:lang w:bidi="ar-EG"/>
        </w:rPr>
      </w:pPr>
      <w:r w:rsidRPr="00325521">
        <w:rPr>
          <w:rFonts w:cs="Times New Roman" w:hint="cs"/>
          <w:b/>
          <w:bCs/>
          <w:sz w:val="18"/>
          <w:szCs w:val="18"/>
          <w:rtl/>
        </w:rPr>
        <w:t>وقالوا</w:t>
      </w:r>
      <w:r w:rsidRPr="00325521">
        <w:rPr>
          <w:rFonts w:cs="Times New Roman"/>
          <w:b/>
          <w:bCs/>
          <w:sz w:val="18"/>
          <w:szCs w:val="18"/>
          <w:rtl/>
        </w:rPr>
        <w:t xml:space="preserve"> </w:t>
      </w:r>
      <w:r w:rsidRPr="00325521">
        <w:rPr>
          <w:rFonts w:cs="Times New Roman" w:hint="cs"/>
          <w:b/>
          <w:bCs/>
          <w:sz w:val="18"/>
          <w:szCs w:val="18"/>
          <w:rtl/>
        </w:rPr>
        <w:t>في</w:t>
      </w:r>
      <w:r w:rsidRPr="00325521">
        <w:rPr>
          <w:rFonts w:cs="Times New Roman"/>
          <w:b/>
          <w:bCs/>
          <w:sz w:val="18"/>
          <w:szCs w:val="18"/>
          <w:rtl/>
        </w:rPr>
        <w:t xml:space="preserve"> </w:t>
      </w:r>
      <w:r w:rsidRPr="00325521">
        <w:rPr>
          <w:rFonts w:cs="Times New Roman" w:hint="cs"/>
          <w:b/>
          <w:bCs/>
          <w:sz w:val="18"/>
          <w:szCs w:val="18"/>
          <w:rtl/>
        </w:rPr>
        <w:t>الأنصار</w:t>
      </w:r>
      <w:r w:rsidRPr="00325521">
        <w:rPr>
          <w:rFonts w:cs="Times New Roman"/>
          <w:b/>
          <w:bCs/>
          <w:sz w:val="18"/>
          <w:szCs w:val="18"/>
          <w:rtl/>
        </w:rPr>
        <w:t xml:space="preserve">: </w:t>
      </w:r>
      <w:r w:rsidRPr="00325521">
        <w:rPr>
          <w:rFonts w:cs="Times New Roman" w:hint="cs"/>
          <w:b/>
          <w:bCs/>
          <w:sz w:val="18"/>
          <w:szCs w:val="18"/>
          <w:rtl/>
        </w:rPr>
        <w:t>أنصاريّ،</w:t>
      </w:r>
      <w:r w:rsidRPr="00325521">
        <w:rPr>
          <w:rFonts w:cs="Times New Roman"/>
          <w:b/>
          <w:bCs/>
          <w:sz w:val="18"/>
          <w:szCs w:val="18"/>
          <w:rtl/>
        </w:rPr>
        <w:t xml:space="preserve"> </w:t>
      </w:r>
      <w:r w:rsidRPr="00325521">
        <w:rPr>
          <w:rFonts w:cs="Times New Roman" w:hint="cs"/>
          <w:b/>
          <w:bCs/>
          <w:sz w:val="18"/>
          <w:szCs w:val="18"/>
          <w:rtl/>
        </w:rPr>
        <w:t>وهي</w:t>
      </w:r>
      <w:r w:rsidRPr="00325521">
        <w:rPr>
          <w:rFonts w:cs="Times New Roman"/>
          <w:b/>
          <w:bCs/>
          <w:sz w:val="18"/>
          <w:szCs w:val="18"/>
          <w:rtl/>
        </w:rPr>
        <w:t xml:space="preserve"> </w:t>
      </w:r>
      <w:r w:rsidRPr="00325521">
        <w:rPr>
          <w:rFonts w:cs="Times New Roman" w:hint="cs"/>
          <w:b/>
          <w:bCs/>
          <w:sz w:val="18"/>
          <w:szCs w:val="18"/>
          <w:rtl/>
        </w:rPr>
        <w:t>طائفة</w:t>
      </w:r>
      <w:r w:rsidRPr="00325521">
        <w:rPr>
          <w:rFonts w:cs="Times New Roman"/>
          <w:b/>
          <w:bCs/>
          <w:sz w:val="18"/>
          <w:szCs w:val="18"/>
          <w:rtl/>
        </w:rPr>
        <w:t xml:space="preserve"> </w:t>
      </w:r>
      <w:r w:rsidRPr="00325521">
        <w:rPr>
          <w:rFonts w:cs="Times New Roman" w:hint="cs"/>
          <w:b/>
          <w:bCs/>
          <w:sz w:val="18"/>
          <w:szCs w:val="18"/>
          <w:rtl/>
        </w:rPr>
        <w:t>سُميت</w:t>
      </w:r>
      <w:r w:rsidRPr="00325521">
        <w:rPr>
          <w:rFonts w:cs="Times New Roman"/>
          <w:b/>
          <w:bCs/>
          <w:sz w:val="18"/>
          <w:szCs w:val="18"/>
          <w:rtl/>
        </w:rPr>
        <w:t xml:space="preserve"> </w:t>
      </w:r>
      <w:r w:rsidRPr="00325521">
        <w:rPr>
          <w:rFonts w:cs="Times New Roman" w:hint="cs"/>
          <w:b/>
          <w:bCs/>
          <w:sz w:val="18"/>
          <w:szCs w:val="18"/>
          <w:rtl/>
        </w:rPr>
        <w:t>بالغلبة؛</w:t>
      </w:r>
      <w:r w:rsidRPr="00325521">
        <w:rPr>
          <w:rFonts w:cs="Times New Roman"/>
          <w:b/>
          <w:bCs/>
          <w:sz w:val="18"/>
          <w:szCs w:val="18"/>
          <w:rtl/>
        </w:rPr>
        <w:t xml:space="preserve"> </w:t>
      </w:r>
      <w:r w:rsidRPr="00325521">
        <w:rPr>
          <w:rFonts w:cs="Times New Roman" w:hint="cs"/>
          <w:b/>
          <w:bCs/>
          <w:sz w:val="18"/>
          <w:szCs w:val="18"/>
          <w:rtl/>
        </w:rPr>
        <w:t>غلبت</w:t>
      </w:r>
      <w:r w:rsidRPr="00325521">
        <w:rPr>
          <w:rFonts w:cs="Times New Roman"/>
          <w:b/>
          <w:bCs/>
          <w:sz w:val="18"/>
          <w:szCs w:val="18"/>
          <w:rtl/>
        </w:rPr>
        <w:t xml:space="preserve"> </w:t>
      </w:r>
      <w:r w:rsidRPr="00325521">
        <w:rPr>
          <w:rFonts w:cs="Times New Roman" w:hint="cs"/>
          <w:b/>
          <w:bCs/>
          <w:sz w:val="18"/>
          <w:szCs w:val="18"/>
          <w:rtl/>
        </w:rPr>
        <w:t>عليها</w:t>
      </w:r>
      <w:r w:rsidRPr="00325521">
        <w:rPr>
          <w:rFonts w:cs="Times New Roman"/>
          <w:b/>
          <w:bCs/>
          <w:sz w:val="18"/>
          <w:szCs w:val="18"/>
          <w:rtl/>
        </w:rPr>
        <w:t xml:space="preserve"> </w:t>
      </w:r>
      <w:r w:rsidRPr="00325521">
        <w:rPr>
          <w:rFonts w:cs="Times New Roman" w:hint="cs"/>
          <w:b/>
          <w:bCs/>
          <w:sz w:val="18"/>
          <w:szCs w:val="18"/>
          <w:rtl/>
        </w:rPr>
        <w:t>كلمة</w:t>
      </w:r>
      <w:r w:rsidRPr="00325521">
        <w:rPr>
          <w:rFonts w:cs="Times New Roman"/>
          <w:b/>
          <w:bCs/>
          <w:sz w:val="18"/>
          <w:szCs w:val="18"/>
          <w:rtl/>
        </w:rPr>
        <w:t xml:space="preserve"> </w:t>
      </w:r>
      <w:r w:rsidRPr="00325521">
        <w:rPr>
          <w:rFonts w:cs="Times New Roman" w:hint="cs"/>
          <w:b/>
          <w:bCs/>
          <w:sz w:val="18"/>
          <w:szCs w:val="18"/>
          <w:rtl/>
        </w:rPr>
        <w:t>الأنصار</w:t>
      </w:r>
      <w:r w:rsidRPr="00325521">
        <w:rPr>
          <w:rFonts w:cs="Times New Roman"/>
          <w:b/>
          <w:bCs/>
          <w:sz w:val="18"/>
          <w:szCs w:val="18"/>
          <w:rtl/>
        </w:rPr>
        <w:t xml:space="preserve"> </w:t>
      </w:r>
      <w:r w:rsidRPr="00325521">
        <w:rPr>
          <w:rFonts w:cs="Times New Roman" w:hint="cs"/>
          <w:b/>
          <w:bCs/>
          <w:sz w:val="18"/>
          <w:szCs w:val="18"/>
          <w:rtl/>
        </w:rPr>
        <w:t>فسميت</w:t>
      </w:r>
      <w:r w:rsidRPr="00325521">
        <w:rPr>
          <w:rFonts w:cs="Times New Roman"/>
          <w:b/>
          <w:bCs/>
          <w:sz w:val="18"/>
          <w:szCs w:val="18"/>
          <w:rtl/>
        </w:rPr>
        <w:t xml:space="preserve"> </w:t>
      </w:r>
      <w:r w:rsidRPr="00325521">
        <w:rPr>
          <w:rFonts w:cs="Times New Roman" w:hint="cs"/>
          <w:b/>
          <w:bCs/>
          <w:sz w:val="18"/>
          <w:szCs w:val="18"/>
          <w:rtl/>
        </w:rPr>
        <w:t>الأنصار،</w:t>
      </w:r>
      <w:r w:rsidRPr="00325521">
        <w:rPr>
          <w:rFonts w:cs="Times New Roman"/>
          <w:b/>
          <w:bCs/>
          <w:sz w:val="18"/>
          <w:szCs w:val="18"/>
          <w:rtl/>
        </w:rPr>
        <w:t xml:space="preserve"> </w:t>
      </w:r>
      <w:r w:rsidRPr="00325521">
        <w:rPr>
          <w:rFonts w:cs="Times New Roman" w:hint="cs"/>
          <w:b/>
          <w:bCs/>
          <w:sz w:val="18"/>
          <w:szCs w:val="18"/>
          <w:rtl/>
        </w:rPr>
        <w:t>وهؤلاء</w:t>
      </w:r>
      <w:r w:rsidRPr="00325521">
        <w:rPr>
          <w:rFonts w:cs="Times New Roman"/>
          <w:b/>
          <w:bCs/>
          <w:sz w:val="18"/>
          <w:szCs w:val="18"/>
          <w:rtl/>
        </w:rPr>
        <w:t xml:space="preserve"> </w:t>
      </w:r>
      <w:r w:rsidRPr="00325521">
        <w:rPr>
          <w:rFonts w:cs="Times New Roman" w:hint="cs"/>
          <w:b/>
          <w:bCs/>
          <w:sz w:val="18"/>
          <w:szCs w:val="18"/>
          <w:rtl/>
        </w:rPr>
        <w:t>هم</w:t>
      </w:r>
      <w:r w:rsidRPr="00325521">
        <w:rPr>
          <w:rFonts w:cs="Times New Roman"/>
          <w:b/>
          <w:bCs/>
          <w:sz w:val="18"/>
          <w:szCs w:val="18"/>
          <w:rtl/>
        </w:rPr>
        <w:t xml:space="preserve"> </w:t>
      </w:r>
      <w:r w:rsidRPr="00325521">
        <w:rPr>
          <w:rFonts w:cs="Times New Roman" w:hint="cs"/>
          <w:b/>
          <w:bCs/>
          <w:sz w:val="18"/>
          <w:szCs w:val="18"/>
          <w:rtl/>
        </w:rPr>
        <w:t>أهل</w:t>
      </w:r>
      <w:r w:rsidRPr="00325521">
        <w:rPr>
          <w:rFonts w:cs="Times New Roman"/>
          <w:b/>
          <w:bCs/>
          <w:sz w:val="18"/>
          <w:szCs w:val="18"/>
          <w:rtl/>
        </w:rPr>
        <w:t xml:space="preserve"> </w:t>
      </w:r>
      <w:r w:rsidRPr="00325521">
        <w:rPr>
          <w:rFonts w:cs="Times New Roman" w:hint="cs"/>
          <w:b/>
          <w:bCs/>
          <w:sz w:val="18"/>
          <w:szCs w:val="18"/>
          <w:rtl/>
        </w:rPr>
        <w:t>المدينة،</w:t>
      </w:r>
      <w:r w:rsidRPr="00325521">
        <w:rPr>
          <w:rFonts w:cs="Times New Roman"/>
          <w:b/>
          <w:bCs/>
          <w:sz w:val="18"/>
          <w:szCs w:val="18"/>
          <w:rtl/>
        </w:rPr>
        <w:t xml:space="preserve"> </w:t>
      </w:r>
      <w:r w:rsidRPr="00325521">
        <w:rPr>
          <w:rFonts w:cs="Times New Roman" w:hint="cs"/>
          <w:b/>
          <w:bCs/>
          <w:sz w:val="18"/>
          <w:szCs w:val="18"/>
          <w:rtl/>
        </w:rPr>
        <w:t>فقيل</w:t>
      </w:r>
      <w:r w:rsidRPr="00325521">
        <w:rPr>
          <w:rFonts w:cs="Times New Roman"/>
          <w:b/>
          <w:bCs/>
          <w:sz w:val="18"/>
          <w:szCs w:val="18"/>
          <w:rtl/>
        </w:rPr>
        <w:t xml:space="preserve"> </w:t>
      </w:r>
      <w:r w:rsidRPr="00325521">
        <w:rPr>
          <w:rFonts w:cs="Times New Roman" w:hint="cs"/>
          <w:b/>
          <w:bCs/>
          <w:sz w:val="18"/>
          <w:szCs w:val="18"/>
          <w:rtl/>
        </w:rPr>
        <w:t>في</w:t>
      </w:r>
      <w:r w:rsidRPr="00325521">
        <w:rPr>
          <w:rFonts w:cs="Times New Roman"/>
          <w:b/>
          <w:bCs/>
          <w:sz w:val="18"/>
          <w:szCs w:val="18"/>
          <w:rtl/>
        </w:rPr>
        <w:t xml:space="preserve"> </w:t>
      </w:r>
      <w:r w:rsidRPr="00325521">
        <w:rPr>
          <w:rFonts w:cs="Times New Roman" w:hint="cs"/>
          <w:b/>
          <w:bCs/>
          <w:sz w:val="18"/>
          <w:szCs w:val="18"/>
          <w:rtl/>
        </w:rPr>
        <w:t>النسب</w:t>
      </w:r>
      <w:r w:rsidRPr="00325521">
        <w:rPr>
          <w:rFonts w:cs="Times New Roman"/>
          <w:b/>
          <w:bCs/>
          <w:sz w:val="18"/>
          <w:szCs w:val="18"/>
          <w:rtl/>
        </w:rPr>
        <w:t xml:space="preserve"> </w:t>
      </w:r>
      <w:r w:rsidRPr="00325521">
        <w:rPr>
          <w:rFonts w:cs="Times New Roman" w:hint="cs"/>
          <w:b/>
          <w:bCs/>
          <w:sz w:val="18"/>
          <w:szCs w:val="18"/>
          <w:rtl/>
        </w:rPr>
        <w:t>إليهم</w:t>
      </w:r>
      <w:r w:rsidRPr="00325521">
        <w:rPr>
          <w:rFonts w:cs="Times New Roman"/>
          <w:b/>
          <w:bCs/>
          <w:sz w:val="18"/>
          <w:szCs w:val="18"/>
          <w:rtl/>
        </w:rPr>
        <w:t xml:space="preserve">: </w:t>
      </w:r>
      <w:r w:rsidRPr="00325521">
        <w:rPr>
          <w:rFonts w:cs="Times New Roman" w:hint="cs"/>
          <w:b/>
          <w:bCs/>
          <w:sz w:val="18"/>
          <w:szCs w:val="18"/>
          <w:rtl/>
        </w:rPr>
        <w:t>أنصاريّ</w:t>
      </w:r>
      <w:r w:rsidRPr="00325521">
        <w:rPr>
          <w:rFonts w:cs="Times New Roman"/>
          <w:b/>
          <w:bCs/>
          <w:sz w:val="18"/>
          <w:szCs w:val="18"/>
          <w:rtl/>
        </w:rPr>
        <w:t xml:space="preserve">. </w:t>
      </w:r>
      <w:r w:rsidRPr="00325521">
        <w:rPr>
          <w:rFonts w:cs="Times New Roman" w:hint="cs"/>
          <w:b/>
          <w:bCs/>
          <w:sz w:val="18"/>
          <w:szCs w:val="18"/>
          <w:rtl/>
        </w:rPr>
        <w:t>هذا</w:t>
      </w:r>
      <w:r w:rsidRPr="00325521">
        <w:rPr>
          <w:rFonts w:cs="Times New Roman"/>
          <w:b/>
          <w:bCs/>
          <w:sz w:val="18"/>
          <w:szCs w:val="18"/>
          <w:rtl/>
        </w:rPr>
        <w:t xml:space="preserve"> </w:t>
      </w:r>
      <w:r w:rsidRPr="00325521">
        <w:rPr>
          <w:rFonts w:cs="Times New Roman" w:hint="cs"/>
          <w:b/>
          <w:bCs/>
          <w:sz w:val="18"/>
          <w:szCs w:val="18"/>
          <w:rtl/>
        </w:rPr>
        <w:t>ما</w:t>
      </w:r>
      <w:r w:rsidRPr="00325521">
        <w:rPr>
          <w:rFonts w:cs="Times New Roman"/>
          <w:b/>
          <w:bCs/>
          <w:sz w:val="18"/>
          <w:szCs w:val="18"/>
          <w:rtl/>
        </w:rPr>
        <w:t xml:space="preserve"> </w:t>
      </w:r>
      <w:r w:rsidRPr="00325521">
        <w:rPr>
          <w:rFonts w:cs="Times New Roman" w:hint="cs"/>
          <w:b/>
          <w:bCs/>
          <w:sz w:val="18"/>
          <w:szCs w:val="18"/>
          <w:rtl/>
        </w:rPr>
        <w:t>جاء</w:t>
      </w:r>
      <w:r w:rsidRPr="00325521">
        <w:rPr>
          <w:rFonts w:cs="Times New Roman"/>
          <w:b/>
          <w:bCs/>
          <w:sz w:val="18"/>
          <w:szCs w:val="18"/>
          <w:rtl/>
        </w:rPr>
        <w:t xml:space="preserve"> </w:t>
      </w:r>
      <w:r w:rsidRPr="00325521">
        <w:rPr>
          <w:rFonts w:cs="Times New Roman" w:hint="cs"/>
          <w:b/>
          <w:bCs/>
          <w:sz w:val="18"/>
          <w:szCs w:val="18"/>
          <w:rtl/>
        </w:rPr>
        <w:t>في</w:t>
      </w:r>
      <w:r w:rsidRPr="00325521">
        <w:rPr>
          <w:rFonts w:cs="Times New Roman"/>
          <w:b/>
          <w:bCs/>
          <w:sz w:val="18"/>
          <w:szCs w:val="18"/>
          <w:rtl/>
        </w:rPr>
        <w:t xml:space="preserve"> (</w:t>
      </w:r>
      <w:r w:rsidRPr="00325521">
        <w:rPr>
          <w:rFonts w:cs="Times New Roman" w:hint="cs"/>
          <w:b/>
          <w:bCs/>
          <w:sz w:val="18"/>
          <w:szCs w:val="18"/>
          <w:rtl/>
        </w:rPr>
        <w:t>كتاب</w:t>
      </w:r>
      <w:r w:rsidRPr="00325521">
        <w:rPr>
          <w:rFonts w:cs="Times New Roman"/>
          <w:b/>
          <w:bCs/>
          <w:sz w:val="18"/>
          <w:szCs w:val="18"/>
          <w:rtl/>
        </w:rPr>
        <w:t xml:space="preserve"> </w:t>
      </w:r>
      <w:r w:rsidRPr="00325521">
        <w:rPr>
          <w:rFonts w:cs="Times New Roman" w:hint="cs"/>
          <w:b/>
          <w:bCs/>
          <w:sz w:val="18"/>
          <w:szCs w:val="18"/>
          <w:rtl/>
        </w:rPr>
        <w:t>سيبويه</w:t>
      </w:r>
      <w:r w:rsidRPr="00325521">
        <w:rPr>
          <w:rFonts w:cs="Times New Roman"/>
          <w:b/>
          <w:bCs/>
          <w:sz w:val="18"/>
          <w:szCs w:val="18"/>
          <w:rtl/>
        </w:rPr>
        <w:t xml:space="preserve">), </w:t>
      </w:r>
      <w:r w:rsidRPr="00325521">
        <w:rPr>
          <w:rFonts w:cs="Times New Roman" w:hint="cs"/>
          <w:b/>
          <w:bCs/>
          <w:sz w:val="18"/>
          <w:szCs w:val="18"/>
          <w:rtl/>
        </w:rPr>
        <w:t>شرحناه</w:t>
      </w:r>
      <w:r w:rsidRPr="00325521">
        <w:rPr>
          <w:rFonts w:cs="Times New Roman"/>
          <w:b/>
          <w:bCs/>
          <w:sz w:val="18"/>
          <w:szCs w:val="18"/>
          <w:rtl/>
        </w:rPr>
        <w:t xml:space="preserve"> </w:t>
      </w:r>
      <w:r w:rsidRPr="00325521">
        <w:rPr>
          <w:rFonts w:cs="Times New Roman" w:hint="cs"/>
          <w:b/>
          <w:bCs/>
          <w:sz w:val="18"/>
          <w:szCs w:val="18"/>
          <w:rtl/>
        </w:rPr>
        <w:t>شرحًا</w:t>
      </w:r>
      <w:r w:rsidRPr="00325521">
        <w:rPr>
          <w:rFonts w:cs="Times New Roman"/>
          <w:b/>
          <w:bCs/>
          <w:sz w:val="18"/>
          <w:szCs w:val="18"/>
          <w:rtl/>
        </w:rPr>
        <w:t xml:space="preserve"> </w:t>
      </w:r>
      <w:r w:rsidRPr="00325521">
        <w:rPr>
          <w:rFonts w:cs="Times New Roman" w:hint="cs"/>
          <w:b/>
          <w:bCs/>
          <w:sz w:val="18"/>
          <w:szCs w:val="18"/>
          <w:rtl/>
        </w:rPr>
        <w:t>وافيًا</w:t>
      </w:r>
      <w:r w:rsidRPr="00325521">
        <w:rPr>
          <w:rFonts w:cs="Times New Roman"/>
          <w:b/>
          <w:bCs/>
          <w:sz w:val="18"/>
          <w:szCs w:val="18"/>
          <w:rtl/>
        </w:rPr>
        <w:t xml:space="preserve"> </w:t>
      </w:r>
      <w:r w:rsidRPr="00325521">
        <w:rPr>
          <w:rFonts w:cs="Times New Roman" w:hint="cs"/>
          <w:b/>
          <w:bCs/>
          <w:sz w:val="18"/>
          <w:szCs w:val="18"/>
          <w:rtl/>
        </w:rPr>
        <w:t>متأنيًا</w:t>
      </w:r>
      <w:r w:rsidRPr="00325521">
        <w:rPr>
          <w:rFonts w:cs="Times New Roman"/>
          <w:b/>
          <w:bCs/>
          <w:sz w:val="18"/>
          <w:szCs w:val="18"/>
          <w:rtl/>
        </w:rPr>
        <w:t xml:space="preserve"> </w:t>
      </w:r>
      <w:r w:rsidRPr="00325521">
        <w:rPr>
          <w:rFonts w:cs="Times New Roman" w:hint="cs"/>
          <w:b/>
          <w:bCs/>
          <w:sz w:val="18"/>
          <w:szCs w:val="18"/>
          <w:rtl/>
        </w:rPr>
        <w:t>بدقة</w:t>
      </w:r>
      <w:r w:rsidRPr="00325521">
        <w:rPr>
          <w:rFonts w:cs="Times New Roman"/>
          <w:b/>
          <w:bCs/>
          <w:sz w:val="18"/>
          <w:szCs w:val="18"/>
          <w:rtl/>
        </w:rPr>
        <w:t>.</w:t>
      </w:r>
    </w:p>
    <w:p w:rsidR="00351DBA" w:rsidRDefault="00351DBA" w:rsidP="00325521">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351DBA" w:rsidRPr="006C09D7" w:rsidRDefault="00351DBA" w:rsidP="00325521">
      <w:pPr>
        <w:spacing w:after="0" w:line="240" w:lineRule="auto"/>
        <w:jc w:val="center"/>
        <w:rPr>
          <w:rFonts w:ascii="Times New Roman" w:hAnsi="Times New Roman" w:cs="Times New Roman"/>
          <w:b/>
          <w:bCs/>
          <w:sz w:val="18"/>
          <w:szCs w:val="18"/>
          <w:rtl/>
          <w:lang w:bidi="ar-EG"/>
        </w:rPr>
      </w:pP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351DBA" w:rsidRPr="006C09D7" w:rsidRDefault="00351DBA" w:rsidP="0032552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351DBA" w:rsidRDefault="00351DBA" w:rsidP="0032552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351DBA" w:rsidRPr="00B412C4" w:rsidRDefault="00351DBA" w:rsidP="0032552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351DBA" w:rsidRPr="00B412C4" w:rsidRDefault="00351DBA" w:rsidP="00B412C4">
      <w:pPr>
        <w:spacing w:after="0" w:line="240" w:lineRule="auto"/>
        <w:ind w:left="720"/>
        <w:jc w:val="lowKashida"/>
        <w:rPr>
          <w:rFonts w:ascii="Times New Roman" w:hAnsi="Times New Roman" w:cs="Times New Roman"/>
          <w:b/>
          <w:bCs/>
          <w:sz w:val="18"/>
          <w:szCs w:val="18"/>
          <w:rtl/>
          <w:lang w:bidi="ar-EG"/>
        </w:rPr>
      </w:pPr>
    </w:p>
    <w:p w:rsidR="00351DBA" w:rsidRDefault="00351DBA" w:rsidP="00B412C4">
      <w:pPr>
        <w:spacing w:after="0"/>
        <w:jc w:val="center"/>
        <w:rPr>
          <w:rFonts w:ascii="Times New Roman" w:hAnsi="Times New Roman" w:cs="Times New Roman"/>
          <w:b/>
          <w:bCs/>
          <w:sz w:val="48"/>
          <w:szCs w:val="48"/>
          <w:rtl/>
          <w:lang w:bidi="ar-EG"/>
        </w:rPr>
      </w:pPr>
    </w:p>
    <w:p w:rsidR="00351DBA" w:rsidRDefault="00351DBA" w:rsidP="00B412C4">
      <w:pPr>
        <w:jc w:val="center"/>
        <w:rPr>
          <w:rFonts w:ascii="Times New Roman" w:hAnsi="Times New Roman" w:cs="Times New Roman"/>
          <w:b/>
          <w:bCs/>
          <w:sz w:val="48"/>
          <w:szCs w:val="48"/>
          <w:rtl/>
        </w:rPr>
        <w:sectPr w:rsidR="00351DBA" w:rsidSect="00B412C4">
          <w:type w:val="continuous"/>
          <w:pgSz w:w="11906" w:h="16838"/>
          <w:pgMar w:top="567" w:right="566" w:bottom="709" w:left="851" w:header="708" w:footer="708" w:gutter="0"/>
          <w:cols w:num="2" w:space="708"/>
          <w:bidi/>
          <w:rtlGutter/>
          <w:docGrid w:linePitch="360"/>
        </w:sectPr>
      </w:pPr>
    </w:p>
    <w:p w:rsidR="00351DBA" w:rsidRPr="00B412C4" w:rsidRDefault="00351DBA" w:rsidP="00B412C4">
      <w:pPr>
        <w:jc w:val="center"/>
        <w:rPr>
          <w:rFonts w:ascii="Times New Roman" w:hAnsi="Times New Roman" w:cs="Times New Roman"/>
          <w:b/>
          <w:bCs/>
          <w:sz w:val="48"/>
          <w:szCs w:val="48"/>
        </w:rPr>
      </w:pPr>
    </w:p>
    <w:p w:rsidR="00351DBA" w:rsidRPr="00B412C4" w:rsidRDefault="00351DBA">
      <w:pPr>
        <w:jc w:val="center"/>
        <w:rPr>
          <w:rFonts w:ascii="Times New Roman" w:hAnsi="Times New Roman" w:cs="Times New Roman"/>
          <w:b/>
          <w:bCs/>
          <w:sz w:val="48"/>
          <w:szCs w:val="48"/>
        </w:rPr>
      </w:pPr>
    </w:p>
    <w:sectPr w:rsidR="00351DBA" w:rsidRPr="00B412C4" w:rsidSect="00B412C4">
      <w:type w:val="continuous"/>
      <w:pgSz w:w="11906" w:h="16838"/>
      <w:pgMar w:top="567" w:right="566" w:bottom="993"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202">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2C4"/>
    <w:rsid w:val="00082EBA"/>
    <w:rsid w:val="001242CC"/>
    <w:rsid w:val="001A3484"/>
    <w:rsid w:val="00325521"/>
    <w:rsid w:val="00351DBA"/>
    <w:rsid w:val="004168A0"/>
    <w:rsid w:val="004219C3"/>
    <w:rsid w:val="00426F7E"/>
    <w:rsid w:val="004345C8"/>
    <w:rsid w:val="005351A9"/>
    <w:rsid w:val="006C09D7"/>
    <w:rsid w:val="00B412C4"/>
    <w:rsid w:val="00CD652E"/>
    <w:rsid w:val="00DE0243"/>
    <w:rsid w:val="00F719F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412C4"/>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B412C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1982</Words>
  <Characters>11303</Characters>
  <Application>Microsoft Office Word</Application>
  <DocSecurity>0</DocSecurity>
  <Lines>94</Lines>
  <Paragraphs>26</Paragraphs>
  <ScaleCrop>false</ScaleCrop>
  <Company>Fannan</Company>
  <LinksUpToDate>false</LinksUpToDate>
  <CharactersWithSpaces>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2013-06-13T16:26:00Z</dcterms:created>
  <dcterms:modified xsi:type="dcterms:W3CDTF">2013-06-25T11:03:00Z</dcterms:modified>
</cp:coreProperties>
</file>