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7460AF" w:rsidP="007460AF">
      <w:pPr>
        <w:spacing w:line="240" w:lineRule="auto"/>
        <w:jc w:val="center"/>
        <w:rPr>
          <w:i/>
          <w:iCs/>
          <w:rtl/>
        </w:rPr>
      </w:pPr>
      <w:r w:rsidRPr="007460AF">
        <w:rPr>
          <w:rFonts w:asciiTheme="majorBidi" w:eastAsia="Calibri" w:hAnsiTheme="majorBidi" w:cstheme="majorBidi"/>
          <w:i/>
          <w:iCs/>
          <w:sz w:val="48"/>
          <w:szCs w:val="48"/>
          <w:rtl/>
        </w:rPr>
        <w:t>إخبار القرآن بالغيب الماضي والمستقبل</w:t>
      </w:r>
    </w:p>
    <w:p w:rsidR="0029551B" w:rsidRPr="00634035" w:rsidRDefault="0029551B" w:rsidP="0029551B">
      <w:pPr>
        <w:pStyle w:val="papersubtitle"/>
        <w:bidi/>
        <w:rPr>
          <w:i/>
          <w:iCs/>
          <w:rtl/>
        </w:rPr>
      </w:pPr>
      <w:r w:rsidRPr="00634035">
        <w:rPr>
          <w:i/>
          <w:iCs/>
          <w:rtl/>
        </w:rPr>
        <w:t xml:space="preserve">بحث  فى </w:t>
      </w:r>
      <w:r w:rsidRPr="00634035">
        <w:rPr>
          <w:rFonts w:hint="cs"/>
          <w:i/>
          <w:iCs/>
          <w:rtl/>
        </w:rPr>
        <w:t>دفاع عن القراَن</w:t>
      </w:r>
    </w:p>
    <w:p w:rsidR="0029551B" w:rsidRPr="009264EA" w:rsidRDefault="0029551B" w:rsidP="0029551B">
      <w:pPr>
        <w:pStyle w:val="papersubtitle"/>
        <w:bidi/>
        <w:rPr>
          <w:i/>
          <w:iCs/>
          <w:sz w:val="24"/>
          <w:szCs w:val="24"/>
        </w:rPr>
      </w:pPr>
      <w:r w:rsidRPr="009264EA">
        <w:rPr>
          <w:i/>
          <w:iCs/>
          <w:sz w:val="24"/>
          <w:szCs w:val="24"/>
          <w:rtl/>
        </w:rPr>
        <w:t>إعداد</w:t>
      </w:r>
      <w:r>
        <w:rPr>
          <w:rFonts w:hint="cs"/>
          <w:i/>
          <w:iCs/>
          <w:sz w:val="24"/>
          <w:szCs w:val="24"/>
          <w:rtl/>
        </w:rPr>
        <w:t xml:space="preserve"> أ</w:t>
      </w:r>
      <w:r w:rsidRPr="009264EA">
        <w:rPr>
          <w:i/>
          <w:iCs/>
          <w:sz w:val="24"/>
          <w:szCs w:val="24"/>
          <w:rtl/>
        </w:rPr>
        <w:t xml:space="preserve">/ </w:t>
      </w:r>
      <w:r w:rsidRPr="00BB5FA1">
        <w:rPr>
          <w:rFonts w:hint="cs"/>
          <w:i/>
          <w:iCs/>
          <w:sz w:val="24"/>
          <w:szCs w:val="24"/>
          <w:rtl/>
        </w:rPr>
        <w:t>أيمن</w:t>
      </w:r>
      <w:r w:rsidRPr="00BB5FA1">
        <w:rPr>
          <w:i/>
          <w:iCs/>
          <w:sz w:val="24"/>
          <w:szCs w:val="24"/>
          <w:rtl/>
        </w:rPr>
        <w:t xml:space="preserve"> </w:t>
      </w:r>
      <w:r w:rsidRPr="00BB5FA1">
        <w:rPr>
          <w:rFonts w:hint="cs"/>
          <w:i/>
          <w:iCs/>
          <w:sz w:val="24"/>
          <w:szCs w:val="24"/>
          <w:rtl/>
        </w:rPr>
        <w:t>محمد</w:t>
      </w:r>
      <w:r w:rsidRPr="00BB5FA1">
        <w:rPr>
          <w:i/>
          <w:iCs/>
          <w:sz w:val="24"/>
          <w:szCs w:val="24"/>
          <w:rtl/>
        </w:rPr>
        <w:t xml:space="preserve"> </w:t>
      </w:r>
      <w:r w:rsidRPr="00BB5FA1">
        <w:rPr>
          <w:rFonts w:hint="cs"/>
          <w:i/>
          <w:iCs/>
          <w:sz w:val="24"/>
          <w:szCs w:val="24"/>
          <w:rtl/>
        </w:rPr>
        <w:t>أبوبكر</w:t>
      </w:r>
    </w:p>
    <w:p w:rsidR="0029551B" w:rsidRPr="009264EA" w:rsidRDefault="0029551B" w:rsidP="0029551B">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29551B" w:rsidRPr="009264EA" w:rsidRDefault="0029551B" w:rsidP="0029551B">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29551B" w:rsidRPr="009264EA" w:rsidRDefault="0029551B" w:rsidP="0029551B">
      <w:pPr>
        <w:pStyle w:val="papersubtitle"/>
        <w:bidi/>
        <w:rPr>
          <w:i/>
          <w:iCs/>
          <w:sz w:val="22"/>
          <w:szCs w:val="22"/>
          <w:rtl/>
        </w:rPr>
      </w:pPr>
      <w:r w:rsidRPr="009264EA">
        <w:rPr>
          <w:i/>
          <w:iCs/>
          <w:sz w:val="22"/>
          <w:szCs w:val="22"/>
          <w:rtl/>
        </w:rPr>
        <w:t>شاه علم – ماليزيا</w:t>
      </w:r>
    </w:p>
    <w:p w:rsidR="0029551B" w:rsidRDefault="0029551B" w:rsidP="0029551B">
      <w:pPr>
        <w:spacing w:after="120"/>
        <w:jc w:val="center"/>
        <w:rPr>
          <w:rFonts w:asciiTheme="majorBidi" w:hAnsiTheme="majorBidi" w:cstheme="majorBidi"/>
          <w:b/>
          <w:bCs/>
          <w:sz w:val="20"/>
          <w:szCs w:val="20"/>
        </w:rPr>
      </w:pPr>
      <w:r w:rsidRPr="00BB5FA1">
        <w:rPr>
          <w:rFonts w:asciiTheme="majorBidi" w:hAnsiTheme="majorBidi" w:cs="AL-Hotham"/>
          <w:i/>
          <w:iCs/>
        </w:rPr>
        <w:t>ayman.abobakr@mediu.ws</w:t>
      </w:r>
    </w:p>
    <w:p w:rsidR="007460AF" w:rsidRDefault="007460AF" w:rsidP="007460AF">
      <w:pPr>
        <w:spacing w:after="120" w:line="240" w:lineRule="auto"/>
        <w:rPr>
          <w:rFonts w:asciiTheme="majorBidi" w:hAnsiTheme="majorBidi" w:cstheme="majorBidi" w:hint="cs"/>
          <w:b/>
          <w:bCs/>
          <w:sz w:val="20"/>
          <w:szCs w:val="20"/>
          <w:rtl/>
        </w:rPr>
      </w:pPr>
    </w:p>
    <w:p w:rsidR="0029551B" w:rsidRPr="0029551B" w:rsidRDefault="0029551B" w:rsidP="007460AF">
      <w:pPr>
        <w:spacing w:after="120" w:line="240" w:lineRule="auto"/>
        <w:rPr>
          <w:rFonts w:asciiTheme="majorBidi" w:hAnsiTheme="majorBidi" w:cstheme="majorBidi"/>
          <w:b/>
          <w:bCs/>
          <w:sz w:val="20"/>
          <w:szCs w:val="20"/>
          <w:rtl/>
        </w:rPr>
        <w:sectPr w:rsidR="0029551B" w:rsidRPr="0029551B" w:rsidSect="00BF7572">
          <w:pgSz w:w="11906" w:h="16838"/>
          <w:pgMar w:top="964" w:right="1021" w:bottom="964" w:left="1021" w:header="709" w:footer="709" w:gutter="0"/>
          <w:cols w:space="708"/>
          <w:bidi/>
          <w:rtlGutter/>
          <w:docGrid w:linePitch="360"/>
        </w:sectPr>
      </w:pPr>
    </w:p>
    <w:p w:rsidR="007460AF" w:rsidRPr="007460AF" w:rsidRDefault="007460AF" w:rsidP="007460AF">
      <w:pPr>
        <w:spacing w:after="120" w:line="240" w:lineRule="auto"/>
        <w:rPr>
          <w:rFonts w:asciiTheme="majorBidi" w:hAnsiTheme="majorBidi" w:cstheme="majorBidi"/>
          <w:b/>
          <w:bCs/>
          <w:sz w:val="20"/>
          <w:szCs w:val="20"/>
          <w:rtl/>
          <w:lang w:bidi="ar-EG"/>
        </w:rPr>
      </w:pPr>
      <w:r w:rsidRPr="007460AF">
        <w:rPr>
          <w:rFonts w:asciiTheme="majorBidi" w:hAnsiTheme="majorBidi" w:cstheme="majorBidi"/>
          <w:b/>
          <w:bCs/>
          <w:sz w:val="20"/>
          <w:szCs w:val="20"/>
          <w:rtl/>
        </w:rPr>
        <w:lastRenderedPageBreak/>
        <w:t xml:space="preserve">خلاصة ـــ هذا البحث يبحث في </w:t>
      </w:r>
      <w:r w:rsidRPr="007460AF">
        <w:rPr>
          <w:rFonts w:asciiTheme="majorBidi" w:eastAsia="Calibri" w:hAnsiTheme="majorBidi" w:cstheme="majorBidi"/>
          <w:b/>
          <w:bCs/>
          <w:sz w:val="20"/>
          <w:szCs w:val="20"/>
          <w:rtl/>
        </w:rPr>
        <w:t>إخبار القرآن بالغيب الماضي والمستقبل</w:t>
      </w:r>
    </w:p>
    <w:p w:rsidR="007460AF" w:rsidRPr="007460AF" w:rsidRDefault="007460AF" w:rsidP="007460AF">
      <w:pPr>
        <w:spacing w:after="120" w:line="240" w:lineRule="auto"/>
        <w:rPr>
          <w:rFonts w:asciiTheme="majorBidi" w:hAnsiTheme="majorBidi" w:cstheme="majorBidi"/>
          <w:b/>
          <w:bCs/>
          <w:sz w:val="20"/>
          <w:szCs w:val="20"/>
          <w:rtl/>
          <w:lang w:bidi="ar-EG"/>
        </w:rPr>
      </w:pPr>
      <w:r w:rsidRPr="007460AF">
        <w:rPr>
          <w:rFonts w:asciiTheme="majorBidi" w:hAnsiTheme="majorBidi" w:cstheme="majorBidi"/>
          <w:b/>
          <w:bCs/>
          <w:sz w:val="20"/>
          <w:szCs w:val="20"/>
          <w:rtl/>
        </w:rPr>
        <w:t>الكلمات المفتاحية :</w:t>
      </w:r>
      <w:r w:rsidRPr="007460AF">
        <w:rPr>
          <w:rFonts w:asciiTheme="majorBidi" w:hAnsiTheme="majorBidi" w:cstheme="majorBidi"/>
          <w:b/>
          <w:bCs/>
          <w:sz w:val="20"/>
          <w:szCs w:val="20"/>
          <w:rtl/>
          <w:lang w:bidi="ar-EG"/>
        </w:rPr>
        <w:t xml:space="preserve"> الإعجاز</w:t>
      </w:r>
      <w:r w:rsidRPr="007460AF">
        <w:rPr>
          <w:rFonts w:asciiTheme="majorBidi" w:hAnsiTheme="majorBidi" w:cstheme="majorBidi"/>
          <w:b/>
          <w:bCs/>
          <w:sz w:val="20"/>
          <w:szCs w:val="20"/>
          <w:rtl/>
        </w:rPr>
        <w:t xml:space="preserve"> ، </w:t>
      </w:r>
      <w:r w:rsidRPr="007460AF">
        <w:rPr>
          <w:rFonts w:asciiTheme="majorBidi" w:hAnsiTheme="majorBidi" w:cstheme="majorBidi"/>
          <w:b/>
          <w:bCs/>
          <w:sz w:val="20"/>
          <w:szCs w:val="20"/>
          <w:rtl/>
          <w:lang w:bidi="ar-EG"/>
        </w:rPr>
        <w:t>القرآن</w:t>
      </w:r>
      <w:r w:rsidRPr="007460AF">
        <w:rPr>
          <w:rFonts w:asciiTheme="majorBidi" w:hAnsiTheme="majorBidi" w:cstheme="majorBidi"/>
          <w:b/>
          <w:bCs/>
          <w:sz w:val="20"/>
          <w:szCs w:val="20"/>
          <w:rtl/>
        </w:rPr>
        <w:t xml:space="preserve"> ،</w:t>
      </w:r>
      <w:r w:rsidRPr="007460AF">
        <w:rPr>
          <w:rFonts w:asciiTheme="majorBidi" w:hAnsiTheme="majorBidi" w:cstheme="majorBidi"/>
          <w:b/>
          <w:bCs/>
          <w:sz w:val="20"/>
          <w:szCs w:val="20"/>
          <w:rtl/>
          <w:lang w:bidi="ar-EG"/>
        </w:rPr>
        <w:t>الغيب</w:t>
      </w:r>
      <w:r w:rsidRPr="007460AF">
        <w:rPr>
          <w:rFonts w:asciiTheme="majorBidi" w:hAnsiTheme="majorBidi" w:cstheme="majorBidi"/>
          <w:b/>
          <w:bCs/>
          <w:sz w:val="20"/>
          <w:szCs w:val="20"/>
          <w:rtl/>
        </w:rPr>
        <w:t xml:space="preserve"> </w:t>
      </w:r>
    </w:p>
    <w:p w:rsidR="007460AF" w:rsidRPr="007460AF" w:rsidRDefault="007460AF" w:rsidP="007460AF">
      <w:pPr>
        <w:pStyle w:val="ListParagraph"/>
        <w:numPr>
          <w:ilvl w:val="0"/>
          <w:numId w:val="1"/>
        </w:numPr>
        <w:spacing w:after="120"/>
        <w:jc w:val="center"/>
        <w:rPr>
          <w:rFonts w:asciiTheme="majorBidi" w:hAnsiTheme="majorBidi" w:cstheme="majorBidi"/>
          <w:b/>
          <w:bCs/>
          <w:sz w:val="20"/>
          <w:szCs w:val="20"/>
          <w:rtl/>
        </w:rPr>
      </w:pPr>
      <w:r w:rsidRPr="007460AF">
        <w:rPr>
          <w:rFonts w:asciiTheme="majorBidi" w:hAnsiTheme="majorBidi" w:cstheme="majorBidi"/>
          <w:b/>
          <w:bCs/>
          <w:sz w:val="20"/>
          <w:szCs w:val="20"/>
          <w:rtl/>
        </w:rPr>
        <w:t>المقدمة</w:t>
      </w:r>
    </w:p>
    <w:p w:rsidR="007460AF" w:rsidRPr="007460AF" w:rsidRDefault="007460AF" w:rsidP="007460AF">
      <w:pPr>
        <w:pStyle w:val="NormalWeb"/>
        <w:bidi/>
        <w:spacing w:before="0" w:beforeAutospacing="0" w:after="120" w:afterAutospacing="0"/>
        <w:jc w:val="lowKashida"/>
        <w:rPr>
          <w:rFonts w:asciiTheme="majorBidi" w:hAnsiTheme="majorBidi" w:cstheme="majorBidi"/>
          <w:b/>
          <w:bCs/>
          <w:sz w:val="20"/>
          <w:szCs w:val="20"/>
          <w:rtl/>
        </w:rPr>
      </w:pPr>
      <w:r w:rsidRPr="007460AF">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7460AF">
        <w:rPr>
          <w:rFonts w:asciiTheme="majorBidi" w:eastAsia="Calibri" w:hAnsiTheme="majorBidi" w:cstheme="majorBidi"/>
          <w:b/>
          <w:bCs/>
          <w:sz w:val="20"/>
          <w:szCs w:val="20"/>
          <w:rtl/>
        </w:rPr>
        <w:t>إخبار القرآن بالغيب الماضي والمستقبل</w:t>
      </w:r>
    </w:p>
    <w:p w:rsidR="007460AF" w:rsidRPr="007460AF" w:rsidRDefault="007460AF" w:rsidP="007460AF">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7460AF">
        <w:rPr>
          <w:rFonts w:asciiTheme="majorBidi" w:hAnsiTheme="majorBidi" w:cstheme="majorBidi"/>
          <w:b/>
          <w:bCs/>
          <w:sz w:val="20"/>
          <w:szCs w:val="20"/>
          <w:rtl/>
        </w:rPr>
        <w:t>عنوان المقال</w:t>
      </w:r>
    </w:p>
    <w:p w:rsidR="007460AF" w:rsidRPr="007460AF" w:rsidRDefault="007460AF" w:rsidP="007460AF">
      <w:pPr>
        <w:pStyle w:val="NormalWeb"/>
        <w:bidi/>
        <w:spacing w:before="0" w:beforeAutospacing="0" w:after="120" w:afterAutospacing="0"/>
        <w:jc w:val="lowKashida"/>
        <w:rPr>
          <w:rFonts w:asciiTheme="majorBidi" w:hAnsiTheme="majorBidi" w:cstheme="majorBidi"/>
          <w:b/>
          <w:bCs/>
          <w:sz w:val="20"/>
          <w:szCs w:val="20"/>
          <w:rtl/>
        </w:rPr>
      </w:pPr>
      <w:r w:rsidRPr="007460AF">
        <w:rPr>
          <w:rFonts w:asciiTheme="majorBidi" w:hAnsiTheme="majorBidi" w:cstheme="majorBidi"/>
          <w:b/>
          <w:bCs/>
          <w:sz w:val="20"/>
          <w:szCs w:val="20"/>
          <w:rtl/>
          <w:lang w:bidi="ar-EG"/>
        </w:rPr>
        <w:t>بعد الكلام على الإعجاز التشريعي الذي اشتمل عليه القرآن نتطرَّق إلى الكلام على محور آخر من محاور الإعجاز الواردة في القرآن، ألا وهو إخبار القرآن بالغيب الماضي والمستقبل.</w:t>
      </w:r>
    </w:p>
    <w:p w:rsidR="007460AF" w:rsidRPr="007460AF" w:rsidRDefault="007460AF" w:rsidP="007460AF">
      <w:pPr>
        <w:pStyle w:val="NormalWeb"/>
        <w:bidi/>
        <w:spacing w:before="0" w:beforeAutospacing="0" w:after="120" w:afterAutospacing="0"/>
        <w:jc w:val="both"/>
        <w:rPr>
          <w:rFonts w:asciiTheme="majorBidi" w:hAnsiTheme="majorBidi" w:cstheme="majorBidi"/>
          <w:b/>
          <w:bCs/>
          <w:sz w:val="20"/>
          <w:szCs w:val="20"/>
          <w:rtl/>
        </w:rPr>
      </w:pPr>
      <w:r w:rsidRPr="007460AF">
        <w:rPr>
          <w:rFonts w:asciiTheme="majorBidi" w:hAnsiTheme="majorBidi" w:cstheme="majorBidi"/>
          <w:b/>
          <w:bCs/>
          <w:sz w:val="20"/>
          <w:szCs w:val="20"/>
          <w:rtl/>
          <w:lang w:bidi="ar-EG"/>
        </w:rPr>
        <w:t xml:space="preserve">لقد أخبر القرآن بالغيب الماضي ومن ذلك قوله </w:t>
      </w:r>
      <w:r w:rsidRPr="007460AF">
        <w:rPr>
          <w:rFonts w:asciiTheme="majorBidi" w:hAnsiTheme="majorBidi" w:cstheme="majorBidi"/>
          <w:b/>
          <w:bCs/>
          <w:position w:val="-4"/>
          <w:sz w:val="20"/>
          <w:szCs w:val="20"/>
          <w:lang w:bidi="ar-EG"/>
        </w:rPr>
        <w:t></w:t>
      </w:r>
      <w:r w:rsidRPr="007460AF">
        <w:rPr>
          <w:rFonts w:asciiTheme="majorBidi" w:hAnsiTheme="majorBidi" w:cstheme="majorBidi"/>
          <w:b/>
          <w:bCs/>
          <w:sz w:val="20"/>
          <w:szCs w:val="20"/>
          <w:rtl/>
          <w:lang w:bidi="ar-EG"/>
        </w:rPr>
        <w:t xml:space="preserve"> بعد قصة السيدة مريم:</w:t>
      </w:r>
      <w:r w:rsidRPr="007460AF">
        <w:rPr>
          <w:rFonts w:ascii="Lotus Linotype" w:hAnsi="Lotus Linotype" w:cs="AL-Hotham"/>
          <w:b/>
          <w:bCs/>
          <w:sz w:val="20"/>
          <w:szCs w:val="20"/>
          <w:rtl/>
          <w:lang w:bidi="ar-EG"/>
        </w:rPr>
        <w:t xml:space="preserve"> </w:t>
      </w:r>
      <w:r w:rsidRPr="007460AF">
        <w:rPr>
          <w:rFonts w:ascii="Lotus Linotype" w:hAnsi="Lotus Linotype" w:cs="DecoType Thuluth"/>
          <w:b/>
          <w:bCs/>
          <w:color w:val="008000"/>
          <w:sz w:val="20"/>
          <w:szCs w:val="20"/>
          <w:rtl/>
          <w:lang w:bidi="ar-EG"/>
        </w:rPr>
        <w:t>{</w:t>
      </w:r>
      <w:r w:rsidRPr="007460AF">
        <w:rPr>
          <w:rFonts w:ascii="QCF_P055" w:hAnsi="QCF_P055" w:cs="QCF_P055"/>
          <w:b/>
          <w:bCs/>
          <w:color w:val="008000"/>
          <w:sz w:val="20"/>
          <w:szCs w:val="20"/>
          <w:rtl/>
        </w:rPr>
        <w:t>ﯘ ﯙ ﯚ ﯛ ﯜ ﯝ ﯞ ﯟ ﯠ ﯡ ﯢ ﯣ ﯤ ﯥ ﯦ ﯧ ﯨ ﯩ ﯪ ﯫ ﯬ</w:t>
      </w:r>
      <w:r w:rsidRPr="007460AF">
        <w:rPr>
          <w:rFonts w:ascii="QCF_P055" w:hAnsi="QCF_P055" w:cs="DecoType Thuluth"/>
          <w:b/>
          <w:bCs/>
          <w:color w:val="008000"/>
          <w:sz w:val="20"/>
          <w:szCs w:val="20"/>
          <w:rtl/>
        </w:rPr>
        <w:t>}</w:t>
      </w:r>
      <w:r w:rsidRPr="007460AF">
        <w:rPr>
          <w:rFonts w:ascii="Lotus Linotype" w:hAnsi="Lotus Linotype" w:cs="AL-Hotham"/>
          <w:b/>
          <w:bCs/>
          <w:color w:val="008000"/>
          <w:sz w:val="20"/>
          <w:szCs w:val="20"/>
          <w:rtl/>
          <w:lang w:bidi="ar-EG"/>
        </w:rPr>
        <w:t xml:space="preserve"> </w:t>
      </w:r>
      <w:r w:rsidRPr="007460AF">
        <w:rPr>
          <w:rFonts w:asciiTheme="majorBidi" w:hAnsiTheme="majorBidi" w:cstheme="majorBidi"/>
          <w:b/>
          <w:bCs/>
          <w:sz w:val="20"/>
          <w:szCs w:val="20"/>
          <w:rtl/>
          <w:lang w:bidi="ar-EG"/>
        </w:rPr>
        <w:t xml:space="preserve">[آل عمران: 44]، وقال </w:t>
      </w:r>
      <w:r w:rsidRPr="007460AF">
        <w:rPr>
          <w:rFonts w:asciiTheme="majorBidi" w:hAnsiTheme="majorBidi" w:cstheme="majorBidi"/>
          <w:b/>
          <w:bCs/>
          <w:position w:val="-4"/>
          <w:sz w:val="20"/>
          <w:szCs w:val="20"/>
          <w:lang w:bidi="ar-EG"/>
        </w:rPr>
        <w:t></w:t>
      </w:r>
      <w:r w:rsidRPr="007460AF">
        <w:rPr>
          <w:rFonts w:asciiTheme="majorBidi" w:hAnsiTheme="majorBidi" w:cstheme="majorBidi"/>
          <w:b/>
          <w:bCs/>
          <w:sz w:val="20"/>
          <w:szCs w:val="20"/>
          <w:rtl/>
          <w:lang w:bidi="ar-EG"/>
        </w:rPr>
        <w:t xml:space="preserve"> بعد قصة سيدنا يوسف:</w:t>
      </w:r>
      <w:r w:rsidRPr="007460AF">
        <w:rPr>
          <w:rFonts w:ascii="Lotus Linotype" w:hAnsi="Lotus Linotype" w:cs="AL-Hotham"/>
          <w:b/>
          <w:bCs/>
          <w:sz w:val="20"/>
          <w:szCs w:val="20"/>
          <w:rtl/>
          <w:lang w:bidi="ar-EG"/>
        </w:rPr>
        <w:t xml:space="preserve"> </w:t>
      </w:r>
      <w:r w:rsidRPr="007460AF">
        <w:rPr>
          <w:rFonts w:ascii="Lotus Linotype" w:hAnsi="Lotus Linotype" w:cs="DecoType Thuluth"/>
          <w:b/>
          <w:bCs/>
          <w:color w:val="008000"/>
          <w:sz w:val="20"/>
          <w:szCs w:val="20"/>
          <w:rtl/>
          <w:lang w:bidi="ar-EG"/>
        </w:rPr>
        <w:t>{</w:t>
      </w:r>
      <w:r w:rsidRPr="007460AF">
        <w:rPr>
          <w:rFonts w:ascii="QCF_P247" w:hAnsi="QCF_P247" w:cs="QCF_P247"/>
          <w:b/>
          <w:bCs/>
          <w:color w:val="008000"/>
          <w:sz w:val="20"/>
          <w:szCs w:val="20"/>
          <w:rtl/>
        </w:rPr>
        <w:t>ﯷ ﯸ ﯹ ﯺ ﯻ ﯼ ﯽ ﯾ ﯿ ﰀ ﰁ ﰂ ﰃ ﰄ ﰅ</w:t>
      </w:r>
      <w:r w:rsidRPr="007460AF">
        <w:rPr>
          <w:rFonts w:ascii="QCF_P247" w:hAnsi="QCF_P247" w:cs="DecoType Thuluth"/>
          <w:b/>
          <w:bCs/>
          <w:color w:val="008000"/>
          <w:sz w:val="20"/>
          <w:szCs w:val="20"/>
          <w:rtl/>
        </w:rPr>
        <w:t>}</w:t>
      </w:r>
      <w:r w:rsidRPr="007460AF">
        <w:rPr>
          <w:rFonts w:ascii="Lotus Linotype" w:hAnsi="Lotus Linotype" w:cs="AL-Hotham"/>
          <w:b/>
          <w:bCs/>
          <w:color w:val="008000"/>
          <w:sz w:val="20"/>
          <w:szCs w:val="20"/>
          <w:rtl/>
          <w:lang w:bidi="ar-EG"/>
        </w:rPr>
        <w:t xml:space="preserve"> </w:t>
      </w:r>
      <w:r w:rsidRPr="007460AF">
        <w:rPr>
          <w:rFonts w:asciiTheme="majorBidi" w:hAnsiTheme="majorBidi" w:cstheme="majorBidi"/>
          <w:b/>
          <w:bCs/>
          <w:sz w:val="20"/>
          <w:szCs w:val="20"/>
          <w:rtl/>
          <w:lang w:bidi="ar-EG"/>
        </w:rPr>
        <w:t xml:space="preserve">[يوسف: 102]، وقال </w:t>
      </w:r>
      <w:r w:rsidRPr="007460AF">
        <w:rPr>
          <w:rFonts w:asciiTheme="majorBidi" w:hAnsiTheme="majorBidi" w:cstheme="majorBidi"/>
          <w:b/>
          <w:bCs/>
          <w:position w:val="-4"/>
          <w:sz w:val="20"/>
          <w:szCs w:val="20"/>
          <w:lang w:bidi="ar-EG"/>
        </w:rPr>
        <w:t></w:t>
      </w:r>
      <w:r w:rsidRPr="007460AF">
        <w:rPr>
          <w:rFonts w:asciiTheme="majorBidi" w:hAnsiTheme="majorBidi" w:cstheme="majorBidi"/>
          <w:b/>
          <w:bCs/>
          <w:sz w:val="20"/>
          <w:szCs w:val="20"/>
          <w:rtl/>
          <w:lang w:bidi="ar-EG"/>
        </w:rPr>
        <w:t xml:space="preserve"> بعد قصة سيدنا موسى:</w:t>
      </w:r>
      <w:r w:rsidRPr="007460AF">
        <w:rPr>
          <w:rFonts w:ascii="Lotus Linotype" w:hAnsi="Lotus Linotype" w:cs="AL-Hotham"/>
          <w:b/>
          <w:bCs/>
          <w:sz w:val="20"/>
          <w:szCs w:val="20"/>
          <w:rtl/>
          <w:lang w:bidi="ar-EG"/>
        </w:rPr>
        <w:t xml:space="preserve"> </w:t>
      </w:r>
      <w:r w:rsidRPr="007460AF">
        <w:rPr>
          <w:rFonts w:ascii="Lotus Linotype" w:hAnsi="Lotus Linotype" w:cs="DecoType Thuluth"/>
          <w:b/>
          <w:bCs/>
          <w:color w:val="008000"/>
          <w:sz w:val="20"/>
          <w:szCs w:val="20"/>
          <w:rtl/>
          <w:lang w:bidi="ar-EG"/>
        </w:rPr>
        <w:t>{</w:t>
      </w:r>
      <w:r w:rsidRPr="007460AF">
        <w:rPr>
          <w:rFonts w:ascii="QCF_P391" w:hAnsi="QCF_P391" w:cs="QCF_P391"/>
          <w:b/>
          <w:bCs/>
          <w:color w:val="008000"/>
          <w:sz w:val="20"/>
          <w:szCs w:val="20"/>
          <w:rtl/>
        </w:rPr>
        <w:t>ﭑ ﭒ ﭓ ﭔ ﭕ ﭖ ﭗ ﭘ ﭙ ﭚ ﭛ ﭜ ﭝ ﭞﭟ ﭠ ﭡ ﭢ ﭣ ﭤ ﭥ ﭦ ﭧ ﭨ ﭩ ﭪ ﭫ ﭬ ﭭ ﭮ ﭯ ﭰ ﭱ ﭲﭳ ﭴ ﭵ ﭶ ﭷ ﭸ ﭹ ﭺ ﭻ ﭼ ﭽ ﭾ ﭿ ﮀ ﮁ ﮂ ﮃ ﮄ ﮅ ﮆ</w:t>
      </w:r>
      <w:r w:rsidRPr="007460AF">
        <w:rPr>
          <w:rFonts w:asciiTheme="majorBidi" w:hAnsiTheme="majorBidi" w:cstheme="majorBidi"/>
          <w:b/>
          <w:bCs/>
          <w:color w:val="008000"/>
          <w:sz w:val="20"/>
          <w:szCs w:val="20"/>
          <w:rtl/>
        </w:rPr>
        <w:t>}</w:t>
      </w:r>
      <w:r w:rsidRPr="007460AF">
        <w:rPr>
          <w:rFonts w:asciiTheme="majorBidi" w:hAnsiTheme="majorBidi" w:cstheme="majorBidi"/>
          <w:b/>
          <w:bCs/>
          <w:color w:val="008000"/>
          <w:sz w:val="20"/>
          <w:szCs w:val="20"/>
          <w:rtl/>
          <w:lang w:bidi="ar-EG"/>
        </w:rPr>
        <w:t xml:space="preserve"> </w:t>
      </w:r>
      <w:r w:rsidRPr="007460AF">
        <w:rPr>
          <w:rFonts w:asciiTheme="majorBidi" w:hAnsiTheme="majorBidi" w:cstheme="majorBidi"/>
          <w:b/>
          <w:bCs/>
          <w:sz w:val="20"/>
          <w:szCs w:val="20"/>
          <w:rtl/>
          <w:lang w:bidi="ar-EG"/>
        </w:rPr>
        <w:t xml:space="preserve">[القصص: 44-46]، أي: إنك يا محمد لم تكن موجودًا في ذلك المكان حتى تستطيع أن تعرف هذه القصص، ولكن الله </w:t>
      </w:r>
      <w:r w:rsidRPr="007460AF">
        <w:rPr>
          <w:rFonts w:asciiTheme="majorBidi" w:hAnsiTheme="majorBidi" w:cstheme="majorBidi"/>
          <w:b/>
          <w:bCs/>
          <w:position w:val="-4"/>
          <w:sz w:val="20"/>
          <w:szCs w:val="20"/>
          <w:lang w:bidi="ar-EG"/>
        </w:rPr>
        <w:t></w:t>
      </w:r>
      <w:r w:rsidRPr="007460AF">
        <w:rPr>
          <w:rFonts w:asciiTheme="majorBidi" w:hAnsiTheme="majorBidi" w:cstheme="majorBidi"/>
          <w:b/>
          <w:bCs/>
          <w:sz w:val="20"/>
          <w:szCs w:val="20"/>
          <w:rtl/>
          <w:lang w:bidi="ar-EG"/>
        </w:rPr>
        <w:t xml:space="preserve"> هو الذي أوحى إليك بها، فلعل الناس إذا عرفوا ذلك آمنوا بك، وقال </w:t>
      </w:r>
      <w:r w:rsidRPr="007460AF">
        <w:rPr>
          <w:rFonts w:asciiTheme="majorBidi" w:hAnsiTheme="majorBidi" w:cstheme="majorBidi"/>
          <w:b/>
          <w:bCs/>
          <w:position w:val="-4"/>
          <w:sz w:val="20"/>
          <w:szCs w:val="20"/>
          <w:lang w:bidi="ar-EG"/>
        </w:rPr>
        <w:t></w:t>
      </w:r>
      <w:r w:rsidRPr="007460AF">
        <w:rPr>
          <w:rFonts w:asciiTheme="majorBidi" w:hAnsiTheme="majorBidi" w:cstheme="majorBidi"/>
          <w:b/>
          <w:bCs/>
          <w:sz w:val="20"/>
          <w:szCs w:val="20"/>
          <w:rtl/>
          <w:lang w:bidi="ar-EG"/>
        </w:rPr>
        <w:t xml:space="preserve">: </w:t>
      </w:r>
      <w:r w:rsidRPr="007460AF">
        <w:rPr>
          <w:rFonts w:ascii="Lotus Linotype" w:hAnsi="Lotus Linotype" w:cs="DecoType Thuluth"/>
          <w:b/>
          <w:bCs/>
          <w:color w:val="008000"/>
          <w:sz w:val="20"/>
          <w:szCs w:val="20"/>
          <w:rtl/>
          <w:lang w:bidi="ar-EG"/>
        </w:rPr>
        <w:t>{</w:t>
      </w:r>
      <w:r w:rsidRPr="007460AF">
        <w:rPr>
          <w:rFonts w:ascii="QCF_P402" w:hAnsi="QCF_P402" w:cs="QCF_P402"/>
          <w:b/>
          <w:bCs/>
          <w:color w:val="008000"/>
          <w:sz w:val="20"/>
          <w:szCs w:val="20"/>
          <w:rtl/>
        </w:rPr>
        <w:t>ﮄ ﮅ ﮆ ﮇ ﮈ ﮉ ﮊ ﮋ ﮌ ﮍ ﮎ ﮏ ﮐ ﮑ ﮒﮓ ﮔ ﮕ ﮖ ﮗ ﮘ ﮙ ﮚ ﮛ ﮜ ﮝ ﮞ ﮟ ﮠ ﮡ</w:t>
      </w:r>
      <w:r w:rsidRPr="007460AF">
        <w:rPr>
          <w:rFonts w:ascii="QCF_P402" w:hAnsi="QCF_P402" w:cs="DecoType Thuluth"/>
          <w:b/>
          <w:bCs/>
          <w:color w:val="008000"/>
          <w:sz w:val="20"/>
          <w:szCs w:val="20"/>
          <w:rtl/>
        </w:rPr>
        <w:t>}</w:t>
      </w:r>
      <w:r w:rsidRPr="007460AF">
        <w:rPr>
          <w:rFonts w:ascii="Lotus Linotype" w:hAnsi="Lotus Linotype" w:cs="AL-Hotham"/>
          <w:b/>
          <w:bCs/>
          <w:color w:val="008000"/>
          <w:sz w:val="20"/>
          <w:szCs w:val="20"/>
          <w:rtl/>
          <w:lang w:bidi="ar-EG"/>
        </w:rPr>
        <w:t xml:space="preserve"> </w:t>
      </w:r>
      <w:r w:rsidRPr="007460AF">
        <w:rPr>
          <w:rFonts w:asciiTheme="majorBidi" w:hAnsiTheme="majorBidi" w:cstheme="majorBidi"/>
          <w:b/>
          <w:bCs/>
          <w:sz w:val="20"/>
          <w:szCs w:val="20"/>
          <w:rtl/>
          <w:lang w:bidi="ar-EG"/>
        </w:rPr>
        <w:t>[العنكبوت: 48، 49].</w:t>
      </w:r>
    </w:p>
    <w:p w:rsidR="007460AF" w:rsidRPr="007460AF" w:rsidRDefault="007460AF" w:rsidP="007460AF">
      <w:pPr>
        <w:pStyle w:val="NormalWeb"/>
        <w:bidi/>
        <w:spacing w:before="0" w:beforeAutospacing="0" w:after="120" w:afterAutospacing="0"/>
        <w:jc w:val="both"/>
        <w:rPr>
          <w:rFonts w:asciiTheme="majorBidi" w:hAnsiTheme="majorBidi" w:cstheme="majorBidi"/>
          <w:b/>
          <w:bCs/>
          <w:sz w:val="20"/>
          <w:szCs w:val="20"/>
          <w:rtl/>
        </w:rPr>
      </w:pPr>
      <w:r w:rsidRPr="007460AF">
        <w:rPr>
          <w:rFonts w:asciiTheme="majorBidi" w:hAnsiTheme="majorBidi" w:cstheme="majorBidi"/>
          <w:b/>
          <w:bCs/>
          <w:sz w:val="20"/>
          <w:szCs w:val="20"/>
          <w:rtl/>
          <w:lang w:bidi="ar-EG"/>
        </w:rPr>
        <w:t xml:space="preserve">فإذا كان النبي </w:t>
      </w:r>
      <w:r w:rsidRPr="007460AF">
        <w:rPr>
          <w:rFonts w:asciiTheme="majorBidi" w:hAnsiTheme="majorBidi" w:cstheme="majorBidi"/>
          <w:b/>
          <w:bCs/>
          <w:position w:val="-4"/>
          <w:sz w:val="20"/>
          <w:szCs w:val="20"/>
          <w:lang w:bidi="ar-EG"/>
        </w:rPr>
        <w:t></w:t>
      </w:r>
      <w:r w:rsidRPr="007460AF">
        <w:rPr>
          <w:rFonts w:asciiTheme="majorBidi" w:hAnsiTheme="majorBidi" w:cstheme="majorBidi"/>
          <w:b/>
          <w:bCs/>
          <w:sz w:val="20"/>
          <w:szCs w:val="20"/>
          <w:rtl/>
          <w:lang w:bidi="ar-EG"/>
        </w:rPr>
        <w:t xml:space="preserve"> ليس موجودًا في تلك الأزمنة أو الأمكنة، ولا يستطيع أن يقرأ أو أن يكتب؛ دلَّ هذا قطعًا على أن هذه الأخبار إنما هي من عند الله </w:t>
      </w:r>
      <w:r w:rsidRPr="007460AF">
        <w:rPr>
          <w:rFonts w:asciiTheme="majorBidi" w:hAnsiTheme="majorBidi" w:cstheme="majorBidi"/>
          <w:b/>
          <w:bCs/>
          <w:position w:val="-4"/>
          <w:sz w:val="20"/>
          <w:szCs w:val="20"/>
          <w:lang w:bidi="ar-EG"/>
        </w:rPr>
        <w:t></w:t>
      </w:r>
      <w:r w:rsidRPr="007460AF">
        <w:rPr>
          <w:rFonts w:asciiTheme="majorBidi" w:hAnsiTheme="majorBidi" w:cstheme="majorBidi"/>
          <w:b/>
          <w:bCs/>
          <w:sz w:val="20"/>
          <w:szCs w:val="20"/>
          <w:rtl/>
          <w:lang w:bidi="ar-EG"/>
        </w:rPr>
        <w:t xml:space="preserve"> الذي لا تخفى عليه خافية، ولقد أخبر القرآن بالغيب المستقبل، كما أخبر بالغيب الماضي، ومن تلك الأخبار التي أخبر بها القرآن عن المستقبل قوله </w:t>
      </w:r>
      <w:r w:rsidRPr="007460AF">
        <w:rPr>
          <w:rFonts w:asciiTheme="majorBidi" w:hAnsiTheme="majorBidi" w:cstheme="majorBidi"/>
          <w:b/>
          <w:bCs/>
          <w:position w:val="-4"/>
          <w:sz w:val="20"/>
          <w:szCs w:val="20"/>
          <w:lang w:bidi="ar-EG"/>
        </w:rPr>
        <w:t></w:t>
      </w:r>
      <w:r w:rsidRPr="007460AF">
        <w:rPr>
          <w:rFonts w:asciiTheme="majorBidi" w:hAnsiTheme="majorBidi" w:cstheme="majorBidi"/>
          <w:b/>
          <w:bCs/>
          <w:sz w:val="20"/>
          <w:szCs w:val="20"/>
          <w:rtl/>
          <w:lang w:bidi="ar-EG"/>
        </w:rPr>
        <w:t xml:space="preserve">: </w:t>
      </w:r>
      <w:r w:rsidRPr="007460AF">
        <w:rPr>
          <w:rFonts w:ascii="Lotus Linotype" w:hAnsi="Lotus Linotype" w:cs="DecoType Thuluth"/>
          <w:b/>
          <w:bCs/>
          <w:color w:val="008000"/>
          <w:sz w:val="20"/>
          <w:szCs w:val="20"/>
          <w:rtl/>
          <w:lang w:bidi="ar-EG"/>
        </w:rPr>
        <w:t>{</w:t>
      </w:r>
      <w:r w:rsidRPr="007460AF">
        <w:rPr>
          <w:rFonts w:ascii="QCF_P404" w:hAnsi="QCF_P404" w:cs="QCF_P404"/>
          <w:b/>
          <w:bCs/>
          <w:color w:val="008000"/>
          <w:sz w:val="20"/>
          <w:szCs w:val="20"/>
          <w:rtl/>
        </w:rPr>
        <w:t xml:space="preserve">ﮫ ﮬﮭ ﮮ ﮯﮰ ﮱ ﯓ ﯔ ﯕ ﯖ ﯗ ﯘ ﯙﯚ ﯛ ﯜ ﯝ ﯞ ﯟ ﯠ </w:t>
      </w:r>
      <w:r w:rsidRPr="007460AF">
        <w:rPr>
          <w:rFonts w:ascii="QCF_P404" w:hAnsi="QCF_P404" w:cs="QCF_P404"/>
          <w:b/>
          <w:bCs/>
          <w:color w:val="008000"/>
          <w:spacing w:val="-4"/>
          <w:sz w:val="20"/>
          <w:szCs w:val="20"/>
          <w:rtl/>
        </w:rPr>
        <w:t>ﯡ ﯢ ﯣ ﯤ ﯥ ﯦ ﯧ ﯨﯩ ﯪ ﯫ ﯬ ﯭ ﯮ ﯯ ﯰ ﯱ ﯲ ﯳ</w:t>
      </w:r>
      <w:r w:rsidRPr="007460AF">
        <w:rPr>
          <w:rFonts w:ascii="QCF_P405" w:hAnsi="QCF_P405" w:cs="QCF_P405"/>
          <w:b/>
          <w:bCs/>
          <w:color w:val="008000"/>
          <w:spacing w:val="-4"/>
          <w:sz w:val="20"/>
          <w:szCs w:val="20"/>
          <w:rtl/>
        </w:rPr>
        <w:t>ﭑ ﭒ ﭓ ﭔ ﭕ ﭖ ﭗ ﭘ ﭙ ﭚ ﭛ ﭜ</w:t>
      </w:r>
      <w:r w:rsidRPr="007460AF">
        <w:rPr>
          <w:rFonts w:ascii="QCF_P405" w:hAnsi="QCF_P405" w:cs="DecoType Thuluth"/>
          <w:b/>
          <w:bCs/>
          <w:color w:val="008000"/>
          <w:spacing w:val="-4"/>
          <w:sz w:val="20"/>
          <w:szCs w:val="20"/>
          <w:rtl/>
        </w:rPr>
        <w:t>}</w:t>
      </w:r>
      <w:r w:rsidRPr="007460AF">
        <w:rPr>
          <w:rFonts w:asciiTheme="majorBidi" w:hAnsiTheme="majorBidi" w:cstheme="majorBidi"/>
          <w:b/>
          <w:bCs/>
          <w:color w:val="008000"/>
          <w:spacing w:val="-4"/>
          <w:sz w:val="20"/>
          <w:szCs w:val="20"/>
          <w:rtl/>
          <w:lang w:bidi="ar-EG"/>
        </w:rPr>
        <w:t xml:space="preserve"> </w:t>
      </w:r>
      <w:r w:rsidRPr="007460AF">
        <w:rPr>
          <w:rFonts w:asciiTheme="majorBidi" w:hAnsiTheme="majorBidi" w:cstheme="majorBidi"/>
          <w:b/>
          <w:bCs/>
          <w:spacing w:val="-4"/>
          <w:sz w:val="20"/>
          <w:szCs w:val="20"/>
          <w:rtl/>
          <w:lang w:bidi="ar-EG"/>
        </w:rPr>
        <w:t xml:space="preserve">[الروم: 1-6]، وبالفعل تحققت غلبة الروم بعد سنوات قليلة، فعن سعيد بن جبير، عن ابن عباس </w:t>
      </w:r>
      <w:r w:rsidRPr="007460AF">
        <w:rPr>
          <w:rFonts w:asciiTheme="majorBidi" w:hAnsiTheme="majorBidi" w:cstheme="majorBidi"/>
          <w:b/>
          <w:bCs/>
          <w:spacing w:val="-4"/>
          <w:position w:val="-4"/>
          <w:sz w:val="20"/>
          <w:szCs w:val="20"/>
          <w:rtl/>
          <w:lang w:bidi="ar-EG"/>
        </w:rPr>
        <w:t>{</w:t>
      </w:r>
      <w:r w:rsidRPr="007460AF">
        <w:rPr>
          <w:rFonts w:asciiTheme="majorBidi" w:hAnsiTheme="majorBidi" w:cstheme="majorBidi"/>
          <w:b/>
          <w:bCs/>
          <w:spacing w:val="-4"/>
          <w:sz w:val="20"/>
          <w:szCs w:val="20"/>
          <w:rtl/>
          <w:lang w:bidi="ar-EG"/>
        </w:rPr>
        <w:t xml:space="preserve"> في قول الله </w:t>
      </w:r>
      <w:r w:rsidRPr="007460AF">
        <w:rPr>
          <w:rFonts w:asciiTheme="majorBidi" w:hAnsiTheme="majorBidi" w:cstheme="majorBidi"/>
          <w:b/>
          <w:bCs/>
          <w:spacing w:val="-4"/>
          <w:position w:val="-4"/>
          <w:sz w:val="20"/>
          <w:szCs w:val="20"/>
          <w:lang w:bidi="ar-EG"/>
        </w:rPr>
        <w:t></w:t>
      </w:r>
      <w:r w:rsidRPr="007460AF">
        <w:rPr>
          <w:rFonts w:asciiTheme="majorBidi" w:hAnsiTheme="majorBidi" w:cstheme="majorBidi"/>
          <w:b/>
          <w:bCs/>
          <w:spacing w:val="-4"/>
          <w:sz w:val="20"/>
          <w:szCs w:val="20"/>
          <w:rtl/>
          <w:lang w:bidi="ar-EG"/>
        </w:rPr>
        <w:t xml:space="preserve">: </w:t>
      </w:r>
      <w:r w:rsidRPr="007460AF">
        <w:rPr>
          <w:rFonts w:ascii="Lotus Linotype" w:hAnsi="Lotus Linotype" w:cs="DecoType Thuluth"/>
          <w:b/>
          <w:bCs/>
          <w:color w:val="008000"/>
          <w:spacing w:val="-4"/>
          <w:sz w:val="20"/>
          <w:szCs w:val="20"/>
          <w:rtl/>
          <w:lang w:bidi="ar-EG"/>
        </w:rPr>
        <w:t>{</w:t>
      </w:r>
      <w:r w:rsidRPr="007460AF">
        <w:rPr>
          <w:rFonts w:ascii="QCF_P404" w:hAnsi="QCF_P404" w:cs="QCF_P404"/>
          <w:b/>
          <w:bCs/>
          <w:color w:val="008000"/>
          <w:spacing w:val="-4"/>
          <w:sz w:val="20"/>
          <w:szCs w:val="20"/>
          <w:rtl/>
        </w:rPr>
        <w:t>ﮫ ﮬﮭ ﮮ ﮯ</w:t>
      </w:r>
      <w:r w:rsidRPr="007460AF">
        <w:rPr>
          <w:rFonts w:ascii="QCF_P404" w:hAnsi="QCF_P404" w:cs="QCF_P404"/>
          <w:b/>
          <w:bCs/>
          <w:color w:val="008000"/>
          <w:sz w:val="20"/>
          <w:szCs w:val="20"/>
          <w:rtl/>
        </w:rPr>
        <w:t>ﮰ ﮱ ﯓ</w:t>
      </w:r>
      <w:r w:rsidRPr="007460AF">
        <w:rPr>
          <w:rFonts w:asciiTheme="majorBidi" w:hAnsiTheme="majorBidi" w:cstheme="majorBidi"/>
          <w:b/>
          <w:bCs/>
          <w:color w:val="008000"/>
          <w:sz w:val="20"/>
          <w:szCs w:val="20"/>
          <w:rtl/>
          <w:lang w:bidi="ar-EG"/>
        </w:rPr>
        <w:t>}</w:t>
      </w:r>
      <w:r w:rsidRPr="007460AF">
        <w:rPr>
          <w:rFonts w:asciiTheme="majorBidi" w:hAnsiTheme="majorBidi" w:cstheme="majorBidi"/>
          <w:b/>
          <w:bCs/>
          <w:sz w:val="20"/>
          <w:szCs w:val="20"/>
          <w:rtl/>
          <w:lang w:bidi="ar-EG"/>
        </w:rPr>
        <w:t xml:space="preserve"> قال: غُلبت وغَلبت، كان </w:t>
      </w:r>
      <w:r w:rsidRPr="007460AF">
        <w:rPr>
          <w:rFonts w:asciiTheme="majorBidi" w:hAnsiTheme="majorBidi" w:cstheme="majorBidi"/>
          <w:b/>
          <w:bCs/>
          <w:sz w:val="20"/>
          <w:szCs w:val="20"/>
          <w:rtl/>
          <w:lang w:bidi="ar-EG"/>
        </w:rPr>
        <w:lastRenderedPageBreak/>
        <w:t xml:space="preserve">المشركون يُحبِّون أن يظهر أهل فارس على الروم؛ لأنهم وإيَّاهم أهل الأوثان، وكان المسلمون يُحبُّون أن يظهر الروم على فارس؛ لأنهم أهل كتاب فذكروه لأبي بكر، فذكره أبو بكر لرسول الله </w:t>
      </w:r>
      <w:r w:rsidRPr="007460AF">
        <w:rPr>
          <w:rFonts w:asciiTheme="majorBidi" w:hAnsiTheme="majorBidi" w:cstheme="majorBidi"/>
          <w:b/>
          <w:bCs/>
          <w:position w:val="-4"/>
          <w:sz w:val="20"/>
          <w:szCs w:val="20"/>
          <w:lang w:bidi="ar-EG"/>
        </w:rPr>
        <w:t></w:t>
      </w:r>
      <w:r w:rsidRPr="007460AF">
        <w:rPr>
          <w:rFonts w:asciiTheme="majorBidi" w:hAnsiTheme="majorBidi" w:cstheme="majorBidi"/>
          <w:b/>
          <w:bCs/>
          <w:sz w:val="20"/>
          <w:szCs w:val="20"/>
          <w:rtl/>
          <w:lang w:bidi="ar-EG"/>
        </w:rPr>
        <w:t xml:space="preserve"> قال: </w:t>
      </w:r>
      <w:r w:rsidRPr="007460AF">
        <w:rPr>
          <w:rFonts w:asciiTheme="majorBidi" w:hAnsiTheme="majorBidi" w:cstheme="majorBidi"/>
          <w:b/>
          <w:bCs/>
          <w:color w:val="0000FF"/>
          <w:sz w:val="20"/>
          <w:szCs w:val="20"/>
          <w:rtl/>
          <w:lang w:bidi="ar-EG"/>
        </w:rPr>
        <w:t>((أما إنهم سيغلبون</w:t>
      </w:r>
      <w:r w:rsidRPr="007460AF">
        <w:rPr>
          <w:rFonts w:asciiTheme="majorBidi" w:hAnsiTheme="majorBidi" w:cstheme="majorBidi"/>
          <w:b/>
          <w:bCs/>
          <w:color w:val="0000FF"/>
          <w:spacing w:val="-2"/>
          <w:sz w:val="20"/>
          <w:szCs w:val="20"/>
          <w:rtl/>
          <w:lang w:bidi="ar-EG"/>
        </w:rPr>
        <w:t>))</w:t>
      </w:r>
      <w:r w:rsidRPr="007460AF">
        <w:rPr>
          <w:rFonts w:asciiTheme="majorBidi" w:hAnsiTheme="majorBidi" w:cstheme="majorBidi"/>
          <w:b/>
          <w:bCs/>
          <w:spacing w:val="-2"/>
          <w:sz w:val="20"/>
          <w:szCs w:val="20"/>
          <w:rtl/>
          <w:lang w:bidi="ar-EG"/>
        </w:rPr>
        <w:t xml:space="preserve"> فذكره أبو بكر لهم، فذلك قوله </w:t>
      </w:r>
      <w:r w:rsidRPr="007460AF">
        <w:rPr>
          <w:rFonts w:asciiTheme="majorBidi" w:hAnsiTheme="majorBidi" w:cstheme="majorBidi"/>
          <w:b/>
          <w:bCs/>
          <w:spacing w:val="-2"/>
          <w:position w:val="-4"/>
          <w:sz w:val="20"/>
          <w:szCs w:val="20"/>
          <w:lang w:bidi="ar-EG"/>
        </w:rPr>
        <w:t></w:t>
      </w:r>
      <w:r w:rsidRPr="007460AF">
        <w:rPr>
          <w:rFonts w:asciiTheme="majorBidi" w:hAnsiTheme="majorBidi" w:cstheme="majorBidi"/>
          <w:b/>
          <w:bCs/>
          <w:spacing w:val="-2"/>
          <w:sz w:val="20"/>
          <w:szCs w:val="20"/>
          <w:rtl/>
          <w:lang w:bidi="ar-EG"/>
        </w:rPr>
        <w:t>:</w:t>
      </w:r>
      <w:r w:rsidRPr="007460AF">
        <w:rPr>
          <w:rFonts w:ascii="Lotus Linotype" w:hAnsi="Lotus Linotype" w:cs="AL-Hotham"/>
          <w:b/>
          <w:bCs/>
          <w:spacing w:val="-2"/>
          <w:sz w:val="20"/>
          <w:szCs w:val="20"/>
          <w:rtl/>
          <w:lang w:bidi="ar-EG"/>
        </w:rPr>
        <w:t xml:space="preserve"> </w:t>
      </w:r>
      <w:r w:rsidRPr="007460AF">
        <w:rPr>
          <w:rFonts w:ascii="Lotus Linotype" w:hAnsi="Lotus Linotype" w:cs="DecoType Thuluth"/>
          <w:b/>
          <w:bCs/>
          <w:color w:val="008000"/>
          <w:spacing w:val="-2"/>
          <w:sz w:val="20"/>
          <w:szCs w:val="20"/>
          <w:rtl/>
          <w:lang w:bidi="ar-EG"/>
        </w:rPr>
        <w:t>{</w:t>
      </w:r>
      <w:r w:rsidRPr="007460AF">
        <w:rPr>
          <w:rFonts w:ascii="QCF_P404" w:hAnsi="QCF_P404" w:cs="QCF_P404"/>
          <w:b/>
          <w:bCs/>
          <w:color w:val="008000"/>
          <w:spacing w:val="-2"/>
          <w:sz w:val="20"/>
          <w:szCs w:val="20"/>
          <w:rtl/>
        </w:rPr>
        <w:t>ﮫ ﮬ</w:t>
      </w:r>
      <w:r w:rsidRPr="007460AF">
        <w:rPr>
          <w:rFonts w:ascii="QCF_P404" w:hAnsi="QCF_P404" w:cs="QCF_P404" w:hint="cs"/>
          <w:b/>
          <w:bCs/>
          <w:color w:val="008000"/>
          <w:spacing w:val="-2"/>
          <w:sz w:val="20"/>
          <w:szCs w:val="20"/>
          <w:rtl/>
        </w:rPr>
        <w:t xml:space="preserve"> </w:t>
      </w:r>
      <w:r w:rsidRPr="007460AF">
        <w:rPr>
          <w:rFonts w:ascii="QCF_P404" w:hAnsi="QCF_P404" w:cs="QCF_P404"/>
          <w:b/>
          <w:bCs/>
          <w:color w:val="008000"/>
          <w:spacing w:val="-2"/>
          <w:sz w:val="20"/>
          <w:szCs w:val="20"/>
          <w:rtl/>
        </w:rPr>
        <w:t>ﮭ ﮮ ﮯﮰ ﮱ ﯓ</w:t>
      </w:r>
      <w:r w:rsidRPr="007460AF">
        <w:rPr>
          <w:rFonts w:asciiTheme="majorBidi" w:hAnsiTheme="majorBidi" w:cstheme="majorBidi"/>
          <w:b/>
          <w:bCs/>
          <w:color w:val="008000"/>
          <w:spacing w:val="-2"/>
          <w:sz w:val="20"/>
          <w:szCs w:val="20"/>
          <w:rtl/>
          <w:lang w:bidi="ar-EG"/>
        </w:rPr>
        <w:t>}</w:t>
      </w:r>
      <w:r w:rsidRPr="007460AF">
        <w:rPr>
          <w:rFonts w:asciiTheme="majorBidi" w:hAnsiTheme="majorBidi" w:cstheme="majorBidi"/>
          <w:b/>
          <w:bCs/>
          <w:spacing w:val="-2"/>
          <w:sz w:val="20"/>
          <w:szCs w:val="20"/>
          <w:rtl/>
          <w:lang w:bidi="ar-EG"/>
        </w:rPr>
        <w:t xml:space="preserve"> قال سفيان: "سمعت أنهم ظهروا عليهم يوم بدر".</w:t>
      </w:r>
    </w:p>
    <w:p w:rsidR="007460AF" w:rsidRPr="007460AF" w:rsidRDefault="007460AF" w:rsidP="007460AF">
      <w:pPr>
        <w:spacing w:line="240" w:lineRule="auto"/>
        <w:rPr>
          <w:b/>
          <w:bCs/>
          <w:i/>
          <w:iCs/>
          <w:sz w:val="20"/>
          <w:szCs w:val="20"/>
          <w:rtl/>
          <w:lang w:bidi="ar-EG"/>
        </w:rPr>
      </w:pPr>
      <w:r w:rsidRPr="007460AF">
        <w:rPr>
          <w:rFonts w:asciiTheme="majorBidi" w:hAnsiTheme="majorBidi" w:cstheme="majorBidi"/>
          <w:b/>
          <w:bCs/>
          <w:sz w:val="20"/>
          <w:szCs w:val="20"/>
          <w:rtl/>
          <w:lang w:bidi="ar-EG"/>
        </w:rPr>
        <w:t xml:space="preserve">ومن ذلك أيضًا إخبار النبي </w:t>
      </w:r>
      <w:r w:rsidRPr="007460AF">
        <w:rPr>
          <w:rFonts w:asciiTheme="majorBidi" w:hAnsiTheme="majorBidi" w:cstheme="majorBidi"/>
          <w:b/>
          <w:bCs/>
          <w:position w:val="-4"/>
          <w:sz w:val="20"/>
          <w:szCs w:val="20"/>
          <w:lang w:bidi="ar-EG"/>
        </w:rPr>
        <w:t></w:t>
      </w:r>
      <w:r w:rsidRPr="007460AF">
        <w:rPr>
          <w:rFonts w:asciiTheme="majorBidi" w:hAnsiTheme="majorBidi" w:cstheme="majorBidi"/>
          <w:b/>
          <w:bCs/>
          <w:sz w:val="20"/>
          <w:szCs w:val="20"/>
          <w:rtl/>
          <w:lang w:bidi="ar-EG"/>
        </w:rPr>
        <w:t xml:space="preserve"> عن بعض المشركين أنه من أهل النار، وهو ما زال حيًّا، فيموت على الكفر كأبي لهب وامرأته قال </w:t>
      </w:r>
      <w:r w:rsidRPr="007460AF">
        <w:rPr>
          <w:rFonts w:asciiTheme="majorBidi" w:hAnsiTheme="majorBidi" w:cstheme="majorBidi"/>
          <w:b/>
          <w:bCs/>
          <w:position w:val="-4"/>
          <w:sz w:val="20"/>
          <w:szCs w:val="20"/>
          <w:lang w:bidi="ar-EG"/>
        </w:rPr>
        <w:t></w:t>
      </w:r>
      <w:r w:rsidRPr="007460AF">
        <w:rPr>
          <w:rFonts w:asciiTheme="majorBidi" w:hAnsiTheme="majorBidi" w:cstheme="majorBidi"/>
          <w:b/>
          <w:bCs/>
          <w:sz w:val="20"/>
          <w:szCs w:val="20"/>
          <w:rtl/>
          <w:lang w:bidi="ar-EG"/>
        </w:rPr>
        <w:t>:</w:t>
      </w:r>
      <w:r w:rsidRPr="007460AF">
        <w:rPr>
          <w:rFonts w:ascii="Lotus Linotype" w:hAnsi="Lotus Linotype" w:cs="AL-Hotham"/>
          <w:b/>
          <w:bCs/>
          <w:sz w:val="20"/>
          <w:szCs w:val="20"/>
          <w:rtl/>
          <w:lang w:bidi="ar-EG"/>
        </w:rPr>
        <w:t xml:space="preserve"> </w:t>
      </w:r>
      <w:r w:rsidRPr="007460AF">
        <w:rPr>
          <w:rFonts w:ascii="Lotus Linotype" w:hAnsi="Lotus Linotype" w:cs="DecoType Thuluth"/>
          <w:b/>
          <w:bCs/>
          <w:color w:val="008000"/>
          <w:sz w:val="20"/>
          <w:szCs w:val="20"/>
          <w:rtl/>
          <w:lang w:bidi="ar-EG"/>
        </w:rPr>
        <w:t>{</w:t>
      </w:r>
      <w:r w:rsidRPr="007460AF">
        <w:rPr>
          <w:rFonts w:ascii="QCF_P603" w:hAnsi="QCF_P603" w:cs="QCF_P603"/>
          <w:b/>
          <w:bCs/>
          <w:color w:val="008000"/>
          <w:sz w:val="20"/>
          <w:szCs w:val="20"/>
          <w:rtl/>
        </w:rPr>
        <w:t>ﮈ ﮉ ﮊ ﮋ ﮌ ﮍﮎ ﮏ ﮐ ﮑ ﮒ ﮓ ﮔﮕ ﮖ ﮗ ﮘ ﮙ</w:t>
      </w:r>
      <w:r w:rsidRPr="007460AF">
        <w:rPr>
          <w:rFonts w:ascii="QCF_P603" w:hAnsi="QCF_P603" w:cs="QCF_P603" w:hint="cs"/>
          <w:b/>
          <w:bCs/>
          <w:color w:val="008000"/>
          <w:sz w:val="20"/>
          <w:szCs w:val="20"/>
          <w:rtl/>
        </w:rPr>
        <w:t xml:space="preserve"> </w:t>
      </w:r>
      <w:r w:rsidRPr="007460AF">
        <w:rPr>
          <w:rFonts w:ascii="QCF_P603" w:hAnsi="QCF_P603" w:cs="QCF_P603"/>
          <w:b/>
          <w:bCs/>
          <w:color w:val="008000"/>
          <w:sz w:val="20"/>
          <w:szCs w:val="20"/>
          <w:rtl/>
        </w:rPr>
        <w:t>ﮚ ﮛ ﮜ ﮝﮞ ﮟ ﮠ ﮡ ﮢ</w:t>
      </w:r>
      <w:r w:rsidRPr="007460AF">
        <w:rPr>
          <w:rFonts w:asciiTheme="majorBidi" w:hAnsiTheme="majorBidi" w:cstheme="majorBidi"/>
          <w:b/>
          <w:bCs/>
          <w:color w:val="008000"/>
          <w:sz w:val="20"/>
          <w:szCs w:val="20"/>
          <w:rtl/>
        </w:rPr>
        <w:t>}</w:t>
      </w:r>
      <w:r w:rsidRPr="007460AF">
        <w:rPr>
          <w:rFonts w:asciiTheme="majorBidi" w:hAnsiTheme="majorBidi" w:cstheme="majorBidi"/>
          <w:b/>
          <w:bCs/>
          <w:color w:val="008000"/>
          <w:sz w:val="20"/>
          <w:szCs w:val="20"/>
          <w:rtl/>
          <w:lang w:bidi="ar-EG"/>
        </w:rPr>
        <w:t xml:space="preserve"> </w:t>
      </w:r>
      <w:r w:rsidRPr="007460AF">
        <w:rPr>
          <w:rFonts w:asciiTheme="majorBidi" w:hAnsiTheme="majorBidi" w:cstheme="majorBidi"/>
          <w:b/>
          <w:bCs/>
          <w:sz w:val="20"/>
          <w:szCs w:val="20"/>
          <w:rtl/>
          <w:lang w:bidi="ar-EG"/>
        </w:rPr>
        <w:t>[المسد: 1-5].</w:t>
      </w:r>
    </w:p>
    <w:p w:rsidR="007460AF" w:rsidRPr="007460AF" w:rsidRDefault="007460AF" w:rsidP="007460AF">
      <w:pPr>
        <w:spacing w:after="120" w:line="240" w:lineRule="auto"/>
        <w:jc w:val="center"/>
        <w:rPr>
          <w:rFonts w:asciiTheme="majorBidi" w:hAnsiTheme="majorBidi" w:cstheme="majorBidi"/>
          <w:b/>
          <w:bCs/>
          <w:sz w:val="20"/>
          <w:szCs w:val="20"/>
          <w:rtl/>
        </w:rPr>
      </w:pPr>
      <w:r w:rsidRPr="007460AF">
        <w:rPr>
          <w:rFonts w:asciiTheme="majorBidi" w:hAnsiTheme="majorBidi" w:cstheme="majorBidi"/>
          <w:b/>
          <w:bCs/>
          <w:sz w:val="20"/>
          <w:szCs w:val="20"/>
          <w:rtl/>
        </w:rPr>
        <w:t>ال</w:t>
      </w:r>
      <w:r w:rsidR="00A129F7">
        <w:rPr>
          <w:rFonts w:asciiTheme="majorBidi" w:hAnsiTheme="majorBidi" w:cstheme="majorBidi" w:hint="cs"/>
          <w:b/>
          <w:bCs/>
          <w:sz w:val="20"/>
          <w:szCs w:val="20"/>
          <w:rtl/>
        </w:rPr>
        <w:t>م</w:t>
      </w:r>
      <w:r w:rsidRPr="007460AF">
        <w:rPr>
          <w:rFonts w:asciiTheme="majorBidi" w:hAnsiTheme="majorBidi" w:cstheme="majorBidi"/>
          <w:b/>
          <w:bCs/>
          <w:sz w:val="20"/>
          <w:szCs w:val="20"/>
          <w:rtl/>
        </w:rPr>
        <w:t>صادر والمراجع</w:t>
      </w:r>
    </w:p>
    <w:p w:rsidR="007460AF" w:rsidRPr="007460AF" w:rsidRDefault="007460AF" w:rsidP="007460AF">
      <w:pPr>
        <w:numPr>
          <w:ilvl w:val="0"/>
          <w:numId w:val="2"/>
        </w:numPr>
        <w:spacing w:after="120" w:line="240" w:lineRule="auto"/>
        <w:jc w:val="lowKashida"/>
        <w:rPr>
          <w:rFonts w:asciiTheme="majorBidi" w:hAnsiTheme="majorBidi" w:cstheme="majorBidi"/>
          <w:b/>
          <w:bCs/>
          <w:sz w:val="20"/>
          <w:szCs w:val="20"/>
          <w:rtl/>
        </w:rPr>
      </w:pPr>
      <w:r w:rsidRPr="007460AF">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7460AF" w:rsidRPr="007460AF" w:rsidRDefault="007460AF" w:rsidP="007460AF">
      <w:pPr>
        <w:numPr>
          <w:ilvl w:val="0"/>
          <w:numId w:val="2"/>
        </w:numPr>
        <w:spacing w:after="120" w:line="240" w:lineRule="auto"/>
        <w:jc w:val="lowKashida"/>
        <w:rPr>
          <w:rFonts w:asciiTheme="majorBidi" w:hAnsiTheme="majorBidi" w:cstheme="majorBidi"/>
          <w:b/>
          <w:bCs/>
          <w:sz w:val="20"/>
          <w:szCs w:val="20"/>
          <w:rtl/>
        </w:rPr>
      </w:pPr>
      <w:r w:rsidRPr="007460AF">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7460AF" w:rsidRPr="007460AF" w:rsidRDefault="007460AF" w:rsidP="007460AF">
      <w:pPr>
        <w:numPr>
          <w:ilvl w:val="0"/>
          <w:numId w:val="2"/>
        </w:numPr>
        <w:spacing w:after="120" w:line="240" w:lineRule="auto"/>
        <w:jc w:val="lowKashida"/>
        <w:rPr>
          <w:rFonts w:asciiTheme="majorBidi" w:hAnsiTheme="majorBidi" w:cstheme="majorBidi"/>
          <w:b/>
          <w:bCs/>
          <w:sz w:val="20"/>
          <w:szCs w:val="20"/>
        </w:rPr>
      </w:pPr>
      <w:r w:rsidRPr="007460AF">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7460AF" w:rsidRPr="007460AF" w:rsidRDefault="007460AF" w:rsidP="007460AF">
      <w:pPr>
        <w:numPr>
          <w:ilvl w:val="0"/>
          <w:numId w:val="2"/>
        </w:numPr>
        <w:spacing w:after="120" w:line="240" w:lineRule="auto"/>
        <w:jc w:val="lowKashida"/>
        <w:rPr>
          <w:rFonts w:asciiTheme="majorBidi" w:hAnsiTheme="majorBidi" w:cstheme="majorBidi"/>
          <w:b/>
          <w:bCs/>
          <w:sz w:val="20"/>
          <w:szCs w:val="20"/>
        </w:rPr>
      </w:pPr>
      <w:r w:rsidRPr="007460AF">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7460AF" w:rsidRPr="007460AF" w:rsidRDefault="007460AF" w:rsidP="007460AF">
      <w:pPr>
        <w:numPr>
          <w:ilvl w:val="0"/>
          <w:numId w:val="2"/>
        </w:numPr>
        <w:spacing w:after="120" w:line="240" w:lineRule="auto"/>
        <w:jc w:val="lowKashida"/>
        <w:rPr>
          <w:rFonts w:asciiTheme="majorBidi" w:hAnsiTheme="majorBidi" w:cstheme="majorBidi"/>
          <w:b/>
          <w:bCs/>
          <w:sz w:val="20"/>
          <w:szCs w:val="20"/>
          <w:rtl/>
        </w:rPr>
      </w:pPr>
      <w:r w:rsidRPr="007460AF">
        <w:rPr>
          <w:rFonts w:asciiTheme="majorBidi" w:hAnsiTheme="majorBidi" w:cstheme="majorBidi"/>
          <w:b/>
          <w:bCs/>
          <w:sz w:val="20"/>
          <w:szCs w:val="20"/>
          <w:rtl/>
        </w:rPr>
        <w:t>أبي داود، ابن أبي داود، تحقيق: محب الدين واعظ، (المصاحف) ، دار البشائر الإسلامية، 2002م</w:t>
      </w:r>
    </w:p>
    <w:p w:rsidR="007460AF" w:rsidRPr="007460AF" w:rsidRDefault="007460AF" w:rsidP="007460AF">
      <w:pPr>
        <w:numPr>
          <w:ilvl w:val="0"/>
          <w:numId w:val="2"/>
        </w:numPr>
        <w:spacing w:after="120" w:line="240" w:lineRule="auto"/>
        <w:jc w:val="lowKashida"/>
        <w:rPr>
          <w:rFonts w:asciiTheme="majorBidi" w:hAnsiTheme="majorBidi" w:cstheme="majorBidi"/>
          <w:b/>
          <w:bCs/>
          <w:sz w:val="20"/>
          <w:szCs w:val="20"/>
        </w:rPr>
      </w:pPr>
      <w:r w:rsidRPr="007460AF">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7460AF" w:rsidRPr="007460AF" w:rsidRDefault="007460AF" w:rsidP="007460AF">
      <w:pPr>
        <w:numPr>
          <w:ilvl w:val="0"/>
          <w:numId w:val="2"/>
        </w:numPr>
        <w:spacing w:after="120" w:line="240" w:lineRule="auto"/>
        <w:jc w:val="lowKashida"/>
        <w:rPr>
          <w:rFonts w:asciiTheme="majorBidi" w:hAnsiTheme="majorBidi" w:cstheme="majorBidi"/>
          <w:b/>
          <w:bCs/>
          <w:sz w:val="20"/>
          <w:szCs w:val="20"/>
          <w:rtl/>
        </w:rPr>
      </w:pPr>
      <w:r w:rsidRPr="007460AF">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7460AF" w:rsidRPr="007460AF" w:rsidRDefault="007460AF" w:rsidP="007460AF">
      <w:pPr>
        <w:numPr>
          <w:ilvl w:val="0"/>
          <w:numId w:val="2"/>
        </w:numPr>
        <w:spacing w:after="120" w:line="240" w:lineRule="auto"/>
        <w:jc w:val="lowKashida"/>
        <w:rPr>
          <w:rFonts w:asciiTheme="majorBidi" w:hAnsiTheme="majorBidi" w:cstheme="majorBidi"/>
          <w:b/>
          <w:bCs/>
          <w:sz w:val="20"/>
          <w:szCs w:val="20"/>
          <w:rtl/>
        </w:rPr>
      </w:pPr>
      <w:r w:rsidRPr="007460AF">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7460AF" w:rsidRPr="007460AF" w:rsidRDefault="007460AF" w:rsidP="007460AF">
      <w:pPr>
        <w:numPr>
          <w:ilvl w:val="0"/>
          <w:numId w:val="2"/>
        </w:numPr>
        <w:spacing w:after="120" w:line="240" w:lineRule="auto"/>
        <w:jc w:val="lowKashida"/>
        <w:rPr>
          <w:rFonts w:asciiTheme="majorBidi" w:hAnsiTheme="majorBidi" w:cstheme="majorBidi"/>
          <w:b/>
          <w:bCs/>
          <w:sz w:val="20"/>
          <w:szCs w:val="20"/>
        </w:rPr>
      </w:pPr>
      <w:r w:rsidRPr="007460AF">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7460AF" w:rsidRPr="007460AF" w:rsidRDefault="007460AF" w:rsidP="007460AF">
      <w:pPr>
        <w:numPr>
          <w:ilvl w:val="0"/>
          <w:numId w:val="2"/>
        </w:numPr>
        <w:spacing w:after="120" w:line="240" w:lineRule="auto"/>
        <w:jc w:val="lowKashida"/>
        <w:rPr>
          <w:rFonts w:asciiTheme="majorBidi" w:hAnsiTheme="majorBidi" w:cstheme="majorBidi"/>
          <w:b/>
          <w:bCs/>
          <w:sz w:val="20"/>
          <w:szCs w:val="20"/>
        </w:rPr>
      </w:pPr>
      <w:r w:rsidRPr="007460AF">
        <w:rPr>
          <w:rFonts w:asciiTheme="majorBidi" w:hAnsiTheme="majorBidi" w:cstheme="majorBidi"/>
          <w:b/>
          <w:bCs/>
          <w:sz w:val="20"/>
          <w:szCs w:val="20"/>
          <w:rtl/>
        </w:rPr>
        <w:t>أبو زهرة، محمد أبو زهرة، (المعجزة الكبرى القرآن)  ، دار طيب للنشر، 2003م</w:t>
      </w:r>
    </w:p>
    <w:p w:rsidR="007460AF" w:rsidRPr="007460AF" w:rsidRDefault="007460AF" w:rsidP="007460AF">
      <w:pPr>
        <w:numPr>
          <w:ilvl w:val="0"/>
          <w:numId w:val="2"/>
        </w:numPr>
        <w:spacing w:after="120" w:line="240" w:lineRule="auto"/>
        <w:jc w:val="lowKashida"/>
        <w:rPr>
          <w:rFonts w:asciiTheme="majorBidi" w:hAnsiTheme="majorBidi" w:cstheme="majorBidi"/>
          <w:b/>
          <w:bCs/>
          <w:sz w:val="20"/>
          <w:szCs w:val="20"/>
        </w:rPr>
      </w:pPr>
      <w:r w:rsidRPr="007460AF">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7460AF" w:rsidRPr="007460AF" w:rsidRDefault="007460AF" w:rsidP="007460AF">
      <w:pPr>
        <w:numPr>
          <w:ilvl w:val="0"/>
          <w:numId w:val="2"/>
        </w:numPr>
        <w:spacing w:after="120" w:line="240" w:lineRule="auto"/>
        <w:jc w:val="lowKashida"/>
        <w:rPr>
          <w:rFonts w:asciiTheme="majorBidi" w:hAnsiTheme="majorBidi" w:cstheme="majorBidi"/>
          <w:b/>
          <w:bCs/>
          <w:sz w:val="20"/>
          <w:szCs w:val="20"/>
        </w:rPr>
      </w:pPr>
      <w:r w:rsidRPr="007460AF">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7460AF" w:rsidRDefault="007460AF" w:rsidP="007460AF">
      <w:pPr>
        <w:rPr>
          <w:i/>
          <w:iCs/>
          <w:rtl/>
          <w:lang w:bidi="ar-EG"/>
        </w:rPr>
        <w:sectPr w:rsidR="007460AF" w:rsidSect="007460AF">
          <w:type w:val="continuous"/>
          <w:pgSz w:w="11906" w:h="16838"/>
          <w:pgMar w:top="964" w:right="1021" w:bottom="964" w:left="1021" w:header="709" w:footer="709" w:gutter="0"/>
          <w:cols w:num="2" w:space="708"/>
          <w:bidi/>
          <w:rtlGutter/>
          <w:docGrid w:linePitch="360"/>
        </w:sectPr>
      </w:pPr>
    </w:p>
    <w:p w:rsidR="007460AF" w:rsidRPr="007460AF" w:rsidRDefault="007460AF" w:rsidP="007460AF">
      <w:pPr>
        <w:rPr>
          <w:i/>
          <w:iCs/>
          <w:lang w:bidi="ar-EG"/>
        </w:rPr>
      </w:pPr>
    </w:p>
    <w:sectPr w:rsidR="007460AF" w:rsidRPr="007460AF" w:rsidSect="007460AF">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1" w:usb1="80000000" w:usb2="00000008" w:usb3="00000000" w:csb0="00000040" w:csb1="00000000"/>
  </w:font>
  <w:font w:name="QCF_P055">
    <w:panose1 w:val="02000400000000000000"/>
    <w:charset w:val="00"/>
    <w:family w:val="auto"/>
    <w:pitch w:val="variable"/>
    <w:sig w:usb0="80002003" w:usb1="90000000" w:usb2="00000008" w:usb3="00000000" w:csb0="80000041" w:csb1="00000000"/>
  </w:font>
  <w:font w:name="QCF_P247">
    <w:panose1 w:val="02000400000000000000"/>
    <w:charset w:val="00"/>
    <w:family w:val="auto"/>
    <w:pitch w:val="variable"/>
    <w:sig w:usb0="80002003" w:usb1="90000000" w:usb2="00000008" w:usb3="00000000" w:csb0="80000041" w:csb1="00000000"/>
  </w:font>
  <w:font w:name="QCF_P391">
    <w:panose1 w:val="02000400000000000000"/>
    <w:charset w:val="00"/>
    <w:family w:val="auto"/>
    <w:pitch w:val="variable"/>
    <w:sig w:usb0="80002003" w:usb1="90000000" w:usb2="00000008" w:usb3="00000000" w:csb0="80000041" w:csb1="00000000"/>
  </w:font>
  <w:font w:name="QCF_P402">
    <w:panose1 w:val="02000400000000000000"/>
    <w:charset w:val="00"/>
    <w:family w:val="auto"/>
    <w:pitch w:val="variable"/>
    <w:sig w:usb0="80002003" w:usb1="90000000" w:usb2="00000008" w:usb3="00000000" w:csb0="80000041" w:csb1="00000000"/>
  </w:font>
  <w:font w:name="QCF_P404">
    <w:panose1 w:val="02000400000000000000"/>
    <w:charset w:val="00"/>
    <w:family w:val="auto"/>
    <w:pitch w:val="variable"/>
    <w:sig w:usb0="80002003" w:usb1="90000000" w:usb2="00000008" w:usb3="00000000" w:csb0="80000041" w:csb1="00000000"/>
  </w:font>
  <w:font w:name="QCF_P405">
    <w:panose1 w:val="02000400000000000000"/>
    <w:charset w:val="00"/>
    <w:family w:val="auto"/>
    <w:pitch w:val="variable"/>
    <w:sig w:usb0="80002003" w:usb1="90000000" w:usb2="00000008" w:usb3="00000000" w:csb0="80000041" w:csb1="00000000"/>
  </w:font>
  <w:font w:name="QCF_P60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F1A4D6A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7460AF"/>
    <w:rsid w:val="0029551B"/>
    <w:rsid w:val="00514443"/>
    <w:rsid w:val="007213C7"/>
    <w:rsid w:val="007460AF"/>
    <w:rsid w:val="009556CB"/>
    <w:rsid w:val="00A129F7"/>
    <w:rsid w:val="00A85EC4"/>
    <w:rsid w:val="00BF7572"/>
    <w:rsid w:val="00F32A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7460AF"/>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7460A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60A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3</cp:revision>
  <dcterms:created xsi:type="dcterms:W3CDTF">2013-06-21T07:16:00Z</dcterms:created>
  <dcterms:modified xsi:type="dcterms:W3CDTF">2013-06-26T21:47:00Z</dcterms:modified>
</cp:coreProperties>
</file>