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94651" w:rsidP="00DD29CE">
      <w:pPr>
        <w:spacing w:line="240" w:lineRule="auto"/>
        <w:jc w:val="center"/>
        <w:rPr>
          <w:i/>
          <w:iCs/>
          <w:rtl/>
        </w:rPr>
      </w:pPr>
      <w:r w:rsidRPr="00E94651">
        <w:rPr>
          <w:rFonts w:asciiTheme="majorBidi" w:eastAsia="Calibri" w:hAnsiTheme="majorBidi" w:cstheme="majorBidi"/>
          <w:i/>
          <w:iCs/>
          <w:sz w:val="48"/>
          <w:szCs w:val="48"/>
          <w:rtl/>
        </w:rPr>
        <w:t>تابع ادعاء أن النبي</w:t>
      </w:r>
      <w:r w:rsidRPr="00DD29CE">
        <w:rPr>
          <w:rFonts w:asciiTheme="majorBidi" w:eastAsia="Calibri" w:hAnsiTheme="majorBidi" w:cstheme="majorBidi"/>
          <w:i/>
          <w:iCs/>
          <w:sz w:val="48"/>
          <w:szCs w:val="48"/>
          <w:rtl/>
        </w:rPr>
        <w:t xml:space="preserve"> </w:t>
      </w:r>
      <w:r w:rsidR="00DD29CE" w:rsidRPr="00DD29CE">
        <w:rPr>
          <w:rFonts w:asciiTheme="majorBidi" w:eastAsia="Calibri" w:hAnsiTheme="majorBidi" w:cstheme="majorBidi" w:hint="cs"/>
          <w:i/>
          <w:iCs/>
          <w:sz w:val="48"/>
          <w:szCs w:val="48"/>
          <w:rtl/>
        </w:rPr>
        <w:t>صلى الله عليه وسلم</w:t>
      </w:r>
      <w:r w:rsidRPr="00DD29CE">
        <w:rPr>
          <w:rFonts w:asciiTheme="majorBidi" w:eastAsia="Calibri" w:hAnsiTheme="majorBidi" w:cstheme="majorBidi"/>
          <w:i/>
          <w:iCs/>
          <w:sz w:val="48"/>
          <w:szCs w:val="48"/>
          <w:rtl/>
        </w:rPr>
        <w:t xml:space="preserve"> </w:t>
      </w:r>
      <w:r w:rsidRPr="00E94651">
        <w:rPr>
          <w:rFonts w:asciiTheme="majorBidi" w:eastAsia="Calibri" w:hAnsiTheme="majorBidi" w:cstheme="majorBidi"/>
          <w:i/>
          <w:iCs/>
          <w:sz w:val="48"/>
          <w:szCs w:val="48"/>
          <w:rtl/>
        </w:rPr>
        <w:t>قد نقل القرآن من غيره</w:t>
      </w:r>
    </w:p>
    <w:p w:rsidR="00E94651" w:rsidRPr="00634035" w:rsidRDefault="00E94651" w:rsidP="00E94651">
      <w:pPr>
        <w:pStyle w:val="papersubtitle"/>
        <w:bidi/>
        <w:rPr>
          <w:i/>
          <w:iCs/>
          <w:rtl/>
        </w:rPr>
      </w:pPr>
      <w:r w:rsidRPr="00634035">
        <w:rPr>
          <w:i/>
          <w:iCs/>
          <w:rtl/>
        </w:rPr>
        <w:t xml:space="preserve">بحث  فى </w:t>
      </w:r>
      <w:r w:rsidRPr="00634035">
        <w:rPr>
          <w:rFonts w:hint="cs"/>
          <w:i/>
          <w:iCs/>
          <w:rtl/>
        </w:rPr>
        <w:t>دفاع عن القراَن</w:t>
      </w:r>
    </w:p>
    <w:p w:rsidR="00E94651" w:rsidRPr="009264EA" w:rsidRDefault="00E94651" w:rsidP="00DD29CE">
      <w:pPr>
        <w:pStyle w:val="papersubtitle"/>
        <w:bidi/>
        <w:rPr>
          <w:i/>
          <w:iCs/>
          <w:sz w:val="24"/>
          <w:szCs w:val="24"/>
        </w:rPr>
      </w:pPr>
      <w:r w:rsidRPr="009264EA">
        <w:rPr>
          <w:i/>
          <w:iCs/>
          <w:sz w:val="24"/>
          <w:szCs w:val="24"/>
          <w:rtl/>
        </w:rPr>
        <w:t xml:space="preserve">إعداد أ/ </w:t>
      </w:r>
      <w:r w:rsidR="00DD29CE" w:rsidRPr="00DD29CE">
        <w:rPr>
          <w:rFonts w:hint="cs"/>
          <w:i/>
          <w:iCs/>
          <w:sz w:val="24"/>
          <w:szCs w:val="24"/>
          <w:rtl/>
        </w:rPr>
        <w:t>محمد</w:t>
      </w:r>
      <w:r w:rsidR="00DD29CE" w:rsidRPr="00DD29CE">
        <w:rPr>
          <w:i/>
          <w:iCs/>
          <w:sz w:val="24"/>
          <w:szCs w:val="24"/>
          <w:rtl/>
        </w:rPr>
        <w:t xml:space="preserve"> </w:t>
      </w:r>
      <w:r w:rsidR="00DD29CE" w:rsidRPr="00DD29CE">
        <w:rPr>
          <w:rFonts w:hint="cs"/>
          <w:i/>
          <w:iCs/>
          <w:sz w:val="24"/>
          <w:szCs w:val="24"/>
          <w:rtl/>
        </w:rPr>
        <w:t>سعد</w:t>
      </w:r>
      <w:r w:rsidR="00DD29CE" w:rsidRPr="00DD29CE">
        <w:rPr>
          <w:i/>
          <w:iCs/>
          <w:sz w:val="24"/>
          <w:szCs w:val="24"/>
          <w:rtl/>
        </w:rPr>
        <w:t xml:space="preserve"> </w:t>
      </w:r>
      <w:r w:rsidR="00DD29CE" w:rsidRPr="00DD29CE">
        <w:rPr>
          <w:rFonts w:hint="cs"/>
          <w:i/>
          <w:iCs/>
          <w:sz w:val="24"/>
          <w:szCs w:val="24"/>
          <w:rtl/>
        </w:rPr>
        <w:t>حسن</w:t>
      </w:r>
    </w:p>
    <w:p w:rsidR="00E94651" w:rsidRPr="009264EA" w:rsidRDefault="00E94651" w:rsidP="00E94651">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E94651" w:rsidRPr="009264EA" w:rsidRDefault="00E94651" w:rsidP="00E9465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94651" w:rsidRPr="009264EA" w:rsidRDefault="00E94651" w:rsidP="00E94651">
      <w:pPr>
        <w:pStyle w:val="papersubtitle"/>
        <w:bidi/>
        <w:rPr>
          <w:i/>
          <w:iCs/>
          <w:sz w:val="22"/>
          <w:szCs w:val="22"/>
          <w:rtl/>
        </w:rPr>
      </w:pPr>
      <w:r w:rsidRPr="009264EA">
        <w:rPr>
          <w:i/>
          <w:iCs/>
          <w:sz w:val="22"/>
          <w:szCs w:val="22"/>
          <w:rtl/>
        </w:rPr>
        <w:t>شاه علم – ماليزيا</w:t>
      </w:r>
    </w:p>
    <w:p w:rsidR="00E94651" w:rsidRDefault="00DD29CE" w:rsidP="00DD29CE">
      <w:pPr>
        <w:spacing w:after="120" w:line="240" w:lineRule="auto"/>
        <w:jc w:val="center"/>
        <w:rPr>
          <w:rFonts w:asciiTheme="majorBidi" w:hAnsiTheme="majorBidi" w:cstheme="majorBidi" w:hint="cs"/>
          <w:b/>
          <w:bCs/>
          <w:sz w:val="20"/>
          <w:szCs w:val="20"/>
          <w:rtl/>
          <w:lang w:bidi="ar-EG"/>
        </w:rPr>
      </w:pPr>
      <w:r w:rsidRPr="00DD29CE">
        <w:rPr>
          <w:rFonts w:asciiTheme="majorBidi" w:hAnsiTheme="majorBidi" w:cs="AL-Hotham"/>
          <w:i/>
          <w:iCs/>
        </w:rPr>
        <w:t>mohamad.saad@mediu.ws</w:t>
      </w:r>
    </w:p>
    <w:p w:rsidR="00DD29CE" w:rsidRDefault="00DD29CE" w:rsidP="00DD29CE">
      <w:pPr>
        <w:spacing w:after="120" w:line="240" w:lineRule="auto"/>
        <w:jc w:val="center"/>
        <w:rPr>
          <w:rFonts w:asciiTheme="majorBidi" w:hAnsiTheme="majorBidi" w:cstheme="majorBidi" w:hint="cs"/>
          <w:b/>
          <w:bCs/>
          <w:sz w:val="20"/>
          <w:szCs w:val="20"/>
          <w:rtl/>
          <w:lang w:bidi="ar-EG"/>
        </w:rPr>
      </w:pPr>
    </w:p>
    <w:p w:rsidR="00DD29CE" w:rsidRDefault="00DD29CE" w:rsidP="00DD29CE">
      <w:pPr>
        <w:spacing w:after="120" w:line="240" w:lineRule="auto"/>
        <w:jc w:val="center"/>
        <w:rPr>
          <w:rFonts w:asciiTheme="majorBidi" w:hAnsiTheme="majorBidi" w:cstheme="majorBidi" w:hint="cs"/>
          <w:b/>
          <w:bCs/>
          <w:sz w:val="20"/>
          <w:szCs w:val="20"/>
          <w:rtl/>
          <w:lang w:bidi="ar-EG"/>
        </w:rPr>
        <w:sectPr w:rsidR="00DD29CE" w:rsidSect="00BF7572">
          <w:pgSz w:w="11906" w:h="16838"/>
          <w:pgMar w:top="964" w:right="1021" w:bottom="964" w:left="1021" w:header="709" w:footer="709" w:gutter="0"/>
          <w:cols w:space="708"/>
          <w:bidi/>
          <w:rtlGutter/>
          <w:docGrid w:linePitch="360"/>
        </w:sectPr>
      </w:pPr>
    </w:p>
    <w:p w:rsidR="00E94651" w:rsidRPr="00E94651" w:rsidRDefault="00E94651" w:rsidP="00E94651">
      <w:pPr>
        <w:spacing w:after="120" w:line="240" w:lineRule="auto"/>
        <w:rPr>
          <w:rFonts w:asciiTheme="majorBidi" w:hAnsiTheme="majorBidi" w:cstheme="majorBidi"/>
          <w:b/>
          <w:bCs/>
          <w:sz w:val="20"/>
          <w:szCs w:val="20"/>
          <w:rtl/>
        </w:rPr>
      </w:pPr>
      <w:r w:rsidRPr="00E94651">
        <w:rPr>
          <w:rFonts w:asciiTheme="majorBidi" w:hAnsiTheme="majorBidi" w:cstheme="majorBidi"/>
          <w:b/>
          <w:bCs/>
          <w:sz w:val="20"/>
          <w:szCs w:val="20"/>
          <w:rtl/>
        </w:rPr>
        <w:lastRenderedPageBreak/>
        <w:t xml:space="preserve">خلاصة ـــ هذا البحث يبحث في </w:t>
      </w:r>
      <w:r w:rsidRPr="00E94651">
        <w:rPr>
          <w:rFonts w:asciiTheme="majorBidi" w:eastAsia="Calibri" w:hAnsiTheme="majorBidi" w:cstheme="majorBidi"/>
          <w:b/>
          <w:bCs/>
          <w:sz w:val="20"/>
          <w:szCs w:val="20"/>
          <w:rtl/>
        </w:rPr>
        <w:t xml:space="preserve">تابع ادعاء أن النبي </w:t>
      </w:r>
      <w:r w:rsidRPr="00E94651">
        <w:rPr>
          <w:rFonts w:asciiTheme="majorBidi" w:eastAsia="Calibri" w:hAnsiTheme="majorBidi" w:cstheme="majorBidi"/>
          <w:b/>
          <w:bCs/>
          <w:position w:val="-4"/>
          <w:sz w:val="20"/>
          <w:szCs w:val="20"/>
        </w:rPr>
        <w:t></w:t>
      </w:r>
      <w:r w:rsidRPr="00E94651">
        <w:rPr>
          <w:rFonts w:asciiTheme="majorBidi" w:eastAsia="Calibri" w:hAnsiTheme="majorBidi" w:cstheme="majorBidi"/>
          <w:b/>
          <w:bCs/>
          <w:sz w:val="20"/>
          <w:szCs w:val="20"/>
          <w:rtl/>
        </w:rPr>
        <w:t xml:space="preserve"> قد نقل القرآن من غيره</w:t>
      </w:r>
    </w:p>
    <w:p w:rsidR="00E94651" w:rsidRPr="00E94651" w:rsidRDefault="00E94651" w:rsidP="00E94651">
      <w:pPr>
        <w:spacing w:after="120" w:line="240" w:lineRule="auto"/>
        <w:rPr>
          <w:rFonts w:asciiTheme="majorBidi" w:hAnsiTheme="majorBidi" w:cstheme="majorBidi"/>
          <w:b/>
          <w:bCs/>
          <w:sz w:val="20"/>
          <w:szCs w:val="20"/>
          <w:rtl/>
          <w:lang w:bidi="ar-EG"/>
        </w:rPr>
      </w:pPr>
      <w:r w:rsidRPr="00E94651">
        <w:rPr>
          <w:rFonts w:asciiTheme="majorBidi" w:hAnsiTheme="majorBidi" w:cstheme="majorBidi"/>
          <w:b/>
          <w:bCs/>
          <w:sz w:val="20"/>
          <w:szCs w:val="20"/>
          <w:rtl/>
        </w:rPr>
        <w:t xml:space="preserve">الكلمات المفتاحية : </w:t>
      </w:r>
      <w:r w:rsidRPr="00E94651">
        <w:rPr>
          <w:rFonts w:asciiTheme="majorBidi" w:hAnsiTheme="majorBidi" w:cstheme="majorBidi"/>
          <w:b/>
          <w:bCs/>
          <w:sz w:val="20"/>
          <w:szCs w:val="20"/>
          <w:rtl/>
          <w:lang w:bidi="ar-EG"/>
        </w:rPr>
        <w:t>القرآن</w:t>
      </w:r>
      <w:r w:rsidRPr="00E94651">
        <w:rPr>
          <w:rFonts w:asciiTheme="majorBidi" w:hAnsiTheme="majorBidi" w:cstheme="majorBidi"/>
          <w:b/>
          <w:bCs/>
          <w:sz w:val="20"/>
          <w:szCs w:val="20"/>
          <w:rtl/>
        </w:rPr>
        <w:t xml:space="preserve"> ،</w:t>
      </w:r>
      <w:r w:rsidRPr="00E94651">
        <w:rPr>
          <w:rFonts w:asciiTheme="majorBidi" w:hAnsiTheme="majorBidi" w:cstheme="majorBidi"/>
          <w:b/>
          <w:bCs/>
          <w:sz w:val="20"/>
          <w:szCs w:val="20"/>
          <w:rtl/>
          <w:lang w:bidi="ar-EG"/>
        </w:rPr>
        <w:t xml:space="preserve"> الآيات</w:t>
      </w:r>
      <w:r w:rsidRPr="00E94651">
        <w:rPr>
          <w:rFonts w:asciiTheme="majorBidi" w:hAnsiTheme="majorBidi" w:cstheme="majorBidi"/>
          <w:b/>
          <w:bCs/>
          <w:sz w:val="20"/>
          <w:szCs w:val="20"/>
          <w:rtl/>
        </w:rPr>
        <w:t xml:space="preserve"> ،</w:t>
      </w:r>
      <w:r w:rsidRPr="00E94651">
        <w:rPr>
          <w:rFonts w:asciiTheme="majorBidi" w:hAnsiTheme="majorBidi" w:cstheme="majorBidi"/>
          <w:b/>
          <w:bCs/>
          <w:sz w:val="20"/>
          <w:szCs w:val="20"/>
          <w:rtl/>
          <w:lang w:bidi="ar-EG"/>
        </w:rPr>
        <w:t xml:space="preserve"> الأنبياء</w:t>
      </w:r>
      <w:r w:rsidRPr="00E94651">
        <w:rPr>
          <w:rFonts w:asciiTheme="majorBidi" w:hAnsiTheme="majorBidi" w:cstheme="majorBidi"/>
          <w:b/>
          <w:bCs/>
          <w:sz w:val="20"/>
          <w:szCs w:val="20"/>
          <w:rtl/>
        </w:rPr>
        <w:t xml:space="preserve"> </w:t>
      </w:r>
    </w:p>
    <w:p w:rsidR="00E94651" w:rsidRPr="00E94651" w:rsidRDefault="00E94651" w:rsidP="00E94651">
      <w:pPr>
        <w:pStyle w:val="ListParagraph"/>
        <w:numPr>
          <w:ilvl w:val="0"/>
          <w:numId w:val="1"/>
        </w:numPr>
        <w:spacing w:after="120"/>
        <w:jc w:val="center"/>
        <w:rPr>
          <w:rFonts w:asciiTheme="majorBidi" w:hAnsiTheme="majorBidi" w:cstheme="majorBidi"/>
          <w:b/>
          <w:bCs/>
          <w:sz w:val="20"/>
          <w:szCs w:val="20"/>
          <w:rtl/>
        </w:rPr>
      </w:pPr>
      <w:r w:rsidRPr="00E94651">
        <w:rPr>
          <w:rFonts w:asciiTheme="majorBidi" w:hAnsiTheme="majorBidi" w:cstheme="majorBidi"/>
          <w:b/>
          <w:bCs/>
          <w:sz w:val="20"/>
          <w:szCs w:val="20"/>
          <w:rtl/>
        </w:rPr>
        <w:t>المقدمة</w:t>
      </w:r>
    </w:p>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rPr>
      </w:pPr>
      <w:r w:rsidRPr="00E9465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94651">
        <w:rPr>
          <w:rFonts w:asciiTheme="majorBidi" w:eastAsia="Calibri" w:hAnsiTheme="majorBidi" w:cstheme="majorBidi"/>
          <w:b/>
          <w:bCs/>
          <w:sz w:val="20"/>
          <w:szCs w:val="20"/>
          <w:rtl/>
        </w:rPr>
        <w:t xml:space="preserve">تابع ادعاء أن النبي </w:t>
      </w:r>
      <w:r w:rsidRPr="00E94651">
        <w:rPr>
          <w:rFonts w:asciiTheme="majorBidi" w:eastAsia="Calibri" w:hAnsiTheme="majorBidi" w:cstheme="majorBidi"/>
          <w:b/>
          <w:bCs/>
          <w:position w:val="-4"/>
          <w:sz w:val="20"/>
          <w:szCs w:val="20"/>
        </w:rPr>
        <w:t></w:t>
      </w:r>
      <w:r w:rsidRPr="00E94651">
        <w:rPr>
          <w:rFonts w:asciiTheme="majorBidi" w:eastAsia="Calibri" w:hAnsiTheme="majorBidi" w:cstheme="majorBidi"/>
          <w:b/>
          <w:bCs/>
          <w:sz w:val="20"/>
          <w:szCs w:val="20"/>
          <w:rtl/>
        </w:rPr>
        <w:t xml:space="preserve"> قد نقل القرآن من غيره</w:t>
      </w:r>
    </w:p>
    <w:p w:rsidR="00E94651" w:rsidRPr="00E94651" w:rsidRDefault="00E94651" w:rsidP="00E94651">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E94651">
        <w:rPr>
          <w:rFonts w:asciiTheme="majorBidi" w:hAnsiTheme="majorBidi" w:cstheme="majorBidi"/>
          <w:b/>
          <w:bCs/>
          <w:sz w:val="20"/>
          <w:szCs w:val="20"/>
          <w:rtl/>
        </w:rPr>
        <w:t>عنوان المقال</w:t>
      </w:r>
    </w:p>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rPr>
      </w:pPr>
      <w:r w:rsidRPr="00E94651">
        <w:rPr>
          <w:rFonts w:asciiTheme="majorBidi" w:hAnsiTheme="majorBidi" w:cstheme="majorBidi"/>
          <w:b/>
          <w:bCs/>
          <w:sz w:val="20"/>
          <w:szCs w:val="20"/>
          <w:rtl/>
          <w:lang w:bidi="ar-EG"/>
        </w:rPr>
        <w:t xml:space="preserve">يقرر بعض المشككين، أو الطاعنين: أن القرآن ليس من عند النبي </w:t>
      </w:r>
      <w:r w:rsidRPr="00E94651">
        <w:rPr>
          <w:rFonts w:asciiTheme="majorBidi" w:hAnsiTheme="majorBidi" w:cstheme="majorBidi"/>
          <w:b/>
          <w:bCs/>
          <w:position w:val="-4"/>
          <w:sz w:val="20"/>
          <w:szCs w:val="20"/>
          <w:lang w:bidi="ar-EG"/>
        </w:rPr>
        <w:t></w:t>
      </w:r>
      <w:r w:rsidRPr="00E94651">
        <w:rPr>
          <w:rFonts w:asciiTheme="majorBidi" w:hAnsiTheme="majorBidi" w:cstheme="majorBidi"/>
          <w:b/>
          <w:bCs/>
          <w:sz w:val="20"/>
          <w:szCs w:val="20"/>
          <w:rtl/>
          <w:lang w:bidi="ar-EG"/>
        </w:rPr>
        <w:t xml:space="preserve"> ولكنهم يقولون أيضًا: إنه ليس من عند الله، بل هو مما نقله النبي </w:t>
      </w:r>
      <w:r w:rsidRPr="00E94651">
        <w:rPr>
          <w:rFonts w:asciiTheme="majorBidi" w:hAnsiTheme="majorBidi" w:cstheme="majorBidi"/>
          <w:b/>
          <w:bCs/>
          <w:position w:val="-4"/>
          <w:sz w:val="20"/>
          <w:szCs w:val="20"/>
          <w:lang w:bidi="ar-EG"/>
        </w:rPr>
        <w:t></w:t>
      </w:r>
      <w:r w:rsidRPr="00E94651">
        <w:rPr>
          <w:rFonts w:asciiTheme="majorBidi" w:hAnsiTheme="majorBidi" w:cstheme="majorBidi"/>
          <w:b/>
          <w:bCs/>
          <w:sz w:val="20"/>
          <w:szCs w:val="20"/>
          <w:rtl/>
          <w:lang w:bidi="ar-EG"/>
        </w:rPr>
        <w:t xml:space="preserve"> عن غيره.</w:t>
      </w:r>
    </w:p>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rPr>
      </w:pPr>
      <w:r w:rsidRPr="00E94651">
        <w:rPr>
          <w:rFonts w:asciiTheme="majorBidi" w:hAnsiTheme="majorBidi" w:cstheme="majorBidi"/>
          <w:b/>
          <w:bCs/>
          <w:sz w:val="20"/>
          <w:szCs w:val="20"/>
          <w:rtl/>
          <w:lang w:bidi="ar-EG"/>
        </w:rPr>
        <w:t xml:space="preserve">وقد قال بهذه الدعوى مشركو مكة قالوا: إنه تعلمه من غلام نصراني، ولقد حكى الله </w:t>
      </w:r>
      <w:r w:rsidRPr="00E94651">
        <w:rPr>
          <w:rFonts w:asciiTheme="majorBidi" w:hAnsiTheme="majorBidi" w:cstheme="majorBidi"/>
          <w:b/>
          <w:bCs/>
          <w:position w:val="-4"/>
          <w:sz w:val="20"/>
          <w:szCs w:val="20"/>
          <w:lang w:bidi="ar-EG"/>
        </w:rPr>
        <w:t></w:t>
      </w:r>
      <w:r w:rsidRPr="00E94651">
        <w:rPr>
          <w:rFonts w:asciiTheme="majorBidi" w:hAnsiTheme="majorBidi" w:cstheme="majorBidi"/>
          <w:b/>
          <w:bCs/>
          <w:sz w:val="20"/>
          <w:szCs w:val="20"/>
          <w:rtl/>
          <w:lang w:bidi="ar-EG"/>
        </w:rPr>
        <w:t xml:space="preserve"> قولهم في كتابه.</w:t>
      </w:r>
    </w:p>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rPr>
      </w:pPr>
      <w:r w:rsidRPr="00E94651">
        <w:rPr>
          <w:rFonts w:asciiTheme="majorBidi" w:hAnsiTheme="majorBidi" w:cstheme="majorBidi"/>
          <w:b/>
          <w:bCs/>
          <w:sz w:val="20"/>
          <w:szCs w:val="20"/>
          <w:rtl/>
          <w:lang w:bidi="ar-EG"/>
        </w:rPr>
        <w:t xml:space="preserve">ويقول بلاشير: "كان أسلوب النبي في القرآن أول عهده بالدعوة مفعمًا بالعواطف، قصير العبارات فخم الصورة، يقدم أوصاف العقاب، والثواب في ألوان صارخة، وكثيرًا ما يكرر الآيات تكرارًا مملًّا حتى تنقلب معانيها إلى الضد، فلما تقدم الزمن بالنبي </w:t>
      </w:r>
      <w:r w:rsidRPr="00E94651">
        <w:rPr>
          <w:rFonts w:asciiTheme="majorBidi" w:hAnsiTheme="majorBidi" w:cstheme="majorBidi"/>
          <w:b/>
          <w:bCs/>
          <w:position w:val="-4"/>
          <w:sz w:val="20"/>
          <w:szCs w:val="20"/>
          <w:lang w:bidi="ar-EG"/>
        </w:rPr>
        <w:t></w:t>
      </w:r>
      <w:r w:rsidRPr="00E94651">
        <w:rPr>
          <w:rFonts w:asciiTheme="majorBidi" w:hAnsiTheme="majorBidi" w:cstheme="majorBidi"/>
          <w:b/>
          <w:bCs/>
          <w:sz w:val="20"/>
          <w:szCs w:val="20"/>
          <w:rtl/>
          <w:lang w:bidi="ar-EG"/>
        </w:rPr>
        <w:t xml:space="preserve"> فقد الأسلوب منهجه الأول، وأخذ يقص في نغمات هادئة بديعة قصص الأنبياء، مثلما تراه في قصة حب يوسف.</w:t>
      </w:r>
    </w:p>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rPr>
      </w:pPr>
      <w:r w:rsidRPr="00E94651">
        <w:rPr>
          <w:rFonts w:asciiTheme="majorBidi" w:hAnsiTheme="majorBidi" w:cstheme="majorBidi"/>
          <w:b/>
          <w:bCs/>
          <w:sz w:val="20"/>
          <w:szCs w:val="20"/>
          <w:rtl/>
          <w:lang w:bidi="ar-EG"/>
        </w:rPr>
        <w:t>وكانت هذه السورة مثيرةً لخيال كثير من شعراء الفرس، والترك، وفي آخر عهد النبي فقد الأسلوب كل حرارة، وكل فن، وأصبح مغرمًا بالجدل الديني مع اليهود، والنصارى".</w:t>
      </w:r>
    </w:p>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rPr>
      </w:pPr>
      <w:r w:rsidRPr="00E94651">
        <w:rPr>
          <w:rFonts w:asciiTheme="majorBidi" w:hAnsiTheme="majorBidi" w:cstheme="majorBidi"/>
          <w:b/>
          <w:bCs/>
          <w:sz w:val="20"/>
          <w:szCs w:val="20"/>
          <w:rtl/>
          <w:lang w:bidi="ar-EG"/>
        </w:rPr>
        <w:t xml:space="preserve">وقال الحداد: "إن الدعوة المحمدية كانت في العهد المكي كتابية إنجيلية توراتية مسيحية يهوديةً، والقرآن نسخةٌ عربيةٌ من الكتب السماوية السابقة، المنزلة على الأنبياء السابقين، ومقتبس منها، والقرآن كتاب توراتي إنجيلي في موضوعه، ومصادره، وقصصه، وجدله، وكان محمد متأثرًا إلى أبعد الحدود باليهود، والنصارى، وكان متأثرًا باليهودية، والنصرانية، والتوراة، والإنجيل حتى كأنه واحد منهم، وذلك مع غلبة المسحة المسيحية". </w:t>
      </w:r>
    </w:p>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rPr>
      </w:pPr>
      <w:r w:rsidRPr="00E94651">
        <w:rPr>
          <w:rFonts w:asciiTheme="majorBidi" w:hAnsiTheme="majorBidi" w:cstheme="majorBidi"/>
          <w:b/>
          <w:bCs/>
          <w:sz w:val="20"/>
          <w:szCs w:val="20"/>
          <w:rtl/>
          <w:lang w:bidi="ar-EG"/>
        </w:rPr>
        <w:t>وقال أيضًا -أي الحداد-: "والسر الكبير في ثقافة محمد الكتابية، والإنجيلية وجود العالم المسيحي ورقة بن نوفل ابن عم السيدة خديجة في جوار النبي، وهو الذي زوجه ابنة عمه، فقد أجمعت الآثار على أن ورقة تنصر، وكان يترجم التوراة، والإنجيل إلى العربية، فهو إذن عالم مسيحي كبير، وقد عاش محمدٌ في جواره خمسة عشر عامًا قبل مبعثه، ألا تكفي هذه المدة لنابغة العرب محمد بن عبد الله؛ لكي يأخذ عنه شيئًا من علوم التوراة، والإنجيل".</w:t>
      </w:r>
    </w:p>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rPr>
      </w:pPr>
      <w:r w:rsidRPr="00E94651">
        <w:rPr>
          <w:rFonts w:asciiTheme="majorBidi" w:hAnsiTheme="majorBidi" w:cstheme="majorBidi"/>
          <w:b/>
          <w:bCs/>
          <w:sz w:val="20"/>
          <w:szCs w:val="20"/>
          <w:rtl/>
          <w:lang w:bidi="ar-EG"/>
        </w:rPr>
        <w:t>ويضيف قائلًا: "وينص (صحيح البخاري) على أن ورقة هو الذي ثبت محمدًا في دعوته، وبعثته لما عاد خائفًا من غار حراء، وعلى أن الوحي فتر لما توفي ورقة، وحاول محمد الانتحار مرارًا لفقده أي: لفقد الوحي، وفتوره، ونجد في المدينة في معية النبي حاشية مسيحية ويهودية قد أسلمت، أو سايرت الإسلام.</w:t>
      </w:r>
    </w:p>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rPr>
      </w:pPr>
      <w:r w:rsidRPr="00E94651">
        <w:rPr>
          <w:rFonts w:asciiTheme="majorBidi" w:hAnsiTheme="majorBidi" w:cstheme="majorBidi"/>
          <w:b/>
          <w:bCs/>
          <w:sz w:val="20"/>
          <w:szCs w:val="20"/>
          <w:rtl/>
          <w:lang w:bidi="ar-EG"/>
        </w:rPr>
        <w:lastRenderedPageBreak/>
        <w:t>نجد بلالًا الحبشي مؤذن النبي، وصهيبًا الرومي المسيحي الثري، وسلمان الفارسي المسيحي الأصل، وعبد الله بن سلام اليهودي الوحيد، الذي أسلم في المدينة مع كعب الأحبار، وهل كان حديث هذه الحاشية الكريمة سوى التوراة، والإنجيل، إن ذلك حجة قاطعة على أن بيئة النبي، والقرآن كانت كتابية من كل نواحيها، وأن ثقافة محمد والقرآن كتابية في كل مظاهرها، وذلك بمعزل عن الوحي والتنزيل.</w:t>
      </w:r>
    </w:p>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rPr>
      </w:pPr>
      <w:r w:rsidRPr="00E94651">
        <w:rPr>
          <w:rFonts w:asciiTheme="majorBidi" w:hAnsiTheme="majorBidi" w:cstheme="majorBidi"/>
          <w:b/>
          <w:bCs/>
          <w:sz w:val="20"/>
          <w:szCs w:val="20"/>
          <w:rtl/>
          <w:lang w:bidi="ar-EG"/>
        </w:rPr>
        <w:t>وقد ذهب إلى أبعد من ذلك المستشرق كليمن حيث كتب فصلًا زعم فيه أنه اكتشف مصدرًا جديدًا للقرآن، فيا ترى ما هو ذلك المصدر؟ إنه ادعى أن مصدر القرآن هو شعر أمية بن أبي الصلت.</w:t>
      </w:r>
    </w:p>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rPr>
      </w:pPr>
      <w:r w:rsidRPr="00E94651">
        <w:rPr>
          <w:rFonts w:asciiTheme="majorBidi" w:hAnsiTheme="majorBidi" w:cstheme="majorBidi"/>
          <w:b/>
          <w:bCs/>
          <w:sz w:val="20"/>
          <w:szCs w:val="20"/>
          <w:rtl/>
          <w:lang w:bidi="ar-EG"/>
        </w:rPr>
        <w:t>وقد أورد توسدال نفس هذه الدعوى السابقة، وقال: "إن من مصادره أي: من مصادر القرآن شعر امرئ القيس حيث قال -يقصد امرئ القيس- قال: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2"/>
        <w:gridCol w:w="571"/>
        <w:gridCol w:w="2081"/>
      </w:tblGrid>
      <w:tr w:rsidR="00E94651" w:rsidRPr="00E94651" w:rsidTr="004C0F12">
        <w:trPr>
          <w:trHeight w:hRule="exact" w:val="510"/>
          <w:jc w:val="center"/>
        </w:trPr>
        <w:tc>
          <w:tcPr>
            <w:tcW w:w="2909" w:type="dxa"/>
            <w:shd w:val="clear" w:color="auto" w:fill="auto"/>
            <w:vAlign w:val="center"/>
          </w:tcPr>
          <w:p w:rsidR="00E94651" w:rsidRPr="00E94651" w:rsidRDefault="00E94651" w:rsidP="00E94651">
            <w:pPr>
              <w:spacing w:after="120"/>
              <w:jc w:val="both"/>
              <w:rPr>
                <w:rFonts w:asciiTheme="majorBidi" w:hAnsiTheme="majorBidi" w:cstheme="majorBidi"/>
                <w:b/>
                <w:bCs/>
                <w:rtl/>
              </w:rPr>
            </w:pPr>
            <w:r w:rsidRPr="00E94651">
              <w:rPr>
                <w:rFonts w:asciiTheme="majorBidi" w:hAnsiTheme="majorBidi" w:cstheme="majorBidi"/>
                <w:b/>
                <w:bCs/>
                <w:rtl/>
                <w:lang w:bidi="ar-EG"/>
              </w:rPr>
              <w:t>دنت الساعة، وانشق القمر</w:t>
            </w:r>
            <w:r w:rsidRPr="00E94651">
              <w:rPr>
                <w:rFonts w:asciiTheme="majorBidi" w:hAnsiTheme="majorBidi" w:cstheme="majorBidi"/>
                <w:b/>
                <w:bCs/>
                <w:rtl/>
              </w:rPr>
              <w:br/>
            </w:r>
          </w:p>
        </w:tc>
        <w:tc>
          <w:tcPr>
            <w:tcW w:w="709" w:type="dxa"/>
            <w:shd w:val="clear" w:color="auto" w:fill="auto"/>
            <w:vAlign w:val="center"/>
          </w:tcPr>
          <w:p w:rsidR="00E94651" w:rsidRPr="00E94651" w:rsidRDefault="00E94651" w:rsidP="00E94651">
            <w:pPr>
              <w:spacing w:after="120"/>
              <w:jc w:val="center"/>
              <w:rPr>
                <w:rFonts w:asciiTheme="majorBidi" w:hAnsiTheme="majorBidi" w:cstheme="majorBidi"/>
                <w:b/>
                <w:bCs/>
                <w:rtl/>
              </w:rPr>
            </w:pPr>
            <w:r w:rsidRPr="00E94651">
              <w:rPr>
                <w:rFonts w:asciiTheme="majorBidi" w:hAnsiTheme="majorBidi" w:cstheme="majorBidi"/>
                <w:b/>
                <w:bCs/>
                <w:rtl/>
              </w:rPr>
              <w:t>*</w:t>
            </w:r>
          </w:p>
        </w:tc>
        <w:tc>
          <w:tcPr>
            <w:tcW w:w="2909" w:type="dxa"/>
            <w:shd w:val="clear" w:color="auto" w:fill="auto"/>
            <w:vAlign w:val="center"/>
          </w:tcPr>
          <w:p w:rsidR="00E94651" w:rsidRPr="00E94651" w:rsidRDefault="00E94651" w:rsidP="00E94651">
            <w:pPr>
              <w:spacing w:after="120"/>
              <w:jc w:val="both"/>
              <w:rPr>
                <w:rFonts w:asciiTheme="majorBidi" w:hAnsiTheme="majorBidi" w:cstheme="majorBidi"/>
                <w:b/>
                <w:bCs/>
                <w:rtl/>
              </w:rPr>
            </w:pPr>
            <w:r w:rsidRPr="00E94651">
              <w:rPr>
                <w:rFonts w:asciiTheme="majorBidi" w:hAnsiTheme="majorBidi" w:cstheme="majorBidi"/>
                <w:b/>
                <w:bCs/>
                <w:rtl/>
                <w:lang w:bidi="ar-EG"/>
              </w:rPr>
              <w:t>عن غزال صاد قلبي، ونفر</w:t>
            </w:r>
            <w:r w:rsidRPr="00E94651">
              <w:rPr>
                <w:rFonts w:asciiTheme="majorBidi" w:hAnsiTheme="majorBidi" w:cstheme="majorBidi"/>
                <w:b/>
                <w:bCs/>
                <w:rtl/>
                <w:lang w:bidi="ar-EG"/>
              </w:rPr>
              <w:br/>
            </w:r>
          </w:p>
        </w:tc>
      </w:tr>
    </w:tbl>
    <w:p w:rsidR="00E94651" w:rsidRPr="00E94651" w:rsidRDefault="00E94651" w:rsidP="00E94651">
      <w:pPr>
        <w:pStyle w:val="NormalWeb"/>
        <w:bidi/>
        <w:spacing w:before="0" w:beforeAutospacing="0" w:after="120" w:afterAutospacing="0"/>
        <w:jc w:val="lowKashida"/>
        <w:rPr>
          <w:rFonts w:asciiTheme="majorBidi" w:hAnsiTheme="majorBidi" w:cstheme="majorBidi"/>
          <w:b/>
          <w:bCs/>
          <w:sz w:val="20"/>
          <w:szCs w:val="20"/>
          <w:rtl/>
          <w:lang w:bidi="ar-EG"/>
        </w:rPr>
      </w:pPr>
      <w:r w:rsidRPr="00E94651">
        <w:rPr>
          <w:rFonts w:asciiTheme="majorBidi" w:hAnsiTheme="majorBidi" w:cstheme="majorBidi"/>
          <w:b/>
          <w:bCs/>
          <w:sz w:val="20"/>
          <w:szCs w:val="20"/>
          <w:rtl/>
          <w:lang w:bidi="ar-EG"/>
        </w:rPr>
        <w:t>ولو أردنا أن نجمع أقوال كل من تكلم لطال بنا المقام، ولكن ما سبق يكفي في استحضار هذه الدعوى، التي يرددها الطاعنون تجاه القرآن.</w:t>
      </w:r>
    </w:p>
    <w:p w:rsidR="00E94651" w:rsidRPr="00E94651" w:rsidRDefault="00E94651" w:rsidP="00E94651">
      <w:pPr>
        <w:spacing w:after="120" w:line="240" w:lineRule="auto"/>
        <w:jc w:val="center"/>
        <w:rPr>
          <w:rFonts w:asciiTheme="majorBidi" w:hAnsiTheme="majorBidi" w:cstheme="majorBidi"/>
          <w:b/>
          <w:bCs/>
          <w:sz w:val="20"/>
          <w:szCs w:val="20"/>
          <w:rtl/>
        </w:rPr>
      </w:pPr>
      <w:r w:rsidRPr="00E94651">
        <w:rPr>
          <w:rFonts w:asciiTheme="majorBidi" w:hAnsiTheme="majorBidi" w:cstheme="majorBidi"/>
          <w:b/>
          <w:bCs/>
          <w:sz w:val="20"/>
          <w:szCs w:val="20"/>
          <w:rtl/>
        </w:rPr>
        <w:t>المصادر والمراجع</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tl/>
        </w:rPr>
      </w:pPr>
      <w:r w:rsidRPr="00E94651">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tl/>
        </w:rPr>
      </w:pPr>
      <w:r w:rsidRPr="00E94651">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Pr>
      </w:pPr>
      <w:r w:rsidRPr="00E94651">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Pr>
      </w:pPr>
      <w:r w:rsidRPr="00E94651">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tl/>
        </w:rPr>
      </w:pPr>
      <w:r w:rsidRPr="00E94651">
        <w:rPr>
          <w:rFonts w:asciiTheme="majorBidi" w:hAnsiTheme="majorBidi" w:cstheme="majorBidi"/>
          <w:b/>
          <w:bCs/>
          <w:sz w:val="20"/>
          <w:szCs w:val="20"/>
          <w:rtl/>
        </w:rPr>
        <w:t>أبي داود، ابن أبي داود، تحقيق: محب الدين واعظ، (المصاحف) ، دار البشائر الإسلامية، 2002م</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Pr>
      </w:pPr>
      <w:r w:rsidRPr="00E94651">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tl/>
        </w:rPr>
      </w:pPr>
      <w:r w:rsidRPr="00E94651">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tl/>
        </w:rPr>
      </w:pPr>
      <w:r w:rsidRPr="00E94651">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Pr>
      </w:pPr>
      <w:r w:rsidRPr="00E94651">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Pr>
      </w:pPr>
      <w:r w:rsidRPr="00E94651">
        <w:rPr>
          <w:rFonts w:asciiTheme="majorBidi" w:hAnsiTheme="majorBidi" w:cstheme="majorBidi"/>
          <w:b/>
          <w:bCs/>
          <w:sz w:val="20"/>
          <w:szCs w:val="20"/>
          <w:rtl/>
        </w:rPr>
        <w:t>أبو زهرة، محمد أبو زهرة، (المعجزة الكبرى القرآن)  ، دار طيب للنشر، 2003م</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Pr>
      </w:pPr>
      <w:r w:rsidRPr="00E94651">
        <w:rPr>
          <w:rFonts w:asciiTheme="majorBidi" w:hAnsiTheme="majorBidi" w:cstheme="majorBidi"/>
          <w:b/>
          <w:bCs/>
          <w:sz w:val="20"/>
          <w:szCs w:val="20"/>
          <w:rtl/>
        </w:rPr>
        <w:lastRenderedPageBreak/>
        <w:t>مزروعة، حاتم محمد منصور مزروعة،   (دعاوى تحريف القرآن الكريم) ،  طبعة جامعة الأزهر، 2007م</w:t>
      </w:r>
    </w:p>
    <w:p w:rsidR="00E94651" w:rsidRPr="00E94651" w:rsidRDefault="00E94651" w:rsidP="00E94651">
      <w:pPr>
        <w:numPr>
          <w:ilvl w:val="0"/>
          <w:numId w:val="2"/>
        </w:numPr>
        <w:spacing w:after="120" w:line="240" w:lineRule="auto"/>
        <w:jc w:val="lowKashida"/>
        <w:rPr>
          <w:rFonts w:asciiTheme="majorBidi" w:hAnsiTheme="majorBidi" w:cstheme="majorBidi"/>
          <w:b/>
          <w:bCs/>
          <w:sz w:val="20"/>
          <w:szCs w:val="20"/>
        </w:rPr>
      </w:pPr>
      <w:r w:rsidRPr="00E94651">
        <w:rPr>
          <w:rFonts w:asciiTheme="majorBidi" w:hAnsiTheme="majorBidi" w:cstheme="majorBidi"/>
          <w:b/>
          <w:bCs/>
          <w:sz w:val="20"/>
          <w:szCs w:val="20"/>
          <w:rtl/>
        </w:rPr>
        <w:lastRenderedPageBreak/>
        <w:t>الباقلاني، أبو بكر بن الطيب الباقلاني، تحقيق: عماد الدين حيدر،  (إعجاز القرآن) ، مؤسسة الكتب الثقافية، 1991م</w:t>
      </w:r>
    </w:p>
    <w:p w:rsidR="00E94651" w:rsidRDefault="00E94651" w:rsidP="00E94651">
      <w:pPr>
        <w:rPr>
          <w:i/>
          <w:iCs/>
          <w:rtl/>
          <w:lang w:bidi="ar-EG"/>
        </w:rPr>
        <w:sectPr w:rsidR="00E94651" w:rsidSect="00E94651">
          <w:type w:val="continuous"/>
          <w:pgSz w:w="11906" w:h="16838"/>
          <w:pgMar w:top="964" w:right="1021" w:bottom="964" w:left="1021" w:header="709" w:footer="709" w:gutter="0"/>
          <w:cols w:num="2" w:space="708"/>
          <w:bidi/>
          <w:rtlGutter/>
          <w:docGrid w:linePitch="360"/>
        </w:sectPr>
      </w:pPr>
    </w:p>
    <w:p w:rsidR="00E94651" w:rsidRPr="00E94651" w:rsidRDefault="00E94651" w:rsidP="00E94651">
      <w:pPr>
        <w:rPr>
          <w:i/>
          <w:iCs/>
          <w:lang w:bidi="ar-EG"/>
        </w:rPr>
      </w:pPr>
    </w:p>
    <w:p w:rsidR="00E94651" w:rsidRPr="00E94651" w:rsidRDefault="00E94651">
      <w:pPr>
        <w:jc w:val="center"/>
        <w:rPr>
          <w:i/>
          <w:iCs/>
        </w:rPr>
      </w:pPr>
    </w:p>
    <w:sectPr w:rsidR="00E94651" w:rsidRPr="00E94651" w:rsidSect="00E9465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9F48C6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E94651"/>
    <w:rsid w:val="00117E83"/>
    <w:rsid w:val="00514443"/>
    <w:rsid w:val="00795C18"/>
    <w:rsid w:val="009556CB"/>
    <w:rsid w:val="00BF7572"/>
    <w:rsid w:val="00DD29CE"/>
    <w:rsid w:val="00E94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E94651"/>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E946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465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E946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2013-06-22T14:51:00Z</dcterms:created>
  <dcterms:modified xsi:type="dcterms:W3CDTF">2013-06-26T22:24:00Z</dcterms:modified>
</cp:coreProperties>
</file>