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F7BE6" w:rsidP="004F7BE6">
      <w:pPr>
        <w:spacing w:line="240" w:lineRule="auto"/>
        <w:jc w:val="center"/>
        <w:rPr>
          <w:i/>
          <w:iCs/>
          <w:rtl/>
        </w:rPr>
      </w:pPr>
      <w:r w:rsidRPr="004F7BE6">
        <w:rPr>
          <w:rFonts w:asciiTheme="majorBidi" w:eastAsia="Calibri" w:hAnsiTheme="majorBidi" w:cstheme="majorBidi"/>
          <w:i/>
          <w:iCs/>
          <w:sz w:val="48"/>
          <w:szCs w:val="48"/>
          <w:rtl/>
        </w:rPr>
        <w:t>تنزيه كلام الله تعالى عن المطاعن</w:t>
      </w:r>
    </w:p>
    <w:p w:rsidR="00C1379C" w:rsidRPr="00634035" w:rsidRDefault="00C1379C" w:rsidP="00C1379C">
      <w:pPr>
        <w:pStyle w:val="papersubtitle"/>
        <w:bidi/>
        <w:rPr>
          <w:i/>
          <w:iCs/>
          <w:rtl/>
        </w:rPr>
      </w:pPr>
      <w:r w:rsidRPr="00634035">
        <w:rPr>
          <w:i/>
          <w:iCs/>
          <w:rtl/>
        </w:rPr>
        <w:t xml:space="preserve">بحث  فى </w:t>
      </w:r>
      <w:r w:rsidRPr="00634035">
        <w:rPr>
          <w:rFonts w:hint="cs"/>
          <w:i/>
          <w:iCs/>
          <w:rtl/>
        </w:rPr>
        <w:t>دفاع عن القراَن</w:t>
      </w:r>
    </w:p>
    <w:p w:rsidR="00C1379C" w:rsidRPr="009264EA" w:rsidRDefault="00C1379C" w:rsidP="00C1379C">
      <w:pPr>
        <w:pStyle w:val="papersubtitle"/>
        <w:bidi/>
        <w:rPr>
          <w:i/>
          <w:iCs/>
          <w:sz w:val="24"/>
          <w:szCs w:val="24"/>
        </w:rPr>
      </w:pPr>
      <w:r w:rsidRPr="009264EA">
        <w:rPr>
          <w:i/>
          <w:iCs/>
          <w:sz w:val="24"/>
          <w:szCs w:val="24"/>
          <w:rtl/>
        </w:rPr>
        <w:t xml:space="preserve">إعداد أ/ </w:t>
      </w:r>
      <w:r w:rsidRPr="006B56EF">
        <w:rPr>
          <w:rFonts w:hint="cs"/>
          <w:i/>
          <w:iCs/>
          <w:sz w:val="24"/>
          <w:szCs w:val="24"/>
          <w:rtl/>
        </w:rPr>
        <w:t>مروة</w:t>
      </w:r>
      <w:r w:rsidRPr="006B56EF">
        <w:rPr>
          <w:i/>
          <w:iCs/>
          <w:sz w:val="24"/>
          <w:szCs w:val="24"/>
          <w:rtl/>
        </w:rPr>
        <w:t xml:space="preserve"> </w:t>
      </w:r>
      <w:r w:rsidRPr="006B56EF">
        <w:rPr>
          <w:rFonts w:hint="cs"/>
          <w:i/>
          <w:iCs/>
          <w:sz w:val="24"/>
          <w:szCs w:val="24"/>
          <w:rtl/>
        </w:rPr>
        <w:t>سيد</w:t>
      </w:r>
      <w:r w:rsidRPr="006B56EF">
        <w:rPr>
          <w:i/>
          <w:iCs/>
          <w:sz w:val="24"/>
          <w:szCs w:val="24"/>
          <w:rtl/>
        </w:rPr>
        <w:t xml:space="preserve"> </w:t>
      </w:r>
      <w:r w:rsidRPr="006B56EF">
        <w:rPr>
          <w:rFonts w:hint="cs"/>
          <w:i/>
          <w:iCs/>
          <w:sz w:val="24"/>
          <w:szCs w:val="24"/>
          <w:rtl/>
        </w:rPr>
        <w:t>محمد</w:t>
      </w:r>
    </w:p>
    <w:p w:rsidR="00C1379C" w:rsidRPr="009264EA" w:rsidRDefault="00C1379C" w:rsidP="00C1379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1379C" w:rsidRPr="009264EA" w:rsidRDefault="00C1379C" w:rsidP="00C1379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1379C" w:rsidRPr="009264EA" w:rsidRDefault="00C1379C" w:rsidP="00C1379C">
      <w:pPr>
        <w:pStyle w:val="papersubtitle"/>
        <w:bidi/>
        <w:rPr>
          <w:i/>
          <w:iCs/>
          <w:sz w:val="22"/>
          <w:szCs w:val="22"/>
          <w:rtl/>
        </w:rPr>
      </w:pPr>
      <w:r w:rsidRPr="009264EA">
        <w:rPr>
          <w:i/>
          <w:iCs/>
          <w:sz w:val="22"/>
          <w:szCs w:val="22"/>
          <w:rtl/>
        </w:rPr>
        <w:t>شاه علم – ماليزيا</w:t>
      </w:r>
    </w:p>
    <w:p w:rsidR="00C1379C" w:rsidRDefault="00C1379C" w:rsidP="00C1379C">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C1379C" w:rsidRDefault="00C1379C" w:rsidP="00C1379C">
      <w:pPr>
        <w:spacing w:after="120" w:line="240" w:lineRule="auto"/>
        <w:jc w:val="center"/>
        <w:rPr>
          <w:rFonts w:asciiTheme="majorBidi" w:hAnsiTheme="majorBidi" w:cstheme="majorBidi" w:hint="cs"/>
          <w:b/>
          <w:bCs/>
          <w:sz w:val="20"/>
          <w:szCs w:val="20"/>
          <w:rtl/>
          <w:lang w:bidi="ar-EG"/>
        </w:rPr>
      </w:pPr>
    </w:p>
    <w:p w:rsidR="004F7BE6" w:rsidRDefault="004F7BE6" w:rsidP="004F7BE6">
      <w:pPr>
        <w:spacing w:after="120" w:line="240" w:lineRule="auto"/>
        <w:rPr>
          <w:rFonts w:asciiTheme="majorBidi" w:hAnsiTheme="majorBidi" w:cstheme="majorBidi"/>
          <w:b/>
          <w:bCs/>
          <w:sz w:val="20"/>
          <w:szCs w:val="20"/>
          <w:rtl/>
          <w:lang w:bidi="ar-EG"/>
        </w:rPr>
        <w:sectPr w:rsidR="004F7BE6" w:rsidSect="00BF7572">
          <w:pgSz w:w="11906" w:h="16838"/>
          <w:pgMar w:top="964" w:right="1021" w:bottom="964" w:left="1021" w:header="709" w:footer="709" w:gutter="0"/>
          <w:cols w:space="708"/>
          <w:bidi/>
          <w:rtlGutter/>
          <w:docGrid w:linePitch="360"/>
        </w:sectPr>
      </w:pPr>
    </w:p>
    <w:p w:rsidR="004F7BE6" w:rsidRPr="004F7BE6" w:rsidRDefault="004F7BE6" w:rsidP="004F7BE6">
      <w:pPr>
        <w:spacing w:after="120" w:line="240" w:lineRule="auto"/>
        <w:rPr>
          <w:rFonts w:asciiTheme="majorBidi" w:hAnsiTheme="majorBidi" w:cstheme="majorBidi"/>
          <w:b/>
          <w:bCs/>
          <w:sz w:val="20"/>
          <w:szCs w:val="20"/>
          <w:rtl/>
        </w:rPr>
      </w:pPr>
      <w:r w:rsidRPr="004F7BE6">
        <w:rPr>
          <w:rFonts w:asciiTheme="majorBidi" w:hAnsiTheme="majorBidi" w:cstheme="majorBidi"/>
          <w:b/>
          <w:bCs/>
          <w:sz w:val="20"/>
          <w:szCs w:val="20"/>
          <w:rtl/>
        </w:rPr>
        <w:lastRenderedPageBreak/>
        <w:t xml:space="preserve">خلاصة ـــ هذا البحث يبحث في </w:t>
      </w:r>
      <w:r w:rsidRPr="004F7BE6">
        <w:rPr>
          <w:rFonts w:asciiTheme="majorBidi" w:eastAsia="Calibri" w:hAnsiTheme="majorBidi" w:cstheme="majorBidi"/>
          <w:b/>
          <w:bCs/>
          <w:sz w:val="20"/>
          <w:szCs w:val="20"/>
          <w:rtl/>
        </w:rPr>
        <w:t>تنزيه كلام الله تعالى عن المطاعن</w:t>
      </w:r>
    </w:p>
    <w:p w:rsidR="004F7BE6" w:rsidRPr="004F7BE6" w:rsidRDefault="004F7BE6" w:rsidP="004F7BE6">
      <w:pPr>
        <w:spacing w:after="120" w:line="240" w:lineRule="auto"/>
        <w:rPr>
          <w:rFonts w:asciiTheme="majorBidi" w:hAnsiTheme="majorBidi" w:cstheme="majorBidi"/>
          <w:b/>
          <w:bCs/>
          <w:sz w:val="20"/>
          <w:szCs w:val="20"/>
          <w:rtl/>
          <w:lang w:bidi="ar-EG"/>
        </w:rPr>
      </w:pPr>
      <w:r w:rsidRPr="004F7BE6">
        <w:rPr>
          <w:rFonts w:asciiTheme="majorBidi" w:hAnsiTheme="majorBidi" w:cstheme="majorBidi"/>
          <w:b/>
          <w:bCs/>
          <w:sz w:val="20"/>
          <w:szCs w:val="20"/>
          <w:rtl/>
        </w:rPr>
        <w:t xml:space="preserve">الكلمات المفتاحية : </w:t>
      </w:r>
      <w:r w:rsidRPr="004F7BE6">
        <w:rPr>
          <w:rFonts w:asciiTheme="majorBidi" w:hAnsiTheme="majorBidi" w:cstheme="majorBidi"/>
          <w:b/>
          <w:bCs/>
          <w:sz w:val="20"/>
          <w:szCs w:val="20"/>
          <w:rtl/>
          <w:lang w:bidi="ar-EG"/>
        </w:rPr>
        <w:t>المفردات</w:t>
      </w:r>
      <w:r w:rsidRPr="004F7BE6">
        <w:rPr>
          <w:rFonts w:asciiTheme="majorBidi" w:hAnsiTheme="majorBidi" w:cstheme="majorBidi"/>
          <w:b/>
          <w:bCs/>
          <w:sz w:val="20"/>
          <w:szCs w:val="20"/>
          <w:rtl/>
        </w:rPr>
        <w:t xml:space="preserve"> ، </w:t>
      </w:r>
      <w:r w:rsidRPr="004F7BE6">
        <w:rPr>
          <w:rFonts w:asciiTheme="majorBidi" w:hAnsiTheme="majorBidi" w:cstheme="majorBidi"/>
          <w:b/>
          <w:bCs/>
          <w:sz w:val="20"/>
          <w:szCs w:val="20"/>
          <w:rtl/>
          <w:lang w:bidi="ar-EG"/>
        </w:rPr>
        <w:t>القرآن</w:t>
      </w:r>
      <w:r w:rsidRPr="004F7BE6">
        <w:rPr>
          <w:rFonts w:asciiTheme="majorBidi" w:hAnsiTheme="majorBidi" w:cstheme="majorBidi"/>
          <w:b/>
          <w:bCs/>
          <w:sz w:val="20"/>
          <w:szCs w:val="20"/>
          <w:rtl/>
        </w:rPr>
        <w:t xml:space="preserve"> ،</w:t>
      </w:r>
      <w:r w:rsidRPr="004F7BE6">
        <w:rPr>
          <w:rFonts w:asciiTheme="majorBidi" w:hAnsiTheme="majorBidi" w:cstheme="majorBidi"/>
          <w:b/>
          <w:bCs/>
          <w:sz w:val="20"/>
          <w:szCs w:val="20"/>
          <w:rtl/>
          <w:lang w:bidi="ar-EG"/>
        </w:rPr>
        <w:t xml:space="preserve"> كلام الله</w:t>
      </w:r>
      <w:r w:rsidRPr="004F7BE6">
        <w:rPr>
          <w:rFonts w:asciiTheme="majorBidi" w:hAnsiTheme="majorBidi" w:cstheme="majorBidi"/>
          <w:b/>
          <w:bCs/>
          <w:sz w:val="20"/>
          <w:szCs w:val="20"/>
          <w:rtl/>
        </w:rPr>
        <w:t xml:space="preserve"> </w:t>
      </w:r>
    </w:p>
    <w:p w:rsidR="004F7BE6" w:rsidRPr="004F7BE6" w:rsidRDefault="004F7BE6" w:rsidP="004F7BE6">
      <w:pPr>
        <w:pStyle w:val="ListParagraph"/>
        <w:numPr>
          <w:ilvl w:val="0"/>
          <w:numId w:val="1"/>
        </w:numPr>
        <w:spacing w:after="120"/>
        <w:jc w:val="center"/>
        <w:rPr>
          <w:rFonts w:asciiTheme="majorBidi" w:hAnsiTheme="majorBidi" w:cstheme="majorBidi"/>
          <w:b/>
          <w:bCs/>
          <w:sz w:val="20"/>
          <w:szCs w:val="20"/>
          <w:rtl/>
        </w:rPr>
      </w:pPr>
      <w:r w:rsidRPr="004F7BE6">
        <w:rPr>
          <w:rFonts w:asciiTheme="majorBidi" w:hAnsiTheme="majorBidi" w:cstheme="majorBidi"/>
          <w:b/>
          <w:bCs/>
          <w:sz w:val="20"/>
          <w:szCs w:val="20"/>
          <w:rtl/>
        </w:rPr>
        <w:t>المقدمة</w:t>
      </w:r>
    </w:p>
    <w:p w:rsidR="004F7BE6" w:rsidRPr="004F7BE6" w:rsidRDefault="004F7BE6" w:rsidP="004F7BE6">
      <w:pPr>
        <w:pStyle w:val="NormalWeb"/>
        <w:bidi/>
        <w:spacing w:before="0" w:beforeAutospacing="0" w:after="120" w:afterAutospacing="0"/>
        <w:jc w:val="lowKashida"/>
        <w:rPr>
          <w:rFonts w:asciiTheme="majorBidi" w:hAnsiTheme="majorBidi" w:cstheme="majorBidi"/>
          <w:b/>
          <w:bCs/>
          <w:sz w:val="20"/>
          <w:szCs w:val="20"/>
          <w:rtl/>
        </w:rPr>
      </w:pPr>
      <w:r w:rsidRPr="004F7BE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F7BE6">
        <w:rPr>
          <w:rFonts w:asciiTheme="majorBidi" w:eastAsia="Calibri" w:hAnsiTheme="majorBidi" w:cstheme="majorBidi"/>
          <w:b/>
          <w:bCs/>
          <w:sz w:val="20"/>
          <w:szCs w:val="20"/>
          <w:rtl/>
        </w:rPr>
        <w:t>تنزيه كلام الله تعالى عن المطاعن</w:t>
      </w:r>
    </w:p>
    <w:p w:rsidR="004F7BE6" w:rsidRPr="004F7BE6" w:rsidRDefault="004F7BE6" w:rsidP="004F7BE6">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4F7BE6">
        <w:rPr>
          <w:rFonts w:asciiTheme="majorBidi" w:hAnsiTheme="majorBidi" w:cstheme="majorBidi"/>
          <w:b/>
          <w:bCs/>
          <w:sz w:val="20"/>
          <w:szCs w:val="20"/>
          <w:rtl/>
        </w:rPr>
        <w:t>عنوان المقال</w:t>
      </w:r>
    </w:p>
    <w:p w:rsidR="004F7BE6" w:rsidRPr="004F7BE6" w:rsidRDefault="004F7BE6" w:rsidP="004F7BE6">
      <w:pPr>
        <w:pStyle w:val="NormalWeb"/>
        <w:bidi/>
        <w:spacing w:before="0" w:beforeAutospacing="0" w:after="120" w:afterAutospacing="0"/>
        <w:jc w:val="lowKashida"/>
        <w:rPr>
          <w:rFonts w:asciiTheme="majorBidi" w:hAnsiTheme="majorBidi" w:cstheme="majorBidi"/>
          <w:b/>
          <w:bCs/>
          <w:sz w:val="20"/>
          <w:szCs w:val="20"/>
          <w:rtl/>
        </w:rPr>
      </w:pPr>
      <w:r w:rsidRPr="004F7BE6">
        <w:rPr>
          <w:rFonts w:asciiTheme="majorBidi" w:hAnsiTheme="majorBidi" w:cstheme="majorBidi"/>
          <w:b/>
          <w:bCs/>
          <w:sz w:val="20"/>
          <w:szCs w:val="20"/>
          <w:rtl/>
          <w:lang w:bidi="ar-EG"/>
        </w:rPr>
        <w:t>بعد سرد هذا الكلام الذي ذكره الإمام الراغب في كتابه (المفردات) ننتقل إلى الكلام على كيفية مواجهة دعاوى الطعن في القرآن:</w:t>
      </w:r>
    </w:p>
    <w:p w:rsidR="004F7BE6" w:rsidRPr="004F7BE6" w:rsidRDefault="004F7BE6" w:rsidP="004F7BE6">
      <w:pPr>
        <w:pStyle w:val="NormalWeb"/>
        <w:bidi/>
        <w:spacing w:before="0" w:beforeAutospacing="0" w:after="120" w:afterAutospacing="0"/>
        <w:jc w:val="lowKashida"/>
        <w:rPr>
          <w:rFonts w:asciiTheme="majorBidi" w:hAnsiTheme="majorBidi" w:cstheme="majorBidi"/>
          <w:b/>
          <w:bCs/>
          <w:sz w:val="20"/>
          <w:szCs w:val="20"/>
          <w:rtl/>
        </w:rPr>
      </w:pPr>
      <w:r w:rsidRPr="004F7BE6">
        <w:rPr>
          <w:rFonts w:asciiTheme="majorBidi" w:hAnsiTheme="majorBidi" w:cstheme="majorBidi"/>
          <w:b/>
          <w:bCs/>
          <w:sz w:val="20"/>
          <w:szCs w:val="20"/>
          <w:rtl/>
          <w:lang w:bidi="ar-EG"/>
        </w:rPr>
        <w:t>وعند الكلام على مواجهة هذه الدعاوى، ومواجهة الطعون الموجهة للقرآن لا بدَّ وأن نتكلم أولًا: عن تنزيه كلام الله عن المطاعن، ثم ننتقل ثانيًا: للكلام عن موقف سلف الأمة ممن يُثيرون الشُّبَه والمطاعن حول القرآن، ثم ننتقل أخيرًا: إلى الكلام على قواعد التعامل مع تلك المطاعن.</w:t>
      </w:r>
    </w:p>
    <w:p w:rsidR="004F7BE6" w:rsidRPr="004F7BE6" w:rsidRDefault="004F7BE6" w:rsidP="004F7BE6">
      <w:pPr>
        <w:pStyle w:val="NormalWeb"/>
        <w:bidi/>
        <w:jc w:val="lowKashida"/>
        <w:rPr>
          <w:rFonts w:asciiTheme="majorBidi" w:hAnsiTheme="majorBidi" w:cstheme="majorBidi"/>
          <w:b/>
          <w:bCs/>
          <w:color w:val="000080"/>
          <w:sz w:val="20"/>
          <w:szCs w:val="20"/>
          <w:rtl/>
        </w:rPr>
      </w:pPr>
      <w:r w:rsidRPr="004F7BE6">
        <w:rPr>
          <w:rFonts w:asciiTheme="majorBidi" w:hAnsiTheme="majorBidi" w:cstheme="majorBidi"/>
          <w:b/>
          <w:bCs/>
          <w:color w:val="000080"/>
          <w:sz w:val="20"/>
          <w:szCs w:val="20"/>
          <w:rtl/>
          <w:lang w:bidi="ar-EG"/>
        </w:rPr>
        <w:t>أولًا: تنزيه كلام الله تعالى عن المطاعن:</w:t>
      </w:r>
    </w:p>
    <w:p w:rsidR="004F7BE6" w:rsidRPr="00C52E18" w:rsidRDefault="004F7BE6" w:rsidP="004F7BE6">
      <w:pPr>
        <w:pStyle w:val="NormalWeb"/>
        <w:bidi/>
        <w:spacing w:before="0" w:beforeAutospacing="0" w:after="120" w:afterAutospacing="0"/>
        <w:jc w:val="both"/>
        <w:rPr>
          <w:rFonts w:asciiTheme="majorBidi" w:hAnsiTheme="majorBidi" w:cstheme="majorBidi"/>
          <w:b/>
          <w:bCs/>
          <w:sz w:val="20"/>
          <w:szCs w:val="20"/>
          <w:rtl/>
        </w:rPr>
      </w:pPr>
      <w:r w:rsidRPr="004F7BE6">
        <w:rPr>
          <w:rFonts w:asciiTheme="majorBidi" w:hAnsiTheme="majorBidi" w:cstheme="majorBidi"/>
          <w:b/>
          <w:bCs/>
          <w:sz w:val="20"/>
          <w:szCs w:val="20"/>
          <w:rtl/>
          <w:lang w:bidi="ar-EG"/>
        </w:rPr>
        <w:t xml:space="preserve">تحت هذا العنصر نُبين بإذن الله عقيدة من عقائد المسلمين الثابتة، ولكن قلَّ من يعرف أدلتها من كتاب الله </w:t>
      </w:r>
      <w:r w:rsidRPr="004F7BE6">
        <w:rPr>
          <w:rFonts w:asciiTheme="majorBidi" w:hAnsiTheme="majorBidi" w:cstheme="majorBidi"/>
          <w:b/>
          <w:bCs/>
          <w:position w:val="-4"/>
          <w:sz w:val="20"/>
          <w:szCs w:val="20"/>
          <w:lang w:bidi="ar-EG"/>
        </w:rPr>
        <w:t></w:t>
      </w:r>
      <w:r w:rsidRPr="004F7BE6">
        <w:rPr>
          <w:rFonts w:asciiTheme="majorBidi" w:hAnsiTheme="majorBidi" w:cstheme="majorBidi"/>
          <w:b/>
          <w:bCs/>
          <w:sz w:val="20"/>
          <w:szCs w:val="20"/>
          <w:rtl/>
          <w:lang w:bidi="ar-EG"/>
        </w:rPr>
        <w:t xml:space="preserve">؛ لذلك سوف نُبيِّن كثيرًا من الآيات التي تدل </w:t>
      </w:r>
      <w:r w:rsidRPr="004F7BE6">
        <w:rPr>
          <w:rFonts w:asciiTheme="majorBidi" w:hAnsiTheme="majorBidi" w:cstheme="majorBidi"/>
          <w:b/>
          <w:bCs/>
          <w:spacing w:val="-4"/>
          <w:sz w:val="20"/>
          <w:szCs w:val="20"/>
          <w:rtl/>
          <w:lang w:bidi="ar-EG"/>
        </w:rPr>
        <w:t>على تنزيه كلام الله تعالى عن المطاعن، ونبين شرحها شرحًا موجزًا قال تعالى:</w:t>
      </w:r>
      <w:r w:rsidRPr="004F7BE6">
        <w:rPr>
          <w:rFonts w:ascii="Lotus Linotype" w:hAnsi="Lotus Linotype" w:cs="AL-Hotham"/>
          <w:b/>
          <w:bCs/>
          <w:spacing w:val="-4"/>
          <w:sz w:val="20"/>
          <w:szCs w:val="20"/>
          <w:rtl/>
          <w:lang w:bidi="ar-EG"/>
        </w:rPr>
        <w:t xml:space="preserve"> </w:t>
      </w:r>
      <w:r w:rsidRPr="004F7BE6">
        <w:rPr>
          <w:rFonts w:ascii="Lotus Linotype" w:hAnsi="Lotus Linotype" w:cs="DecoType Thuluth"/>
          <w:b/>
          <w:bCs/>
          <w:color w:val="008000"/>
          <w:spacing w:val="-4"/>
          <w:sz w:val="20"/>
          <w:szCs w:val="20"/>
          <w:rtl/>
          <w:lang w:bidi="ar-EG"/>
        </w:rPr>
        <w:t>{</w:t>
      </w:r>
      <w:r w:rsidRPr="004F7BE6">
        <w:rPr>
          <w:rFonts w:ascii="QCF_P091" w:hAnsi="QCF_P091" w:cs="QCF_P091"/>
          <w:b/>
          <w:bCs/>
          <w:color w:val="008000"/>
          <w:spacing w:val="-4"/>
          <w:sz w:val="20"/>
          <w:szCs w:val="20"/>
          <w:rtl/>
        </w:rPr>
        <w:t>ﭻ ﭼ ﭽ ﭾ ﭿ ﮀ ﮁ ﮂ ﮃ ﮄ ﮅ ﮆ ﮇ ﮈ</w:t>
      </w:r>
      <w:r w:rsidRPr="004F7BE6">
        <w:rPr>
          <w:rFonts w:ascii="QCF_P091" w:hAnsi="QCF_P091" w:cs="DecoType Thuluth"/>
          <w:b/>
          <w:bCs/>
          <w:color w:val="008000"/>
          <w:spacing w:val="-4"/>
          <w:sz w:val="20"/>
          <w:szCs w:val="20"/>
          <w:rtl/>
        </w:rPr>
        <w:t>}</w:t>
      </w:r>
      <w:r w:rsidRPr="00C52E18">
        <w:rPr>
          <w:rFonts w:asciiTheme="majorBidi" w:hAnsiTheme="majorBidi" w:cstheme="majorBidi"/>
          <w:b/>
          <w:bCs/>
          <w:color w:val="008000"/>
          <w:spacing w:val="-4"/>
          <w:sz w:val="20"/>
          <w:szCs w:val="20"/>
          <w:rtl/>
          <w:lang w:bidi="ar-EG"/>
        </w:rPr>
        <w:t xml:space="preserve"> </w:t>
      </w:r>
      <w:r w:rsidRPr="00C52E18">
        <w:rPr>
          <w:rFonts w:asciiTheme="majorBidi" w:hAnsiTheme="majorBidi" w:cstheme="majorBidi"/>
          <w:b/>
          <w:bCs/>
          <w:spacing w:val="-4"/>
          <w:sz w:val="20"/>
          <w:szCs w:val="20"/>
          <w:rtl/>
          <w:lang w:bidi="ar-EG"/>
        </w:rPr>
        <w:t>[النساء: 82]</w:t>
      </w:r>
      <w:r w:rsidRPr="00C52E18">
        <w:rPr>
          <w:rFonts w:asciiTheme="majorBidi" w:hAnsiTheme="majorBidi" w:cstheme="majorBidi"/>
          <w:b/>
          <w:bCs/>
          <w:sz w:val="20"/>
          <w:szCs w:val="20"/>
          <w:rtl/>
          <w:lang w:bidi="ar-EG"/>
        </w:rPr>
        <w:t>، فالتدبر للقرآن ومعرفة أنه ليس فيه أدنى اختلاف يُورث الإنسان العلم أنه من عند الله؛ إذ لو كان من عند البشر لكان فيه اختلاف كثير، قال الإمام البغوي -رحمه الله-: "أي: أفلا يُفكرون فيه فيعرفون أنه من عند الله تعالى؛ لأن ما لا يكون من عند الله لا يخلو من التناقض والاختلاف".</w:t>
      </w:r>
    </w:p>
    <w:p w:rsidR="004F7BE6" w:rsidRPr="00C52E18" w:rsidRDefault="004F7BE6" w:rsidP="004F7BE6">
      <w:pPr>
        <w:pStyle w:val="NormalWeb"/>
        <w:bidi/>
        <w:spacing w:before="0" w:beforeAutospacing="0" w:after="120" w:afterAutospacing="0"/>
        <w:jc w:val="both"/>
        <w:rPr>
          <w:rFonts w:asciiTheme="majorBidi" w:hAnsiTheme="majorBidi" w:cstheme="majorBidi"/>
          <w:b/>
          <w:bCs/>
          <w:sz w:val="20"/>
          <w:szCs w:val="20"/>
          <w:rtl/>
        </w:rPr>
      </w:pPr>
      <w:r w:rsidRPr="00C52E18">
        <w:rPr>
          <w:rFonts w:asciiTheme="majorBidi" w:hAnsiTheme="majorBidi" w:cstheme="majorBidi"/>
          <w:b/>
          <w:bCs/>
          <w:sz w:val="20"/>
          <w:szCs w:val="20"/>
          <w:rtl/>
          <w:lang w:bidi="ar-EG"/>
        </w:rPr>
        <w:t>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002" w:hAnsi="QCF_P002" w:cs="QCF_P002"/>
          <w:b/>
          <w:bCs/>
          <w:color w:val="008000"/>
          <w:sz w:val="20"/>
          <w:szCs w:val="20"/>
          <w:rtl/>
        </w:rPr>
        <w:t xml:space="preserve">ﭑ ﭒﭓ </w:t>
      </w:r>
      <w:r w:rsidRPr="004F7BE6">
        <w:rPr>
          <w:rFonts w:ascii="QCF_P002" w:hAnsi="QCF_P002" w:cs="QCF_P002" w:hint="cs"/>
          <w:b/>
          <w:bCs/>
          <w:color w:val="008000"/>
          <w:sz w:val="20"/>
          <w:szCs w:val="20"/>
          <w:rtl/>
        </w:rPr>
        <w:t xml:space="preserve">  </w:t>
      </w:r>
      <w:r w:rsidRPr="004F7BE6">
        <w:rPr>
          <w:rFonts w:ascii="QCF_P002" w:hAnsi="QCF_P002" w:cs="QCF_P002"/>
          <w:b/>
          <w:bCs/>
          <w:color w:val="008000"/>
          <w:sz w:val="20"/>
          <w:szCs w:val="20"/>
          <w:rtl/>
        </w:rPr>
        <w:t>ﭔ ﭕ ﭖ ﭗ ﭘ ﭙ ﭚ ﭛ</w:t>
      </w:r>
      <w:r w:rsidRPr="004F7BE6">
        <w:rPr>
          <w:rFonts w:ascii="QCF_P002" w:hAnsi="QCF_P002" w:cs="DecoType Thuluth"/>
          <w:b/>
          <w:bCs/>
          <w:color w:val="008000"/>
          <w:sz w:val="20"/>
          <w:szCs w:val="20"/>
          <w:rtl/>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 xml:space="preserve">[البقرة: 1، 2] أي: لا شك فيه، وكلمة "ريب" نكرة في سياق النفي فتعم، وبهذا نعلم أن الله </w:t>
      </w:r>
      <w:r w:rsidRPr="00C52E18">
        <w:rPr>
          <w:rFonts w:asciiTheme="majorBidi" w:hAnsiTheme="majorBidi" w:cstheme="majorBidi"/>
          <w:b/>
          <w:bCs/>
          <w:position w:val="-4"/>
          <w:sz w:val="20"/>
          <w:szCs w:val="20"/>
          <w:lang w:bidi="ar-EG"/>
        </w:rPr>
        <w:t></w:t>
      </w:r>
      <w:r w:rsidRPr="00C52E18">
        <w:rPr>
          <w:rFonts w:asciiTheme="majorBidi" w:hAnsiTheme="majorBidi" w:cstheme="majorBidi"/>
          <w:b/>
          <w:bCs/>
          <w:sz w:val="20"/>
          <w:szCs w:val="20"/>
          <w:rtl/>
          <w:lang w:bidi="ar-EG"/>
        </w:rPr>
        <w:t xml:space="preserve"> قد نفى جميع أنواع الريب والشك كبيرها وصغيرها، ظاهرها وباطنها عن القرآن، قال الإمام القرطبي -رحمه الله:</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050" w:hAnsi="QCF_P050" w:cs="QCF_P050"/>
          <w:b/>
          <w:bCs/>
          <w:color w:val="008000"/>
          <w:sz w:val="20"/>
          <w:szCs w:val="20"/>
          <w:rtl/>
        </w:rPr>
        <w:t>ﰁ ﰂ</w:t>
      </w:r>
      <w:r w:rsidRPr="004F7BE6">
        <w:rPr>
          <w:rFonts w:ascii="Lotus Linotype" w:hAnsi="Lotus Linotype" w:cs="DecoType Thuluth"/>
          <w:b/>
          <w:bCs/>
          <w:color w:val="008000"/>
          <w:sz w:val="20"/>
          <w:szCs w:val="20"/>
          <w:rtl/>
          <w:lang w:bidi="ar-EG"/>
        </w:rPr>
        <w:t>}</w:t>
      </w:r>
      <w:r w:rsidRPr="00C52E18">
        <w:rPr>
          <w:rFonts w:asciiTheme="majorBidi" w:hAnsiTheme="majorBidi" w:cstheme="majorBidi"/>
          <w:b/>
          <w:bCs/>
          <w:sz w:val="20"/>
          <w:szCs w:val="20"/>
          <w:rtl/>
          <w:lang w:bidi="ar-EG"/>
        </w:rPr>
        <w:t xml:space="preserve"> نفي عام، والريب هو الشك والتهمة"، فكتاب الله تعالى لا شك فيه ولا ارتياب. وهذا أمر عجيب فالعادة في كُتب بني البشر أن يستفتح أحدهم كتابه بالاعتذار وإظهار العجز، وأن كتابه فيه أخطاء والمرجو تقبُّل الحق الذي في الكتاب، والتماس العذر لأخطائه. وبعضهم يُطالب القارئ بإصلاح ما يجد، وبعضهم يقول: إن تجد عيبًا فسُدَّ الخلل، جلَّ ما لا عيب فيه وعلا.</w:t>
      </w:r>
    </w:p>
    <w:p w:rsidR="004F7BE6" w:rsidRPr="004F7BE6" w:rsidRDefault="004F7BE6" w:rsidP="004F7BE6">
      <w:pPr>
        <w:pStyle w:val="NormalWeb"/>
        <w:bidi/>
        <w:spacing w:before="0" w:beforeAutospacing="0" w:after="120" w:afterAutospacing="0"/>
        <w:jc w:val="lowKashida"/>
        <w:rPr>
          <w:rFonts w:ascii="Lotus Linotype" w:hAnsi="Lotus Linotype" w:cs="AL-Hotham"/>
          <w:b/>
          <w:bCs/>
          <w:sz w:val="20"/>
          <w:szCs w:val="20"/>
          <w:rtl/>
        </w:rPr>
      </w:pPr>
      <w:r w:rsidRPr="00C52E18">
        <w:rPr>
          <w:rFonts w:asciiTheme="majorBidi" w:hAnsiTheme="majorBidi" w:cstheme="majorBidi"/>
          <w:b/>
          <w:bCs/>
          <w:sz w:val="20"/>
          <w:szCs w:val="20"/>
          <w:rtl/>
          <w:lang w:bidi="ar-EG"/>
        </w:rPr>
        <w:t>ولكن الله تعالى استفتح كتابه بهذه الكلمة معلنًا فيها التحدِّي لكل من يقرأ أن يجد فيه خطأ أو ريبًا، أو شكًّا، 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293" w:hAnsi="QCF_P293" w:cs="QCF_P293"/>
          <w:b/>
          <w:bCs/>
          <w:color w:val="008000"/>
          <w:sz w:val="20"/>
          <w:szCs w:val="20"/>
          <w:rtl/>
        </w:rPr>
        <w:t>ﯛ ﯜ ﯝ ﯞ ﯟ ﯠ ﯡ ﯢ ﯣ ﯤ ﯥ</w:t>
      </w:r>
      <w:r w:rsidRPr="00C52E18">
        <w:rPr>
          <w:rFonts w:asciiTheme="majorBidi" w:hAnsiTheme="majorBidi" w:cstheme="majorBidi"/>
          <w:b/>
          <w:bCs/>
          <w:color w:val="008000"/>
          <w:sz w:val="20"/>
          <w:szCs w:val="20"/>
          <w:rtl/>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[الكهف: 1] فليس فيه أدنى اعوجاج، وما كان كذلك فلا يُمكن أن يتطرَّق الطعن إليه، قال الإمام القاسمي -رحمه الله:</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062" w:hAnsi="QCF_P062" w:cs="QCF_P062"/>
          <w:b/>
          <w:bCs/>
          <w:color w:val="008000"/>
          <w:sz w:val="20"/>
          <w:szCs w:val="20"/>
          <w:rtl/>
        </w:rPr>
        <w:t>ﯷ</w:t>
      </w:r>
      <w:r w:rsidRPr="004F7BE6">
        <w:rPr>
          <w:rFonts w:ascii="QCF_P062" w:hAnsi="QCF_P062" w:cs="DecoType Thuluth"/>
          <w:b/>
          <w:bCs/>
          <w:color w:val="008000"/>
          <w:sz w:val="20"/>
          <w:szCs w:val="20"/>
          <w:rtl/>
        </w:rPr>
        <w:t>}</w:t>
      </w:r>
      <w:r w:rsidRPr="00C52E18">
        <w:rPr>
          <w:rFonts w:asciiTheme="majorBidi" w:hAnsiTheme="majorBidi" w:cstheme="majorBidi"/>
          <w:b/>
          <w:bCs/>
          <w:sz w:val="20"/>
          <w:szCs w:val="20"/>
          <w:rtl/>
          <w:lang w:bidi="ar-EG"/>
        </w:rPr>
        <w:t xml:space="preserve"> أي: شيئًا من العوج باختلاف في نظمه، وتنافٍ في معانيه، أو </w:t>
      </w:r>
      <w:r w:rsidRPr="00C52E18">
        <w:rPr>
          <w:rFonts w:asciiTheme="majorBidi" w:hAnsiTheme="majorBidi" w:cstheme="majorBidi"/>
          <w:b/>
          <w:bCs/>
          <w:sz w:val="20"/>
          <w:szCs w:val="20"/>
          <w:rtl/>
          <w:lang w:bidi="ar-EG"/>
        </w:rPr>
        <w:lastRenderedPageBreak/>
        <w:t>زيغ وانحراف عن الدعوة إلى الحق؛ بل جعله تعالى مزيلًا للعوج؛ إذ جعله قيمًا.</w:t>
      </w:r>
    </w:p>
    <w:p w:rsidR="004F7BE6" w:rsidRPr="00C52E18" w:rsidRDefault="004F7BE6" w:rsidP="004F7BE6">
      <w:pPr>
        <w:pStyle w:val="NormalWeb"/>
        <w:bidi/>
        <w:spacing w:before="0" w:beforeAutospacing="0" w:after="120" w:afterAutospacing="0"/>
        <w:jc w:val="both"/>
        <w:rPr>
          <w:rFonts w:asciiTheme="majorBidi" w:hAnsiTheme="majorBidi" w:cstheme="majorBidi"/>
          <w:b/>
          <w:bCs/>
          <w:sz w:val="20"/>
          <w:szCs w:val="20"/>
          <w:rtl/>
        </w:rPr>
      </w:pPr>
      <w:r w:rsidRPr="00C52E18">
        <w:rPr>
          <w:rFonts w:asciiTheme="majorBidi" w:hAnsiTheme="majorBidi" w:cstheme="majorBidi"/>
          <w:b/>
          <w:bCs/>
          <w:sz w:val="20"/>
          <w:szCs w:val="20"/>
          <w:rtl/>
          <w:lang w:bidi="ar-EG"/>
        </w:rPr>
        <w:t>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461" w:hAnsi="QCF_P461" w:cs="QCF_P461"/>
          <w:b/>
          <w:bCs/>
          <w:color w:val="008000"/>
          <w:sz w:val="20"/>
          <w:szCs w:val="20"/>
          <w:rtl/>
        </w:rPr>
        <w:t>ﭨ ﭩ ﭪ ﭫ ﭬ ﭭ ﭮ ﭯ ﭰ ﭱ ﭲ ﭳ ﭴ ﭵ ﭶ ﭷ ﭸ ﭹ ﭺ ﭻ ﭼ ﭽ ﭾ ﭿ ﮀ ﮁ ﮂ ﮃ ﮄ ﮅ ﮆ ﮇ ﮈ ﮉ ﮊ ﮋ</w:t>
      </w:r>
      <w:r w:rsidRPr="004F7BE6">
        <w:rPr>
          <w:rFonts w:ascii="QCF_P461" w:hAnsi="QCF_P461"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[الزمر: 3] فهذا القرآن هو أحسن الحديث وأجمله، فلا كتاب أحسن منه، وإذا كان القرآن أحسن الحديث، فإنه لا يمكن لما هو أحسن الحديث أن يكون فيه تناقض، أو إشكال، أو مجال للطعن.</w:t>
      </w:r>
    </w:p>
    <w:p w:rsidR="004F7BE6" w:rsidRPr="00C52E18" w:rsidRDefault="004F7BE6" w:rsidP="004F7BE6">
      <w:pPr>
        <w:pStyle w:val="NormalWeb"/>
        <w:bidi/>
        <w:spacing w:before="0" w:beforeAutospacing="0" w:after="120" w:afterAutospacing="0"/>
        <w:jc w:val="both"/>
        <w:rPr>
          <w:rFonts w:asciiTheme="majorBidi" w:hAnsiTheme="majorBidi" w:cstheme="majorBidi"/>
          <w:b/>
          <w:bCs/>
          <w:sz w:val="20"/>
          <w:szCs w:val="20"/>
          <w:rtl/>
        </w:rPr>
      </w:pPr>
      <w:r w:rsidRPr="00C52E18">
        <w:rPr>
          <w:rFonts w:asciiTheme="majorBidi" w:hAnsiTheme="majorBidi" w:cstheme="majorBidi"/>
          <w:b/>
          <w:bCs/>
          <w:sz w:val="20"/>
          <w:szCs w:val="20"/>
          <w:rtl/>
          <w:lang w:bidi="ar-EG"/>
        </w:rPr>
        <w:t>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481" w:hAnsi="QCF_P481" w:cs="QCF_P481"/>
          <w:b/>
          <w:bCs/>
          <w:color w:val="008000"/>
          <w:sz w:val="20"/>
          <w:szCs w:val="20"/>
          <w:rtl/>
        </w:rPr>
        <w:t>ﮓ ﮔ ﮕ ﮖ ﮗ ﮘ ﮙ ﮚ ﮛ ﮜ ﮝ ﮞ ﮟ ﮠ</w:t>
      </w:r>
      <w:r w:rsidRPr="004F7BE6">
        <w:rPr>
          <w:rFonts w:ascii="QCF_P481" w:hAnsi="QCF_P481"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 xml:space="preserve">[فصلت: 42]، قال الإمام ابن كثير -رحمه الله: "أي: ليس للبطلان إليه سبيل؛ لأنه مُنزَّل من رب العالمين"، وهذا هو نصٌّ صريح على استحالة وجود الباطل في كتاب الله، بل على استحالة افترائه عليه، فإن الله تعالى يُوكِّل من عباده من ينفي عن القرآن انتحال المبطلين، وتحريف الغالين، وتأويل الجاهلين، وذلك مصداقًا لقوله </w:t>
      </w:r>
      <w:r w:rsidRPr="00C52E18">
        <w:rPr>
          <w:rFonts w:asciiTheme="majorBidi" w:hAnsiTheme="majorBidi" w:cstheme="majorBidi"/>
          <w:b/>
          <w:bCs/>
          <w:position w:val="-4"/>
          <w:sz w:val="20"/>
          <w:szCs w:val="20"/>
          <w:lang w:bidi="ar-EG"/>
        </w:rPr>
        <w:t></w:t>
      </w:r>
      <w:r w:rsidRPr="00C52E18">
        <w:rPr>
          <w:rFonts w:asciiTheme="majorBidi" w:hAnsiTheme="majorBidi" w:cstheme="majorBidi"/>
          <w:b/>
          <w:bCs/>
          <w:sz w:val="20"/>
          <w:szCs w:val="20"/>
          <w:rtl/>
          <w:lang w:bidi="ar-EG"/>
        </w:rPr>
        <w:t>:</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pacing w:val="-4"/>
          <w:sz w:val="20"/>
          <w:szCs w:val="20"/>
          <w:rtl/>
          <w:lang w:bidi="ar-EG"/>
        </w:rPr>
        <w:t>{</w:t>
      </w:r>
      <w:r w:rsidRPr="004F7BE6">
        <w:rPr>
          <w:rFonts w:ascii="QCF_P262" w:hAnsi="QCF_P262" w:cs="QCF_P262"/>
          <w:b/>
          <w:bCs/>
          <w:color w:val="008000"/>
          <w:spacing w:val="-4"/>
          <w:sz w:val="20"/>
          <w:szCs w:val="20"/>
          <w:rtl/>
        </w:rPr>
        <w:t>ﮗ ﮘ ﮙ ﮚ ﮛ ﮜ ﮝ</w:t>
      </w:r>
      <w:r w:rsidRPr="004F7BE6">
        <w:rPr>
          <w:rFonts w:ascii="QCF_P262" w:hAnsi="QCF_P262" w:cs="DecoType Thuluth"/>
          <w:b/>
          <w:bCs/>
          <w:color w:val="008000"/>
          <w:spacing w:val="-4"/>
          <w:sz w:val="20"/>
          <w:szCs w:val="20"/>
          <w:rtl/>
        </w:rPr>
        <w:t>}</w:t>
      </w:r>
      <w:r w:rsidRPr="004F7BE6">
        <w:rPr>
          <w:rFonts w:ascii="Lotus Linotype" w:hAnsi="Lotus Linotype" w:cs="AL-Hotham"/>
          <w:b/>
          <w:bCs/>
          <w:color w:val="008000"/>
          <w:spacing w:val="-4"/>
          <w:sz w:val="20"/>
          <w:szCs w:val="20"/>
          <w:rtl/>
          <w:lang w:bidi="ar-EG"/>
        </w:rPr>
        <w:t xml:space="preserve"> </w:t>
      </w:r>
      <w:r w:rsidRPr="00C52E18">
        <w:rPr>
          <w:rFonts w:asciiTheme="majorBidi" w:hAnsiTheme="majorBidi" w:cstheme="majorBidi"/>
          <w:b/>
          <w:bCs/>
          <w:spacing w:val="-4"/>
          <w:sz w:val="20"/>
          <w:szCs w:val="20"/>
          <w:rtl/>
          <w:lang w:bidi="ar-EG"/>
        </w:rPr>
        <w:t>[الحجر: 9]، فما هو بقول شيطان رجيم بل هو كتاب عظيم الفصل، إِنَّهُ لَقَوْلٌ الفصل وما هو بالهزل، فهذا الكتاب</w:t>
      </w:r>
      <w:r w:rsidRPr="004F7BE6">
        <w:rPr>
          <w:rFonts w:ascii="Lotus Linotype" w:hAnsi="Lotus Linotype" w:cs="AL-Hotham"/>
          <w:b/>
          <w:bCs/>
          <w:spacing w:val="-4"/>
          <w:sz w:val="20"/>
          <w:szCs w:val="20"/>
          <w:rtl/>
          <w:lang w:bidi="ar-EG"/>
        </w:rPr>
        <w:t xml:space="preserve"> </w:t>
      </w:r>
      <w:r w:rsidRPr="004F7BE6">
        <w:rPr>
          <w:rFonts w:ascii="Lotus Linotype" w:hAnsi="Lotus Linotype" w:cs="DecoType Thuluth"/>
          <w:b/>
          <w:bCs/>
          <w:color w:val="008000"/>
          <w:spacing w:val="-4"/>
          <w:sz w:val="20"/>
          <w:szCs w:val="20"/>
          <w:rtl/>
          <w:lang w:bidi="ar-EG"/>
        </w:rPr>
        <w:t>{</w:t>
      </w:r>
      <w:r w:rsidRPr="004F7BE6">
        <w:rPr>
          <w:rFonts w:ascii="QCF_P376" w:hAnsi="QCF_P376" w:cs="QCF_P376"/>
          <w:b/>
          <w:bCs/>
          <w:color w:val="008000"/>
          <w:spacing w:val="-4"/>
          <w:sz w:val="20"/>
          <w:szCs w:val="20"/>
          <w:rtl/>
        </w:rPr>
        <w:t>ﭥ ﭦ ﭧ ﭨ ﭩﭪ ﭫ ﭬ ﭭ ﭮ</w:t>
      </w:r>
      <w:r w:rsidRPr="004F7BE6">
        <w:rPr>
          <w:rFonts w:ascii="QCF_P376" w:hAnsi="QCF_P376" w:cs="DecoType Thuluth"/>
          <w:b/>
          <w:bCs/>
          <w:color w:val="008000"/>
          <w:spacing w:val="-4"/>
          <w:sz w:val="20"/>
          <w:szCs w:val="20"/>
          <w:rtl/>
        </w:rPr>
        <w:t>}</w:t>
      </w:r>
      <w:r w:rsidRPr="00C52E18">
        <w:rPr>
          <w:rFonts w:asciiTheme="majorBidi" w:hAnsiTheme="majorBidi" w:cstheme="majorBidi"/>
          <w:b/>
          <w:bCs/>
          <w:color w:val="008000"/>
          <w:spacing w:val="-4"/>
          <w:sz w:val="20"/>
          <w:szCs w:val="20"/>
          <w:rtl/>
          <w:lang w:bidi="ar-EG"/>
        </w:rPr>
        <w:t xml:space="preserve"> </w:t>
      </w:r>
      <w:r w:rsidRPr="00C52E18">
        <w:rPr>
          <w:rFonts w:asciiTheme="majorBidi" w:hAnsiTheme="majorBidi" w:cstheme="majorBidi"/>
          <w:b/>
          <w:bCs/>
          <w:spacing w:val="-4"/>
          <w:sz w:val="20"/>
          <w:szCs w:val="20"/>
          <w:rtl/>
          <w:lang w:bidi="ar-EG"/>
        </w:rPr>
        <w:t>[الشعراء: 210، 211]</w:t>
      </w:r>
      <w:r w:rsidRPr="00C52E18">
        <w:rPr>
          <w:rFonts w:asciiTheme="majorBidi" w:hAnsiTheme="majorBidi" w:cstheme="majorBidi"/>
          <w:b/>
          <w:bCs/>
          <w:sz w:val="20"/>
          <w:szCs w:val="20"/>
          <w:rtl/>
          <w:lang w:bidi="ar-EG"/>
        </w:rPr>
        <w:t xml:space="preserve">، والدليل أنهم ليسو لا يستطيعون التحدِّي بمثل قوله </w:t>
      </w:r>
      <w:r w:rsidRPr="00C52E18">
        <w:rPr>
          <w:rFonts w:asciiTheme="majorBidi" w:hAnsiTheme="majorBidi" w:cstheme="majorBidi"/>
          <w:b/>
          <w:bCs/>
          <w:position w:val="-4"/>
          <w:sz w:val="20"/>
          <w:szCs w:val="20"/>
          <w:lang w:bidi="ar-EG"/>
        </w:rPr>
        <w:t></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291" w:hAnsi="QCF_P291" w:cs="QCF_P291"/>
          <w:b/>
          <w:bCs/>
          <w:color w:val="008000"/>
          <w:sz w:val="20"/>
          <w:szCs w:val="20"/>
          <w:rtl/>
        </w:rPr>
        <w:t>ﭜ ﭝ ﭞ ﭟ ﭠ ﭡ ﭢ ﭣ ﭤ ﭥ ﭦ ﭧ ﭨ ﭩ ﭪ ﭫ ﭬ ﭭ ﭮ</w:t>
      </w:r>
      <w:r w:rsidRPr="00C52E18">
        <w:rPr>
          <w:rFonts w:asciiTheme="majorBidi" w:hAnsiTheme="majorBidi" w:cstheme="majorBidi"/>
          <w:b/>
          <w:bCs/>
          <w:color w:val="008000"/>
          <w:sz w:val="20"/>
          <w:szCs w:val="20"/>
          <w:rtl/>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[الإسراء: 88].</w:t>
      </w:r>
    </w:p>
    <w:p w:rsidR="004F7BE6" w:rsidRPr="004F7BE6" w:rsidRDefault="004F7BE6" w:rsidP="004F7BE6">
      <w:pPr>
        <w:pStyle w:val="NormalWeb"/>
        <w:bidi/>
        <w:spacing w:before="0" w:beforeAutospacing="0" w:after="120" w:afterAutospacing="0"/>
        <w:jc w:val="both"/>
        <w:rPr>
          <w:rFonts w:ascii="Lotus Linotype" w:hAnsi="Lotus Linotype" w:cs="AL-Hotham"/>
          <w:b/>
          <w:bCs/>
          <w:sz w:val="20"/>
          <w:szCs w:val="20"/>
          <w:rtl/>
        </w:rPr>
      </w:pPr>
      <w:r w:rsidRPr="00C52E18">
        <w:rPr>
          <w:rFonts w:asciiTheme="majorBidi" w:hAnsiTheme="majorBidi" w:cstheme="majorBidi"/>
          <w:b/>
          <w:bCs/>
          <w:sz w:val="20"/>
          <w:szCs w:val="20"/>
          <w:rtl/>
          <w:lang w:bidi="ar-EG"/>
        </w:rPr>
        <w:t>ومن الأدلة على أن هذا الكتاب من عند الله قوله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402" w:hAnsi="QCF_P402" w:cs="QCF_P402"/>
          <w:b/>
          <w:bCs/>
          <w:color w:val="008000"/>
          <w:sz w:val="20"/>
          <w:szCs w:val="20"/>
          <w:rtl/>
        </w:rPr>
        <w:t>ﮄ ﮅ ﮆ ﮇ ﮈ ﮉ ﮊ ﮋ ﮌ ﮍ ﮎ ﮏ ﮐ ﮑ</w:t>
      </w:r>
      <w:r w:rsidRPr="004F7BE6">
        <w:rPr>
          <w:rFonts w:ascii="Lotus Linotype" w:hAnsi="Lotus Linotype" w:cs="DecoType Thuluth"/>
          <w:b/>
          <w:bCs/>
          <w:color w:val="008000"/>
          <w:sz w:val="20"/>
          <w:szCs w:val="20"/>
          <w:rtl/>
          <w:lang w:bidi="ar-EG"/>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[العنكبوت: 48]، فما كان لرجل أمِّي لا يقرأ ولا يكتب أن يأتي بمثل هذا الكلام، ويتحدَّى به الثَّقلين، ولم يقدر أحدٌ على معارضته وإجابة هذا التحدِّي، وقد شهد على صحة هذا القرآن أهل الكتاب 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142" w:hAnsi="QCF_P142" w:cs="QCF_P142"/>
          <w:b/>
          <w:bCs/>
          <w:color w:val="008000"/>
          <w:sz w:val="20"/>
          <w:szCs w:val="20"/>
          <w:rtl/>
        </w:rPr>
        <w:t>ﮐ ﮑ ﮒ ﮓ ﮔ ﮕ ﮖ ﮗ ﮘ ﮙ ﮚ ﮛ ﮜ ﮝ ﮞ ﮟ ﮠ ﮡ ﮢ ﮣ ﮤ ﮥ ﮦ ﮧ ﮨ</w:t>
      </w:r>
      <w:r w:rsidRPr="004F7BE6">
        <w:rPr>
          <w:rFonts w:ascii="QCF_P142" w:hAnsi="QCF_P142"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[الأنعام:</w:t>
      </w:r>
      <w:r w:rsidRPr="004F7BE6">
        <w:rPr>
          <w:rFonts w:ascii="Lotus Linotype" w:hAnsi="Lotus Linotype" w:cs="AL-Hotham"/>
          <w:b/>
          <w:bCs/>
          <w:sz w:val="20"/>
          <w:szCs w:val="20"/>
          <w:rtl/>
          <w:lang w:bidi="ar-EG"/>
        </w:rPr>
        <w:t xml:space="preserve"> 114</w:t>
      </w:r>
      <w:r w:rsidRPr="00C52E18">
        <w:rPr>
          <w:rFonts w:asciiTheme="majorBidi" w:hAnsiTheme="majorBidi" w:cstheme="majorBidi"/>
          <w:b/>
          <w:bCs/>
          <w:sz w:val="20"/>
          <w:szCs w:val="20"/>
          <w:rtl/>
          <w:lang w:bidi="ar-EG"/>
        </w:rPr>
        <w:t>]، 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121" w:hAnsi="QCF_P121" w:cs="QCF_P121"/>
          <w:b/>
          <w:bCs/>
          <w:color w:val="008000"/>
          <w:sz w:val="20"/>
          <w:szCs w:val="20"/>
          <w:rtl/>
        </w:rPr>
        <w:t>ﮮ ﮯ ﮰ ﮱ ﯓ ﯔ ﯕ ﯖ ﯗ ﯘ ﯙ ﯚ ﯛ ﯜ ﯝ ﯞ ﯟ ﯠ ﯡ ﯢ ﯣ ﯤ ﯥ ﯦ ﯧ ﯨ ﯩ ﯪ ﯫ</w:t>
      </w:r>
      <w:r w:rsidRPr="004F7BE6">
        <w:rPr>
          <w:rFonts w:ascii="QCF_P122" w:hAnsi="QCF_P122" w:cs="QCF_P122"/>
          <w:b/>
          <w:bCs/>
          <w:color w:val="008000"/>
          <w:sz w:val="20"/>
          <w:szCs w:val="20"/>
          <w:rtl/>
        </w:rPr>
        <w:t>ﭑ ﭒ ﭓ ﭔ ﭕ ﭖ ﭗ ﭘ ﭙ ﭚ ﭛ ﭜ ﭝ ﭞ ﭟ ﭠ ﭡ ﭢ ﭣ ﭤ ﭥ ﭦ</w:t>
      </w:r>
      <w:r w:rsidRPr="004F7BE6">
        <w:rPr>
          <w:rFonts w:ascii="QCF_P122" w:hAnsi="QCF_P122" w:cs="DecoType Thuluth"/>
          <w:b/>
          <w:bCs/>
          <w:color w:val="008000"/>
          <w:sz w:val="20"/>
          <w:szCs w:val="20"/>
          <w:rtl/>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[المائدة: 82، 83].</w:t>
      </w:r>
    </w:p>
    <w:p w:rsidR="004F7BE6" w:rsidRPr="00C52E18" w:rsidRDefault="004F7BE6" w:rsidP="004F7BE6">
      <w:pPr>
        <w:pStyle w:val="NormalWeb"/>
        <w:bidi/>
        <w:spacing w:before="0" w:beforeAutospacing="0" w:after="120" w:afterAutospacing="0"/>
        <w:jc w:val="both"/>
        <w:rPr>
          <w:rFonts w:asciiTheme="majorBidi" w:hAnsiTheme="majorBidi" w:cstheme="majorBidi"/>
          <w:b/>
          <w:bCs/>
          <w:sz w:val="20"/>
          <w:szCs w:val="20"/>
          <w:rtl/>
        </w:rPr>
      </w:pPr>
      <w:r w:rsidRPr="00C52E18">
        <w:rPr>
          <w:rFonts w:asciiTheme="majorBidi" w:hAnsiTheme="majorBidi" w:cstheme="majorBidi"/>
          <w:b/>
          <w:bCs/>
          <w:sz w:val="20"/>
          <w:szCs w:val="20"/>
          <w:rtl/>
          <w:lang w:bidi="ar-EG"/>
        </w:rPr>
        <w:t>ثم إنه ما كان لبشر أن يفتري كلامًا وينسبه إلى الله، ويضل به الملايين من الناس، ثم بعد ذلك لا يُعاجله الله تعالى بالعقوبة 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213" w:hAnsi="QCF_P213" w:cs="QCF_P213"/>
          <w:b/>
          <w:bCs/>
          <w:color w:val="008000"/>
          <w:sz w:val="20"/>
          <w:szCs w:val="20"/>
          <w:rtl/>
        </w:rPr>
        <w:t xml:space="preserve">ﮚ ﮛ ﮜ ﮝ ﮞ ﮟ ﮠ ﮡ ﮢ ﮣ ﮤ ﮥ ﮦ ﮧ ﮨ ﮩ ﮪ ﮫ </w:t>
      </w:r>
      <w:r w:rsidRPr="004F7BE6">
        <w:rPr>
          <w:rFonts w:ascii="QCF_P213" w:hAnsi="QCF_P213" w:cs="QCF_P213"/>
          <w:b/>
          <w:bCs/>
          <w:color w:val="008000"/>
          <w:sz w:val="20"/>
          <w:szCs w:val="20"/>
          <w:rtl/>
        </w:rPr>
        <w:lastRenderedPageBreak/>
        <w:t>ﮬ ﮭ ﮮ ﮯ</w:t>
      </w:r>
      <w:r w:rsidRPr="004F7BE6">
        <w:rPr>
          <w:rFonts w:ascii="QCF_P213" w:hAnsi="QCF_P213"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[يونس: 37]، وقال تعالى</w:t>
      </w:r>
      <w:r w:rsidRPr="004F7BE6">
        <w:rPr>
          <w:rFonts w:ascii="Lotus Linotype" w:hAnsi="Lotus Linotype" w:cs="AL-Hotham"/>
          <w:b/>
          <w:bCs/>
          <w:sz w:val="20"/>
          <w:szCs w:val="20"/>
          <w:rtl/>
          <w:lang w:bidi="ar-EG"/>
        </w:rPr>
        <w:t xml:space="preserve">: </w:t>
      </w:r>
      <w:r w:rsidRPr="004F7BE6">
        <w:rPr>
          <w:rFonts w:ascii="Lotus Linotype" w:hAnsi="Lotus Linotype" w:cs="DecoType Thuluth"/>
          <w:b/>
          <w:bCs/>
          <w:color w:val="008000"/>
          <w:sz w:val="20"/>
          <w:szCs w:val="20"/>
          <w:rtl/>
          <w:lang w:bidi="ar-EG"/>
        </w:rPr>
        <w:t>{</w:t>
      </w:r>
      <w:r w:rsidRPr="004F7BE6">
        <w:rPr>
          <w:rFonts w:ascii="QCF_P568" w:hAnsi="QCF_P568" w:cs="QCF_P568"/>
          <w:b/>
          <w:bCs/>
          <w:color w:val="008000"/>
          <w:sz w:val="20"/>
          <w:szCs w:val="20"/>
          <w:rtl/>
        </w:rPr>
        <w:t>ﮁ ﮂ ﮃ ﮄ ﮅﮆ ﮇ ﮈ ﮉ ﮊ ﮋﮌ ﮍ ﮎ ﮏﮐ ﮑ ﮒ ﮓ ﮔﮕ ﮖ ﮗ ﮘ ﮙ ﮚ</w:t>
      </w:r>
      <w:r w:rsidRPr="004F7BE6">
        <w:rPr>
          <w:rFonts w:ascii="QCF_P568" w:hAnsi="QCF_P568"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4F7BE6">
        <w:rPr>
          <w:rFonts w:ascii="Lotus Linotype" w:hAnsi="Lotus Linotype" w:cs="AL-Hotham"/>
          <w:b/>
          <w:bCs/>
          <w:sz w:val="20"/>
          <w:szCs w:val="20"/>
          <w:rtl/>
          <w:lang w:bidi="ar-EG"/>
        </w:rPr>
        <w:t>[</w:t>
      </w:r>
      <w:r w:rsidRPr="00C52E18">
        <w:rPr>
          <w:rFonts w:asciiTheme="majorBidi" w:hAnsiTheme="majorBidi" w:cstheme="majorBidi"/>
          <w:b/>
          <w:bCs/>
          <w:sz w:val="20"/>
          <w:szCs w:val="20"/>
          <w:rtl/>
          <w:lang w:bidi="ar-EG"/>
        </w:rPr>
        <w:t>الحاقة: 44-47</w:t>
      </w:r>
      <w:r w:rsidRPr="004F7BE6">
        <w:rPr>
          <w:rFonts w:ascii="Lotus Linotype" w:hAnsi="Lotus Linotype" w:cs="AL-Hotham"/>
          <w:b/>
          <w:bCs/>
          <w:sz w:val="20"/>
          <w:szCs w:val="20"/>
          <w:rtl/>
          <w:lang w:bidi="ar-EG"/>
        </w:rPr>
        <w:t xml:space="preserve">]، </w:t>
      </w:r>
      <w:r w:rsidRPr="00C52E18">
        <w:rPr>
          <w:rFonts w:asciiTheme="majorBidi" w:hAnsiTheme="majorBidi" w:cstheme="majorBidi"/>
          <w:b/>
          <w:bCs/>
          <w:sz w:val="20"/>
          <w:szCs w:val="20"/>
          <w:rtl/>
          <w:lang w:bidi="ar-EG"/>
        </w:rPr>
        <w:t>ونحن نقول على سبيل التنزُّه لمن أنكر أن القرآن كلام الله، نقول له: افرض أن هذا</w:t>
      </w:r>
      <w:r w:rsidRPr="004F7BE6">
        <w:rPr>
          <w:rFonts w:ascii="Lotus Linotype" w:hAnsi="Lotus Linotype" w:cs="AL-Hotham"/>
          <w:b/>
          <w:bCs/>
          <w:sz w:val="20"/>
          <w:szCs w:val="20"/>
          <w:rtl/>
          <w:lang w:bidi="ar-EG"/>
        </w:rPr>
        <w:t xml:space="preserve"> </w:t>
      </w:r>
      <w:r w:rsidRPr="00C52E18">
        <w:rPr>
          <w:rFonts w:asciiTheme="majorBidi" w:hAnsiTheme="majorBidi" w:cstheme="majorBidi"/>
          <w:b/>
          <w:bCs/>
          <w:sz w:val="20"/>
          <w:szCs w:val="20"/>
          <w:rtl/>
          <w:lang w:bidi="ar-EG"/>
        </w:rPr>
        <w:t>الكتاب من عند الله حقًّا، وأنك</w:t>
      </w:r>
      <w:r w:rsidRPr="004F7BE6">
        <w:rPr>
          <w:rFonts w:ascii="Lotus Linotype" w:hAnsi="Lotus Linotype" w:cs="AL-Hotham"/>
          <w:b/>
          <w:bCs/>
          <w:sz w:val="20"/>
          <w:szCs w:val="20"/>
          <w:rtl/>
          <w:lang w:bidi="ar-EG"/>
        </w:rPr>
        <w:t xml:space="preserve"> </w:t>
      </w:r>
      <w:r w:rsidRPr="00C52E18">
        <w:rPr>
          <w:rFonts w:asciiTheme="majorBidi" w:hAnsiTheme="majorBidi" w:cstheme="majorBidi"/>
          <w:b/>
          <w:bCs/>
          <w:sz w:val="20"/>
          <w:szCs w:val="20"/>
          <w:rtl/>
          <w:lang w:bidi="ar-EG"/>
        </w:rPr>
        <w:t xml:space="preserve">مخطئ، فماذا أنت صانع؟ قال تعالى: </w:t>
      </w:r>
      <w:r w:rsidRPr="004F7BE6">
        <w:rPr>
          <w:rFonts w:ascii="Lotus Linotype" w:hAnsi="Lotus Linotype" w:cs="DecoType Thuluth"/>
          <w:b/>
          <w:bCs/>
          <w:color w:val="008000"/>
          <w:sz w:val="20"/>
          <w:szCs w:val="20"/>
          <w:rtl/>
          <w:lang w:bidi="ar-EG"/>
        </w:rPr>
        <w:t>{</w:t>
      </w:r>
      <w:r w:rsidRPr="004F7BE6">
        <w:rPr>
          <w:rFonts w:ascii="QCF_P482" w:hAnsi="QCF_P482" w:cs="QCF_P482"/>
          <w:b/>
          <w:bCs/>
          <w:color w:val="008000"/>
          <w:sz w:val="20"/>
          <w:szCs w:val="20"/>
          <w:rtl/>
        </w:rPr>
        <w:t>ﯜ ﯝ ﯞ ﯟ ﯠ ﯡ ﯢ ﯣ ﯤ ﯥ ﯦ ﯧ ﯨ ﯩ ﯪ ﯫ ﯬ</w:t>
      </w:r>
      <w:r w:rsidRPr="004F7BE6">
        <w:rPr>
          <w:rFonts w:ascii="Lotus Linotype" w:hAnsi="Lotus Linotype" w:cs="DecoType Thuluth"/>
          <w:b/>
          <w:bCs/>
          <w:color w:val="008000"/>
          <w:sz w:val="20"/>
          <w:szCs w:val="20"/>
          <w:rtl/>
          <w:lang w:bidi="ar-EG"/>
        </w:rPr>
        <w:t>}</w:t>
      </w:r>
      <w:r w:rsidRPr="004F7BE6">
        <w:rPr>
          <w:rFonts w:ascii="Lotus Linotype" w:hAnsi="Lotus Linotype" w:cs="AL-Hotham"/>
          <w:b/>
          <w:bCs/>
          <w:color w:val="008000"/>
          <w:sz w:val="20"/>
          <w:szCs w:val="20"/>
          <w:rtl/>
          <w:lang w:bidi="ar-EG"/>
        </w:rPr>
        <w:t xml:space="preserve"> </w:t>
      </w:r>
      <w:r w:rsidRPr="004F7BE6">
        <w:rPr>
          <w:rFonts w:ascii="Lotus Linotype" w:hAnsi="Lotus Linotype" w:cs="AL-Hotham"/>
          <w:b/>
          <w:bCs/>
          <w:sz w:val="20"/>
          <w:szCs w:val="20"/>
          <w:rtl/>
          <w:lang w:bidi="ar-EG"/>
        </w:rPr>
        <w:t>[</w:t>
      </w:r>
      <w:r w:rsidRPr="00C52E18">
        <w:rPr>
          <w:rFonts w:asciiTheme="majorBidi" w:hAnsiTheme="majorBidi" w:cstheme="majorBidi"/>
          <w:b/>
          <w:bCs/>
          <w:sz w:val="20"/>
          <w:szCs w:val="20"/>
          <w:rtl/>
          <w:lang w:bidi="ar-EG"/>
        </w:rPr>
        <w:t>فصلت: 52].</w:t>
      </w:r>
    </w:p>
    <w:p w:rsidR="004F7BE6" w:rsidRPr="004F7BE6" w:rsidRDefault="004F7BE6" w:rsidP="004F7BE6">
      <w:pPr>
        <w:spacing w:line="240" w:lineRule="auto"/>
        <w:rPr>
          <w:b/>
          <w:bCs/>
          <w:i/>
          <w:iCs/>
          <w:sz w:val="20"/>
          <w:szCs w:val="20"/>
          <w:rtl/>
          <w:lang w:bidi="ar-EG"/>
        </w:rPr>
      </w:pPr>
      <w:r w:rsidRPr="00C52E18">
        <w:rPr>
          <w:rFonts w:asciiTheme="majorBidi" w:hAnsiTheme="majorBidi" w:cstheme="majorBidi"/>
          <w:b/>
          <w:bCs/>
          <w:sz w:val="20"/>
          <w:szCs w:val="20"/>
          <w:rtl/>
          <w:lang w:bidi="ar-EG"/>
        </w:rPr>
        <w:t xml:space="preserve">وقد توعَّد الله تعالى المكذبين بهذا الكتاب بالنكال والعذاب قال تعالى: </w:t>
      </w:r>
      <w:r w:rsidRPr="004F7BE6">
        <w:rPr>
          <w:rFonts w:ascii="Lotus Linotype" w:hAnsi="Lotus Linotype" w:cs="DecoType Thuluth"/>
          <w:b/>
          <w:bCs/>
          <w:color w:val="008000"/>
          <w:sz w:val="20"/>
          <w:szCs w:val="20"/>
          <w:rtl/>
          <w:lang w:bidi="ar-EG"/>
        </w:rPr>
        <w:t>{</w:t>
      </w:r>
      <w:r w:rsidRPr="004F7BE6">
        <w:rPr>
          <w:rFonts w:ascii="QCF_P149" w:hAnsi="QCF_P149" w:cs="QCF_P149"/>
          <w:b/>
          <w:bCs/>
          <w:color w:val="008000"/>
          <w:sz w:val="20"/>
          <w:szCs w:val="20"/>
          <w:rtl/>
        </w:rPr>
        <w:t>ﯙ ﯚ ﯛ ﯜ ﯝ ﯞ ﯟ ﯠ ﯡ ﯢ ﯣ ﯤ ﯥ ﯦ ﯧ ﯨ ﯩ ﯪ ﯫ ﯬ ﯭ ﯮ ﯯ ﯰ ﯱ ﯲ ﯳ ﯴ ﯵ ﯶ ﯷ ﯸ ﯹ ﯺ ﯻ ﯼ ﯽ ﯾ</w:t>
      </w:r>
      <w:r w:rsidRPr="004F7BE6">
        <w:rPr>
          <w:rFonts w:ascii="QCF_P149" w:hAnsi="QCF_P149"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 xml:space="preserve">[الأنعام: 157]، وقال تعالى: </w:t>
      </w:r>
      <w:r w:rsidRPr="004F7BE6">
        <w:rPr>
          <w:rFonts w:ascii="Lotus Linotype" w:hAnsi="Lotus Linotype" w:cs="DecoType Thuluth"/>
          <w:b/>
          <w:bCs/>
          <w:color w:val="008000"/>
          <w:sz w:val="20"/>
          <w:szCs w:val="20"/>
          <w:rtl/>
          <w:lang w:bidi="ar-EG"/>
        </w:rPr>
        <w:t>{</w:t>
      </w:r>
      <w:r w:rsidRPr="004F7BE6">
        <w:rPr>
          <w:rFonts w:ascii="QCF_P464" w:hAnsi="QCF_P464" w:cs="QCF_P464"/>
          <w:b/>
          <w:bCs/>
          <w:color w:val="008000"/>
          <w:sz w:val="20"/>
          <w:szCs w:val="20"/>
          <w:rtl/>
        </w:rPr>
        <w:t>ﯪ ﯫ ﯬ ﯭ ﯮ ﯯ ﯰ ﯱ ﯲ ﯳ ﯴ ﯵ ﯶ ﯷ ﯸ ﯹ</w:t>
      </w:r>
      <w:r w:rsidRPr="004F7BE6">
        <w:rPr>
          <w:rFonts w:ascii="QCF_P464" w:hAnsi="QCF_P464" w:cs="DecoType Thuluth"/>
          <w:b/>
          <w:bCs/>
          <w:color w:val="008000"/>
          <w:sz w:val="20"/>
          <w:szCs w:val="20"/>
          <w:rtl/>
        </w:rPr>
        <w:t>}</w:t>
      </w:r>
      <w:r w:rsidRPr="004F7BE6">
        <w:rPr>
          <w:rFonts w:ascii="Lotus Linotype" w:hAnsi="Lotus Linotype" w:cs="AL-Hotham"/>
          <w:b/>
          <w:bCs/>
          <w:color w:val="008000"/>
          <w:sz w:val="20"/>
          <w:szCs w:val="20"/>
          <w:rtl/>
          <w:lang w:bidi="ar-EG"/>
        </w:rPr>
        <w:t xml:space="preserve"> </w:t>
      </w:r>
      <w:r w:rsidRPr="00C52E18">
        <w:rPr>
          <w:rFonts w:asciiTheme="majorBidi" w:hAnsiTheme="majorBidi" w:cstheme="majorBidi"/>
          <w:b/>
          <w:bCs/>
          <w:sz w:val="20"/>
          <w:szCs w:val="20"/>
          <w:rtl/>
          <w:lang w:bidi="ar-EG"/>
        </w:rPr>
        <w:t xml:space="preserve">[الزمر: 55]، وأخيرًا نقول لمن كفر بالقرآن: </w:t>
      </w:r>
      <w:r w:rsidRPr="004F7BE6">
        <w:rPr>
          <w:rFonts w:ascii="Lotus Linotype" w:hAnsi="Lotus Linotype" w:cs="DecoType Thuluth"/>
          <w:b/>
          <w:bCs/>
          <w:color w:val="008000"/>
          <w:sz w:val="20"/>
          <w:szCs w:val="20"/>
          <w:rtl/>
          <w:lang w:bidi="ar-EG"/>
        </w:rPr>
        <w:t>{</w:t>
      </w:r>
      <w:r w:rsidRPr="004F7BE6">
        <w:rPr>
          <w:rFonts w:ascii="QCF_P293" w:hAnsi="QCF_P293" w:cs="QCF_P293"/>
          <w:b/>
          <w:bCs/>
          <w:color w:val="008000"/>
          <w:sz w:val="20"/>
          <w:szCs w:val="20"/>
          <w:rtl/>
        </w:rPr>
        <w:t>ﭦ ﭧ ﭨ ﭩ ﭪ ﭫ ﭬ ﭭ ﭮ ﭯ ﭰ ﭱ ﭲ ﭳ ﭴ ﭵ ﭶ ﭷ ﭸ ﭹ</w:t>
      </w:r>
      <w:r w:rsidRPr="004F7BE6">
        <w:rPr>
          <w:rFonts w:ascii="QCF_P293" w:hAnsi="QCF_P293" w:cs="QCF_P293" w:hint="cs"/>
          <w:b/>
          <w:bCs/>
          <w:color w:val="008000"/>
          <w:sz w:val="20"/>
          <w:szCs w:val="20"/>
          <w:rtl/>
        </w:rPr>
        <w:t xml:space="preserve"> </w:t>
      </w:r>
      <w:r w:rsidRPr="004F7BE6">
        <w:rPr>
          <w:rFonts w:ascii="QCF_P293" w:hAnsi="QCF_P293" w:cs="QCF_P293"/>
          <w:b/>
          <w:bCs/>
          <w:color w:val="008000"/>
          <w:sz w:val="20"/>
          <w:szCs w:val="20"/>
          <w:rtl/>
        </w:rPr>
        <w:t>ﭺ ﭻ ﭼ ﭽ ﭾ ﭿ ﮀ ﮁ</w:t>
      </w:r>
      <w:r w:rsidRPr="004F7BE6">
        <w:rPr>
          <w:rFonts w:ascii="QCF_P293" w:hAnsi="QCF_P293" w:cs="DecoType Thuluth"/>
          <w:b/>
          <w:bCs/>
          <w:color w:val="008000"/>
          <w:sz w:val="20"/>
          <w:szCs w:val="20"/>
          <w:rtl/>
        </w:rPr>
        <w:t>}</w:t>
      </w:r>
      <w:r w:rsidRPr="00C52E18">
        <w:rPr>
          <w:rFonts w:asciiTheme="majorBidi" w:hAnsiTheme="majorBidi" w:cstheme="majorBidi"/>
          <w:b/>
          <w:bCs/>
          <w:color w:val="008000"/>
          <w:sz w:val="20"/>
          <w:szCs w:val="20"/>
          <w:rtl/>
          <w:lang w:bidi="ar-EG"/>
        </w:rPr>
        <w:t xml:space="preserve"> </w:t>
      </w:r>
      <w:r w:rsidRPr="00C52E18">
        <w:rPr>
          <w:rFonts w:asciiTheme="majorBidi" w:hAnsiTheme="majorBidi" w:cstheme="majorBidi"/>
          <w:b/>
          <w:bCs/>
          <w:sz w:val="20"/>
          <w:szCs w:val="20"/>
          <w:rtl/>
          <w:lang w:bidi="ar-EG"/>
        </w:rPr>
        <w:t>[الإسراء: 107، 108]</w:t>
      </w:r>
      <w:r w:rsidRPr="004F7BE6">
        <w:rPr>
          <w:rFonts w:ascii="Lotus Linotype" w:hAnsi="Lotus Linotype" w:cs="AL-Hotham"/>
          <w:b/>
          <w:bCs/>
          <w:sz w:val="20"/>
          <w:szCs w:val="20"/>
          <w:rtl/>
          <w:lang w:bidi="ar-EG"/>
        </w:rPr>
        <w:t>.</w:t>
      </w:r>
    </w:p>
    <w:p w:rsidR="004F7BE6" w:rsidRPr="004F7BE6" w:rsidRDefault="004F7BE6" w:rsidP="004F7BE6">
      <w:pPr>
        <w:spacing w:after="120" w:line="240" w:lineRule="auto"/>
        <w:jc w:val="center"/>
        <w:rPr>
          <w:rFonts w:asciiTheme="majorBidi" w:hAnsiTheme="majorBidi" w:cstheme="majorBidi"/>
          <w:b/>
          <w:bCs/>
          <w:sz w:val="20"/>
          <w:szCs w:val="20"/>
          <w:rtl/>
        </w:rPr>
      </w:pPr>
      <w:r w:rsidRPr="004F7BE6">
        <w:rPr>
          <w:rFonts w:asciiTheme="majorBidi" w:hAnsiTheme="majorBidi" w:cstheme="majorBidi"/>
          <w:b/>
          <w:bCs/>
          <w:sz w:val="20"/>
          <w:szCs w:val="20"/>
          <w:rtl/>
        </w:rPr>
        <w:t>ال</w:t>
      </w:r>
      <w:r w:rsidR="00937244">
        <w:rPr>
          <w:rFonts w:asciiTheme="majorBidi" w:hAnsiTheme="majorBidi" w:cstheme="majorBidi" w:hint="cs"/>
          <w:b/>
          <w:bCs/>
          <w:sz w:val="20"/>
          <w:szCs w:val="20"/>
          <w:rtl/>
        </w:rPr>
        <w:t>م</w:t>
      </w:r>
      <w:r w:rsidRPr="004F7BE6">
        <w:rPr>
          <w:rFonts w:asciiTheme="majorBidi" w:hAnsiTheme="majorBidi" w:cstheme="majorBidi"/>
          <w:b/>
          <w:bCs/>
          <w:sz w:val="20"/>
          <w:szCs w:val="20"/>
          <w:rtl/>
        </w:rPr>
        <w:t>صادر والمراجع</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tl/>
        </w:rPr>
      </w:pPr>
      <w:r w:rsidRPr="004F7BE6">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tl/>
        </w:rPr>
      </w:pPr>
      <w:r w:rsidRPr="004F7BE6">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tl/>
        </w:rPr>
      </w:pPr>
      <w:r w:rsidRPr="004F7BE6">
        <w:rPr>
          <w:rFonts w:asciiTheme="majorBidi" w:hAnsiTheme="majorBidi" w:cstheme="majorBidi"/>
          <w:b/>
          <w:bCs/>
          <w:sz w:val="20"/>
          <w:szCs w:val="20"/>
          <w:rtl/>
        </w:rPr>
        <w:t>أبي داود، ابن أبي داود، تحقيق: محب الدين واعظ، (المصاحف) ، دار البشائر الإسلامية، 2002م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tl/>
        </w:rPr>
      </w:pPr>
      <w:r w:rsidRPr="004F7BE6">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tl/>
        </w:rPr>
      </w:pPr>
      <w:r w:rsidRPr="004F7BE6">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أبو زهرة، محمد أبو زهرة، (المعجزة الكبرى القرآن)  ، دار طيب للنشر، 2003م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4F7BE6" w:rsidRPr="004F7BE6" w:rsidRDefault="004F7BE6" w:rsidP="004F7BE6">
      <w:pPr>
        <w:numPr>
          <w:ilvl w:val="0"/>
          <w:numId w:val="2"/>
        </w:numPr>
        <w:spacing w:after="120" w:line="240" w:lineRule="auto"/>
        <w:jc w:val="lowKashida"/>
        <w:rPr>
          <w:rFonts w:asciiTheme="majorBidi" w:hAnsiTheme="majorBidi" w:cstheme="majorBidi"/>
          <w:b/>
          <w:bCs/>
          <w:sz w:val="20"/>
          <w:szCs w:val="20"/>
        </w:rPr>
      </w:pPr>
      <w:r w:rsidRPr="004F7BE6">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4F7BE6" w:rsidRDefault="004F7BE6" w:rsidP="004F7BE6">
      <w:pPr>
        <w:rPr>
          <w:i/>
          <w:iCs/>
          <w:rtl/>
          <w:lang w:bidi="ar-EG"/>
        </w:rPr>
        <w:sectPr w:rsidR="004F7BE6" w:rsidSect="004F7BE6">
          <w:type w:val="continuous"/>
          <w:pgSz w:w="11906" w:h="16838"/>
          <w:pgMar w:top="964" w:right="1021" w:bottom="964" w:left="1021" w:header="709" w:footer="709" w:gutter="0"/>
          <w:cols w:num="2" w:space="708"/>
          <w:bidi/>
          <w:rtlGutter/>
          <w:docGrid w:linePitch="360"/>
        </w:sectPr>
      </w:pPr>
    </w:p>
    <w:p w:rsidR="004F7BE6" w:rsidRPr="004F7BE6" w:rsidRDefault="004F7BE6" w:rsidP="004F7BE6">
      <w:pPr>
        <w:rPr>
          <w:i/>
          <w:iCs/>
          <w:lang w:bidi="ar-EG"/>
        </w:rPr>
      </w:pPr>
    </w:p>
    <w:p w:rsidR="004F7BE6" w:rsidRPr="004F7BE6" w:rsidRDefault="004F7BE6">
      <w:pPr>
        <w:jc w:val="center"/>
        <w:rPr>
          <w:i/>
          <w:iCs/>
        </w:rPr>
      </w:pPr>
    </w:p>
    <w:sectPr w:rsidR="004F7BE6" w:rsidRPr="004F7BE6" w:rsidSect="004F7BE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91">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22">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482">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75ECA5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F7BE6"/>
    <w:rsid w:val="004E0F89"/>
    <w:rsid w:val="004F7BE6"/>
    <w:rsid w:val="00514443"/>
    <w:rsid w:val="00935371"/>
    <w:rsid w:val="00937244"/>
    <w:rsid w:val="009556CB"/>
    <w:rsid w:val="00BF7572"/>
    <w:rsid w:val="00C1379C"/>
    <w:rsid w:val="00C52E18"/>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4F7BE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4F7BE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B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2013-06-21T08:07:00Z</dcterms:created>
  <dcterms:modified xsi:type="dcterms:W3CDTF">2013-06-26T22:26:00Z</dcterms:modified>
</cp:coreProperties>
</file>