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F1" w:rsidRPr="00754AF1" w:rsidRDefault="00754AF1" w:rsidP="00754AF1">
      <w:pPr>
        <w:spacing w:line="240" w:lineRule="auto"/>
        <w:jc w:val="center"/>
        <w:rPr>
          <w:rFonts w:ascii="Calibri" w:eastAsia="Calibri" w:hAnsi="Calibri" w:cs="AGA Rasheeq Bold"/>
          <w:i/>
          <w:iCs/>
          <w:spacing w:val="-4"/>
          <w:sz w:val="48"/>
          <w:szCs w:val="48"/>
          <w:rtl/>
        </w:rPr>
      </w:pPr>
      <w:r w:rsidRPr="00754AF1">
        <w:rPr>
          <w:rFonts w:asciiTheme="majorBidi" w:eastAsia="Calibri" w:hAnsiTheme="majorBidi" w:cstheme="majorBidi"/>
          <w:i/>
          <w:iCs/>
          <w:spacing w:val="-4"/>
          <w:sz w:val="48"/>
          <w:szCs w:val="48"/>
          <w:rtl/>
        </w:rPr>
        <w:t>الإسرائيليات التي وردت في تفسير آية</w:t>
      </w:r>
    </w:p>
    <w:p w:rsidR="009556CB" w:rsidRDefault="00754AF1" w:rsidP="00754AF1">
      <w:pPr>
        <w:spacing w:line="240" w:lineRule="auto"/>
        <w:jc w:val="center"/>
        <w:rPr>
          <w:i/>
          <w:iCs/>
          <w:rtl/>
          <w:lang w:bidi="ar-EG"/>
        </w:rPr>
      </w:pPr>
      <w:r w:rsidRPr="00754AF1">
        <w:rPr>
          <w:rFonts w:ascii="Tahoma" w:hAnsi="Tahoma" w:cs="DecoType Thuluth"/>
          <w:i/>
          <w:iCs/>
          <w:spacing w:val="-4"/>
          <w:sz w:val="48"/>
          <w:szCs w:val="48"/>
          <w:rtl/>
          <w:lang w:bidi="ar-EG"/>
        </w:rPr>
        <w:t>{</w:t>
      </w:r>
      <w:r w:rsidRPr="00754AF1">
        <w:rPr>
          <w:rFonts w:ascii="QCF_P282" w:hAnsi="QCF_P282" w:cs="QCF_P282"/>
          <w:i/>
          <w:iCs/>
          <w:spacing w:val="-4"/>
          <w:sz w:val="48"/>
          <w:szCs w:val="48"/>
          <w:rtl/>
        </w:rPr>
        <w:t>ﮀ ﮁ ﮂ ﮃ ﮄ ﮅ ﮆ ﮇ ﮈ ﮉ ﮊ ﮋ ﮌ</w:t>
      </w:r>
      <w:r w:rsidRPr="00F821FC">
        <w:rPr>
          <w:rFonts w:ascii="Tahoma" w:hAnsi="Tahoma" w:cs="DecoType Thuluth"/>
          <w:i/>
          <w:iCs/>
          <w:spacing w:val="-4"/>
          <w:sz w:val="48"/>
          <w:szCs w:val="48"/>
          <w:rtl/>
          <w:lang w:bidi="ar-EG"/>
        </w:rPr>
        <w:t>}</w:t>
      </w:r>
      <w:r w:rsidR="00F821FC" w:rsidRPr="00F821FC">
        <w:rPr>
          <w:rFonts w:hint="cs"/>
          <w:i/>
          <w:iCs/>
          <w:sz w:val="48"/>
          <w:szCs w:val="48"/>
          <w:rtl/>
          <w:lang w:bidi="ar-EG"/>
        </w:rPr>
        <w:t>(1)</w:t>
      </w:r>
    </w:p>
    <w:p w:rsidR="00754AF1" w:rsidRPr="009264EA" w:rsidRDefault="00754AF1" w:rsidP="00754AF1">
      <w:pPr>
        <w:pStyle w:val="papersubtitle"/>
        <w:bidi/>
        <w:rPr>
          <w:i/>
          <w:iCs/>
          <w:rtl/>
        </w:rPr>
      </w:pPr>
      <w:r w:rsidRPr="009264EA">
        <w:rPr>
          <w:i/>
          <w:iCs/>
          <w:rtl/>
        </w:rPr>
        <w:t xml:space="preserve">بحث  فى </w:t>
      </w:r>
      <w:r>
        <w:rPr>
          <w:rFonts w:hint="cs"/>
          <w:i/>
          <w:iCs/>
          <w:rtl/>
        </w:rPr>
        <w:t>الدخيل فى التفسير</w:t>
      </w:r>
    </w:p>
    <w:p w:rsidR="00754AF1" w:rsidRPr="009264EA" w:rsidRDefault="00754AF1" w:rsidP="003F0E38">
      <w:pPr>
        <w:pStyle w:val="papersubtitle"/>
        <w:bidi/>
        <w:rPr>
          <w:i/>
          <w:iCs/>
          <w:sz w:val="24"/>
          <w:szCs w:val="24"/>
          <w:lang w:bidi="ar-EG"/>
        </w:rPr>
      </w:pPr>
      <w:r w:rsidRPr="009264EA">
        <w:rPr>
          <w:i/>
          <w:iCs/>
          <w:sz w:val="24"/>
          <w:szCs w:val="24"/>
          <w:rtl/>
        </w:rPr>
        <w:t xml:space="preserve">إعداد أ/ </w:t>
      </w:r>
      <w:r w:rsidR="003F0E38" w:rsidRPr="003F0E38">
        <w:rPr>
          <w:i/>
          <w:iCs/>
          <w:sz w:val="24"/>
          <w:szCs w:val="24"/>
          <w:rtl/>
          <w:lang w:bidi="ar-EG"/>
        </w:rPr>
        <w:t>أحمد عبد الحميد مهدي</w:t>
      </w:r>
    </w:p>
    <w:p w:rsidR="00754AF1" w:rsidRPr="009264EA" w:rsidRDefault="00754AF1" w:rsidP="00754AF1">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754AF1" w:rsidRPr="009264EA" w:rsidRDefault="00754AF1" w:rsidP="00754AF1">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754AF1" w:rsidRPr="009264EA" w:rsidRDefault="00754AF1" w:rsidP="00754AF1">
      <w:pPr>
        <w:pStyle w:val="papersubtitle"/>
        <w:bidi/>
        <w:rPr>
          <w:i/>
          <w:iCs/>
          <w:sz w:val="22"/>
          <w:szCs w:val="22"/>
          <w:rtl/>
        </w:rPr>
      </w:pPr>
      <w:r w:rsidRPr="009264EA">
        <w:rPr>
          <w:i/>
          <w:iCs/>
          <w:sz w:val="22"/>
          <w:szCs w:val="22"/>
          <w:rtl/>
        </w:rPr>
        <w:t>شاه علم – ماليزيا</w:t>
      </w:r>
    </w:p>
    <w:p w:rsidR="00754AF1" w:rsidRDefault="003F0E38" w:rsidP="00754AF1">
      <w:pPr>
        <w:jc w:val="center"/>
        <w:rPr>
          <w:rFonts w:ascii="Calibri" w:hAnsi="Calibri" w:cs="AL-Mateen"/>
          <w:sz w:val="32"/>
          <w:szCs w:val="32"/>
          <w:lang w:bidi="ar-EG"/>
        </w:rPr>
      </w:pPr>
      <w:r w:rsidRPr="003F0E38">
        <w:rPr>
          <w:rFonts w:asciiTheme="majorBidi" w:hAnsiTheme="majorBidi" w:cs="AL-Hotham"/>
          <w:i/>
          <w:iCs/>
          <w:lang w:bidi="ar-EG"/>
        </w:rPr>
        <w:t>ahmed.mahdey@mediu.ws</w:t>
      </w:r>
    </w:p>
    <w:p w:rsidR="00D97144" w:rsidRDefault="00D97144" w:rsidP="00D97144">
      <w:pPr>
        <w:spacing w:after="120" w:line="240" w:lineRule="auto"/>
        <w:rPr>
          <w:rFonts w:asciiTheme="majorBidi" w:hAnsiTheme="majorBidi" w:cstheme="majorBidi"/>
          <w:b/>
          <w:bCs/>
          <w:sz w:val="20"/>
          <w:szCs w:val="20"/>
          <w:rtl/>
        </w:rPr>
        <w:sectPr w:rsidR="00D97144" w:rsidSect="00BF7572">
          <w:pgSz w:w="11906" w:h="16838"/>
          <w:pgMar w:top="964" w:right="1021" w:bottom="964" w:left="1021" w:header="709" w:footer="709" w:gutter="0"/>
          <w:cols w:space="708"/>
          <w:bidi/>
          <w:rtlGutter/>
          <w:docGrid w:linePitch="360"/>
        </w:sectPr>
      </w:pPr>
    </w:p>
    <w:p w:rsidR="00D97144" w:rsidRPr="00D97144" w:rsidRDefault="00754AF1" w:rsidP="00D97144">
      <w:pPr>
        <w:spacing w:line="240" w:lineRule="auto"/>
        <w:jc w:val="center"/>
        <w:rPr>
          <w:b/>
          <w:bCs/>
          <w:i/>
          <w:iCs/>
          <w:sz w:val="20"/>
          <w:szCs w:val="20"/>
          <w:rtl/>
          <w:lang w:bidi="ar-EG"/>
        </w:rPr>
      </w:pPr>
      <w:r w:rsidRPr="00D97144">
        <w:rPr>
          <w:rFonts w:asciiTheme="majorBidi" w:hAnsiTheme="majorBidi" w:cstheme="majorBidi"/>
          <w:b/>
          <w:bCs/>
          <w:sz w:val="20"/>
          <w:szCs w:val="20"/>
          <w:rtl/>
        </w:rPr>
        <w:lastRenderedPageBreak/>
        <w:t xml:space="preserve">خلاصة ـــ هذا البحث يبحث في </w:t>
      </w:r>
      <w:r w:rsidRPr="00D97144">
        <w:rPr>
          <w:rFonts w:asciiTheme="majorBidi" w:eastAsia="Calibri" w:hAnsiTheme="majorBidi" w:cstheme="majorBidi"/>
          <w:b/>
          <w:bCs/>
          <w:spacing w:val="-4"/>
          <w:sz w:val="20"/>
          <w:szCs w:val="20"/>
          <w:rtl/>
        </w:rPr>
        <w:t xml:space="preserve">الإسرائيليات التي وردت في تفسير آية </w:t>
      </w:r>
      <w:r w:rsidR="00D97144" w:rsidRPr="00D97144">
        <w:rPr>
          <w:rFonts w:ascii="Tahoma" w:hAnsi="Tahoma" w:cs="DecoType Thuluth"/>
          <w:b/>
          <w:bCs/>
          <w:i/>
          <w:iCs/>
          <w:spacing w:val="-4"/>
          <w:sz w:val="20"/>
          <w:szCs w:val="20"/>
          <w:rtl/>
          <w:lang w:bidi="ar-EG"/>
        </w:rPr>
        <w:t>{</w:t>
      </w:r>
      <w:r w:rsidR="00D97144" w:rsidRPr="00D97144">
        <w:rPr>
          <w:rFonts w:ascii="QCF_P282" w:hAnsi="QCF_P282" w:cs="QCF_P282"/>
          <w:b/>
          <w:bCs/>
          <w:i/>
          <w:iCs/>
          <w:spacing w:val="-4"/>
          <w:sz w:val="20"/>
          <w:szCs w:val="20"/>
          <w:rtl/>
        </w:rPr>
        <w:t>ﮀ ﮁ ﮂ ﮃ ﮄ ﮅ ﮆ ﮇ ﮈ ﮉ ﮊ ﮋ ﮌ</w:t>
      </w:r>
      <w:r w:rsidR="00D97144" w:rsidRPr="00D97144">
        <w:rPr>
          <w:rFonts w:ascii="Tahoma" w:hAnsi="Tahoma" w:cs="DecoType Thuluth"/>
          <w:b/>
          <w:bCs/>
          <w:i/>
          <w:iCs/>
          <w:spacing w:val="-4"/>
          <w:sz w:val="20"/>
          <w:szCs w:val="20"/>
          <w:rtl/>
          <w:lang w:bidi="ar-EG"/>
        </w:rPr>
        <w:t>}</w:t>
      </w:r>
    </w:p>
    <w:p w:rsidR="00754AF1" w:rsidRPr="00D97144" w:rsidRDefault="00754AF1" w:rsidP="00D97144">
      <w:pPr>
        <w:spacing w:after="120" w:line="240" w:lineRule="auto"/>
        <w:rPr>
          <w:rFonts w:asciiTheme="majorBidi" w:hAnsiTheme="majorBidi" w:cstheme="majorBidi"/>
          <w:b/>
          <w:bCs/>
          <w:sz w:val="20"/>
          <w:szCs w:val="20"/>
          <w:rtl/>
          <w:lang w:bidi="ar-EG"/>
        </w:rPr>
      </w:pPr>
    </w:p>
    <w:p w:rsidR="00754AF1" w:rsidRPr="00D97144" w:rsidRDefault="00754AF1" w:rsidP="00D97144">
      <w:pPr>
        <w:spacing w:after="120" w:line="240" w:lineRule="auto"/>
        <w:rPr>
          <w:rFonts w:asciiTheme="majorBidi" w:hAnsiTheme="majorBidi" w:cstheme="majorBidi"/>
          <w:b/>
          <w:bCs/>
          <w:sz w:val="20"/>
          <w:szCs w:val="20"/>
          <w:rtl/>
          <w:lang w:bidi="ar-EG"/>
        </w:rPr>
      </w:pPr>
      <w:r w:rsidRPr="00D97144">
        <w:rPr>
          <w:rFonts w:asciiTheme="majorBidi" w:hAnsiTheme="majorBidi" w:cstheme="majorBidi"/>
          <w:b/>
          <w:bCs/>
          <w:sz w:val="20"/>
          <w:szCs w:val="20"/>
          <w:rtl/>
        </w:rPr>
        <w:t xml:space="preserve">الكلمات المفتاحية : </w:t>
      </w:r>
      <w:r w:rsidR="00D97144" w:rsidRPr="00D97144">
        <w:rPr>
          <w:rFonts w:asciiTheme="majorBidi" w:hAnsiTheme="majorBidi" w:cstheme="majorBidi"/>
          <w:b/>
          <w:bCs/>
          <w:sz w:val="20"/>
          <w:szCs w:val="20"/>
          <w:rtl/>
        </w:rPr>
        <w:t xml:space="preserve">إسرائيل </w:t>
      </w:r>
      <w:r w:rsidRPr="00D97144">
        <w:rPr>
          <w:rFonts w:asciiTheme="majorBidi" w:hAnsiTheme="majorBidi" w:cstheme="majorBidi"/>
          <w:b/>
          <w:bCs/>
          <w:sz w:val="20"/>
          <w:szCs w:val="20"/>
          <w:rtl/>
        </w:rPr>
        <w:t>،</w:t>
      </w:r>
      <w:r w:rsidR="00D97144" w:rsidRPr="00D97144">
        <w:rPr>
          <w:rFonts w:asciiTheme="majorBidi" w:hAnsiTheme="majorBidi" w:cstheme="majorBidi"/>
          <w:b/>
          <w:bCs/>
          <w:sz w:val="20"/>
          <w:szCs w:val="20"/>
          <w:rtl/>
        </w:rPr>
        <w:t xml:space="preserve"> المسجد الأقصى</w:t>
      </w:r>
      <w:r w:rsidRPr="00D97144">
        <w:rPr>
          <w:rFonts w:asciiTheme="majorBidi" w:hAnsiTheme="majorBidi" w:cstheme="majorBidi"/>
          <w:b/>
          <w:bCs/>
          <w:sz w:val="20"/>
          <w:szCs w:val="20"/>
          <w:rtl/>
        </w:rPr>
        <w:t xml:space="preserve"> ،</w:t>
      </w:r>
      <w:r w:rsidR="00D97144" w:rsidRPr="00D97144">
        <w:rPr>
          <w:rFonts w:asciiTheme="majorBidi" w:hAnsiTheme="majorBidi" w:cstheme="majorBidi"/>
          <w:b/>
          <w:bCs/>
          <w:sz w:val="20"/>
          <w:szCs w:val="20"/>
          <w:rtl/>
        </w:rPr>
        <w:t xml:space="preserve"> المسلمين</w:t>
      </w:r>
      <w:r w:rsidRPr="00D97144">
        <w:rPr>
          <w:rFonts w:asciiTheme="majorBidi" w:hAnsiTheme="majorBidi" w:cstheme="majorBidi"/>
          <w:b/>
          <w:bCs/>
          <w:sz w:val="20"/>
          <w:szCs w:val="20"/>
          <w:rtl/>
        </w:rPr>
        <w:t xml:space="preserve"> </w:t>
      </w:r>
    </w:p>
    <w:p w:rsidR="00754AF1" w:rsidRPr="00D97144" w:rsidRDefault="00754AF1" w:rsidP="00D97144">
      <w:pPr>
        <w:pStyle w:val="a4"/>
        <w:numPr>
          <w:ilvl w:val="0"/>
          <w:numId w:val="1"/>
        </w:numPr>
        <w:spacing w:after="120"/>
        <w:jc w:val="center"/>
        <w:rPr>
          <w:rFonts w:asciiTheme="majorBidi" w:hAnsiTheme="majorBidi" w:cstheme="majorBidi"/>
          <w:b/>
          <w:bCs/>
          <w:sz w:val="20"/>
          <w:szCs w:val="20"/>
          <w:rtl/>
        </w:rPr>
      </w:pPr>
      <w:r w:rsidRPr="00D97144">
        <w:rPr>
          <w:rFonts w:asciiTheme="majorBidi" w:hAnsiTheme="majorBidi" w:cstheme="majorBidi"/>
          <w:b/>
          <w:bCs/>
          <w:sz w:val="20"/>
          <w:szCs w:val="20"/>
          <w:rtl/>
        </w:rPr>
        <w:t>المقدمة</w:t>
      </w:r>
    </w:p>
    <w:p w:rsidR="00D97144" w:rsidRPr="00D97144" w:rsidRDefault="00754AF1" w:rsidP="00D97144">
      <w:pPr>
        <w:spacing w:line="240" w:lineRule="auto"/>
        <w:jc w:val="center"/>
        <w:rPr>
          <w:b/>
          <w:bCs/>
          <w:i/>
          <w:iCs/>
          <w:sz w:val="20"/>
          <w:szCs w:val="20"/>
          <w:rtl/>
          <w:lang w:bidi="ar-EG"/>
        </w:rPr>
      </w:pPr>
      <w:r w:rsidRPr="00D97144">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D97144">
        <w:rPr>
          <w:rFonts w:asciiTheme="majorBidi" w:eastAsia="Calibri" w:hAnsiTheme="majorBidi" w:cstheme="majorBidi"/>
          <w:b/>
          <w:bCs/>
          <w:spacing w:val="-4"/>
          <w:sz w:val="20"/>
          <w:szCs w:val="20"/>
          <w:rtl/>
        </w:rPr>
        <w:t xml:space="preserve">الإسرائيليات التي وردت في تفسير آية </w:t>
      </w:r>
      <w:r w:rsidR="00D97144" w:rsidRPr="00D97144">
        <w:rPr>
          <w:rFonts w:ascii="Tahoma" w:hAnsi="Tahoma" w:cs="DecoType Thuluth"/>
          <w:b/>
          <w:bCs/>
          <w:i/>
          <w:iCs/>
          <w:spacing w:val="-4"/>
          <w:sz w:val="20"/>
          <w:szCs w:val="20"/>
          <w:rtl/>
          <w:lang w:bidi="ar-EG"/>
        </w:rPr>
        <w:t>{</w:t>
      </w:r>
      <w:r w:rsidR="00D97144" w:rsidRPr="00D97144">
        <w:rPr>
          <w:rFonts w:ascii="QCF_P282" w:hAnsi="QCF_P282" w:cs="QCF_P282"/>
          <w:b/>
          <w:bCs/>
          <w:i/>
          <w:iCs/>
          <w:spacing w:val="-4"/>
          <w:sz w:val="20"/>
          <w:szCs w:val="20"/>
          <w:rtl/>
        </w:rPr>
        <w:t>ﮀ ﮁ ﮂ ﮃ ﮄ ﮅ ﮆ ﮇ ﮈ ﮉ ﮊ ﮋ ﮌ</w:t>
      </w:r>
      <w:r w:rsidR="00D97144" w:rsidRPr="00D97144">
        <w:rPr>
          <w:rFonts w:ascii="Tahoma" w:hAnsi="Tahoma" w:cs="DecoType Thuluth"/>
          <w:b/>
          <w:bCs/>
          <w:i/>
          <w:iCs/>
          <w:spacing w:val="-4"/>
          <w:sz w:val="20"/>
          <w:szCs w:val="20"/>
          <w:rtl/>
          <w:lang w:bidi="ar-EG"/>
        </w:rPr>
        <w:t>}</w:t>
      </w:r>
    </w:p>
    <w:p w:rsidR="00754AF1" w:rsidRPr="00D97144" w:rsidRDefault="00754AF1" w:rsidP="00D97144">
      <w:pPr>
        <w:pStyle w:val="a3"/>
        <w:bidi/>
        <w:spacing w:before="0" w:beforeAutospacing="0" w:after="120" w:afterAutospacing="0"/>
        <w:jc w:val="lowKashida"/>
        <w:rPr>
          <w:rFonts w:asciiTheme="majorBidi" w:hAnsiTheme="majorBidi" w:cstheme="majorBidi"/>
          <w:b/>
          <w:bCs/>
          <w:sz w:val="20"/>
          <w:szCs w:val="20"/>
          <w:rtl/>
          <w:lang w:bidi="ar-EG"/>
        </w:rPr>
      </w:pPr>
    </w:p>
    <w:p w:rsidR="00754AF1" w:rsidRPr="00D97144" w:rsidRDefault="00754AF1" w:rsidP="00FE2303">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D97144">
        <w:rPr>
          <w:rFonts w:asciiTheme="majorBidi" w:hAnsiTheme="majorBidi" w:cstheme="majorBidi"/>
          <w:b/>
          <w:bCs/>
          <w:sz w:val="20"/>
          <w:szCs w:val="20"/>
          <w:rtl/>
        </w:rPr>
        <w:t>عنوان المقال</w:t>
      </w:r>
    </w:p>
    <w:p w:rsidR="00D97144" w:rsidRPr="00D97144" w:rsidRDefault="00D97144" w:rsidP="00D97144">
      <w:pPr>
        <w:pStyle w:val="a3"/>
        <w:bidi/>
        <w:spacing w:after="120" w:afterAutospacing="0"/>
        <w:ind w:right="-57"/>
        <w:jc w:val="both"/>
        <w:rPr>
          <w:rFonts w:asciiTheme="majorBidi" w:hAnsiTheme="majorBidi" w:cstheme="majorBidi"/>
          <w:b/>
          <w:bCs/>
          <w:sz w:val="20"/>
          <w:szCs w:val="20"/>
          <w:rtl/>
        </w:rPr>
      </w:pPr>
      <w:r w:rsidRPr="00D97144">
        <w:rPr>
          <w:rFonts w:asciiTheme="majorBidi" w:hAnsiTheme="majorBidi" w:cstheme="majorBidi"/>
          <w:b/>
          <w:bCs/>
          <w:sz w:val="20"/>
          <w:szCs w:val="20"/>
          <w:rtl/>
        </w:rPr>
        <w:t xml:space="preserve">قال تعالى: </w:t>
      </w:r>
      <w:r w:rsidRPr="00D97144">
        <w:rPr>
          <w:rFonts w:ascii="Tahoma" w:hAnsi="Tahoma" w:cs="DecoType Thuluth"/>
          <w:b/>
          <w:bCs/>
          <w:color w:val="008000"/>
          <w:sz w:val="20"/>
          <w:szCs w:val="20"/>
          <w:rtl/>
          <w:lang w:bidi="ar-EG"/>
        </w:rPr>
        <w:t>{</w:t>
      </w:r>
      <w:r w:rsidRPr="00D97144">
        <w:rPr>
          <w:rFonts w:ascii="QCF_P282" w:hAnsi="QCF_P282" w:cs="QCF_P282"/>
          <w:b/>
          <w:bCs/>
          <w:color w:val="008000"/>
          <w:sz w:val="20"/>
          <w:szCs w:val="20"/>
          <w:rtl/>
        </w:rPr>
        <w:t>ﮀ ﮁ ﮂ ﮃ ﮄ ﮅ ﮆ ﮇ ﮈ ﮉ ﮊ ﮋ ﮌ ﮍ</w:t>
      </w:r>
      <w:r w:rsidRPr="00D97144">
        <w:rPr>
          <w:rFonts w:ascii="QCF_BSML" w:hAnsi="QCF_BSML" w:cs="QCF_BSML" w:hint="cs"/>
          <w:b/>
          <w:bCs/>
          <w:color w:val="008000"/>
          <w:sz w:val="20"/>
          <w:szCs w:val="20"/>
          <w:rtl/>
        </w:rPr>
        <w:t xml:space="preserve"> </w:t>
      </w:r>
      <w:r w:rsidRPr="00D97144">
        <w:rPr>
          <w:rFonts w:ascii="QCF_P282" w:hAnsi="QCF_P282" w:cs="QCF_P282"/>
          <w:b/>
          <w:bCs/>
          <w:color w:val="008000"/>
          <w:sz w:val="20"/>
          <w:szCs w:val="20"/>
          <w:rtl/>
        </w:rPr>
        <w:t>ﮎ ﮏ ﮐ ﮑ ﮒ ﮓ ﮔ ﮕ ﮖ ﮗ ﮘ ﮙ ﮚ ﮛ ﮜ ﮝ ﮞ ﮟ ﮠ</w:t>
      </w:r>
      <w:r w:rsidRPr="00D97144">
        <w:rPr>
          <w:rFonts w:ascii="QCF_BSML" w:hAnsi="QCF_BSML" w:cs="QCF_BSML" w:hint="cs"/>
          <w:b/>
          <w:bCs/>
          <w:color w:val="008000"/>
          <w:sz w:val="20"/>
          <w:szCs w:val="20"/>
          <w:rtl/>
        </w:rPr>
        <w:t xml:space="preserve"> </w:t>
      </w:r>
      <w:r w:rsidRPr="00D97144">
        <w:rPr>
          <w:rFonts w:ascii="QCF_P282" w:hAnsi="QCF_P282" w:cs="QCF_P282"/>
          <w:b/>
          <w:bCs/>
          <w:color w:val="008000"/>
          <w:sz w:val="20"/>
          <w:szCs w:val="20"/>
          <w:rtl/>
        </w:rPr>
        <w:t>ﮡ ﮢ ﮣ ﮤ ﮥ ﮦ ﮧ ﮨ ﮩ ﮪ ﮫ ﮬ</w:t>
      </w:r>
      <w:r w:rsidRPr="00D97144">
        <w:rPr>
          <w:rFonts w:ascii="QCF_BSML" w:hAnsi="QCF_BSML" w:cs="QCF_BSML" w:hint="cs"/>
          <w:b/>
          <w:bCs/>
          <w:color w:val="008000"/>
          <w:sz w:val="20"/>
          <w:szCs w:val="20"/>
          <w:rtl/>
        </w:rPr>
        <w:t xml:space="preserve"> </w:t>
      </w:r>
      <w:r w:rsidRPr="00D97144">
        <w:rPr>
          <w:rFonts w:ascii="QCF_P282" w:hAnsi="QCF_P282" w:cs="QCF_P282"/>
          <w:b/>
          <w:bCs/>
          <w:color w:val="008000"/>
          <w:sz w:val="20"/>
          <w:szCs w:val="20"/>
          <w:rtl/>
        </w:rPr>
        <w:t>ﮭ ﮮ ﮯ ﮰ ﮱ ﯓ ﯔ ﯕ ﯖ ﯗ ﯘ ﯙ ﯚ ﯛ ﯜ ﯝ ﯞ ﯟ ﯠ ﯡ ﯢ ﯣ ﯤ ﯥ ﯦ ﯧ</w:t>
      </w:r>
      <w:r w:rsidRPr="00D97144">
        <w:rPr>
          <w:rFonts w:ascii="QCF_P283" w:hAnsi="QCF_P283" w:cs="QCF_P283" w:hint="cs"/>
          <w:b/>
          <w:bCs/>
          <w:color w:val="008000"/>
          <w:sz w:val="20"/>
          <w:szCs w:val="20"/>
          <w:rtl/>
        </w:rPr>
        <w:t xml:space="preserve"> </w:t>
      </w:r>
      <w:r w:rsidRPr="00D97144">
        <w:rPr>
          <w:rFonts w:ascii="QCF_P283" w:hAnsi="QCF_P283" w:cs="QCF_P283"/>
          <w:b/>
          <w:bCs/>
          <w:color w:val="008000"/>
          <w:sz w:val="20"/>
          <w:szCs w:val="20"/>
          <w:rtl/>
        </w:rPr>
        <w:t>ﭑ ﭒ ﭓ ﭔ ﭕ ﭖ ﭗ ﭘ ﭙ ﭚ ﭛ ﭜ ﭝ</w:t>
      </w:r>
      <w:r w:rsidRPr="00D97144">
        <w:rPr>
          <w:rFonts w:ascii="QCF_P283" w:hAnsi="QCF_P283" w:cs="DecoType Thuluth"/>
          <w:b/>
          <w:bCs/>
          <w:color w:val="008000"/>
          <w:sz w:val="20"/>
          <w:szCs w:val="20"/>
          <w:rtl/>
        </w:rPr>
        <w:t>}</w:t>
      </w:r>
      <w:r w:rsidRPr="00D97144">
        <w:rPr>
          <w:rFonts w:ascii="Tahoma" w:hAnsi="Tahoma" w:cs="AL-Hotham"/>
          <w:b/>
          <w:bCs/>
          <w:color w:val="008000"/>
          <w:sz w:val="20"/>
          <w:szCs w:val="20"/>
          <w:rtl/>
          <w:lang w:bidi="ar-EG"/>
        </w:rPr>
        <w:t xml:space="preserve"> </w:t>
      </w:r>
      <w:r w:rsidRPr="00D97144">
        <w:rPr>
          <w:rFonts w:asciiTheme="majorBidi" w:hAnsiTheme="majorBidi" w:cstheme="majorBidi"/>
          <w:b/>
          <w:bCs/>
          <w:sz w:val="20"/>
          <w:szCs w:val="20"/>
          <w:rtl/>
          <w:lang w:bidi="ar-EG"/>
        </w:rPr>
        <w:t>[الإسراء: 4- 8].</w:t>
      </w:r>
    </w:p>
    <w:p w:rsidR="00D97144" w:rsidRPr="00D97144" w:rsidRDefault="00D97144" w:rsidP="00D97144">
      <w:pPr>
        <w:pStyle w:val="a3"/>
        <w:bidi/>
        <w:spacing w:before="0" w:beforeAutospacing="0" w:after="120" w:afterAutospacing="0"/>
        <w:jc w:val="lowKashida"/>
        <w:rPr>
          <w:rFonts w:asciiTheme="majorBidi" w:hAnsiTheme="majorBidi" w:cstheme="majorBidi"/>
          <w:b/>
          <w:bCs/>
          <w:sz w:val="20"/>
          <w:szCs w:val="20"/>
          <w:rtl/>
        </w:rPr>
      </w:pPr>
      <w:r w:rsidRPr="00D97144">
        <w:rPr>
          <w:rFonts w:asciiTheme="majorBidi" w:hAnsiTheme="majorBidi" w:cstheme="majorBidi"/>
          <w:b/>
          <w:bCs/>
          <w:sz w:val="20"/>
          <w:szCs w:val="20"/>
          <w:rtl/>
        </w:rPr>
        <w:t xml:space="preserve">يقول الشيخ أبو شهبة في كتابه: وليس من قصدنا هنا تحقيق مرَّتَي إفسادهم، ومن سلط الله عليهم في كلتا المرتين، فلذلك موضع آخر إن شاء الله، وعلى كل حال فالذي يترجح أن العباد ذوي البأس الشديد الذين نكَّلوا بهم -ببني إسرائيل- وأذلوهم وسبوهم هم "بختنصر" وجنوده، وأن الآخرين الذين أساءوا وجوههم ودخلوا المسجد الأقصى؛ سواء كانوا من الرومان وجيوشهم، أو كانوا من المسلمين بعد ذلك، فقد أساموهم سوء العذاب، وتأمل عاقبة الآية في قوله -جل وعلا-: </w:t>
      </w:r>
      <w:r w:rsidRPr="00D97144">
        <w:rPr>
          <w:rFonts w:ascii="Tahoma" w:hAnsi="Tahoma" w:cs="DecoType Thuluth"/>
          <w:b/>
          <w:bCs/>
          <w:color w:val="008000"/>
          <w:sz w:val="20"/>
          <w:szCs w:val="20"/>
          <w:rtl/>
          <w:lang w:bidi="ar-EG"/>
        </w:rPr>
        <w:t>{</w:t>
      </w:r>
      <w:r w:rsidRPr="00D97144">
        <w:rPr>
          <w:rFonts w:ascii="QCF_P283" w:hAnsi="QCF_P283" w:cs="QCF_P283"/>
          <w:b/>
          <w:bCs/>
          <w:color w:val="008000"/>
          <w:sz w:val="20"/>
          <w:szCs w:val="20"/>
          <w:rtl/>
        </w:rPr>
        <w:t xml:space="preserve">ﭖ </w:t>
      </w:r>
      <w:r w:rsidRPr="00D97144">
        <w:rPr>
          <w:rFonts w:ascii="QCF_P283" w:hAnsi="QCF_P283" w:cs="QCF_P283"/>
          <w:b/>
          <w:bCs/>
          <w:color w:val="008000"/>
          <w:sz w:val="20"/>
          <w:szCs w:val="20"/>
          <w:rtl/>
        </w:rPr>
        <w:lastRenderedPageBreak/>
        <w:t>ﭗ ﭘ</w:t>
      </w:r>
      <w:r w:rsidRPr="00D97144">
        <w:rPr>
          <w:rFonts w:ascii="QCF_P283" w:hAnsi="QCF_P283" w:cs="DecoType Thuluth"/>
          <w:b/>
          <w:bCs/>
          <w:color w:val="008000"/>
          <w:sz w:val="20"/>
          <w:szCs w:val="20"/>
          <w:rtl/>
        </w:rPr>
        <w:t>}</w:t>
      </w:r>
      <w:r w:rsidRPr="00D97144">
        <w:rPr>
          <w:rFonts w:ascii="Tahoma" w:hAnsi="Tahoma" w:cs="AL-Hotham" w:hint="cs"/>
          <w:b/>
          <w:bCs/>
          <w:sz w:val="20"/>
          <w:szCs w:val="20"/>
          <w:rtl/>
        </w:rPr>
        <w:t>،</w:t>
      </w:r>
      <w:r w:rsidRPr="00D97144">
        <w:rPr>
          <w:rFonts w:ascii="Tahoma" w:hAnsi="Tahoma" w:cs="AL-Hotham"/>
          <w:b/>
          <w:bCs/>
          <w:sz w:val="20"/>
          <w:szCs w:val="20"/>
          <w:rtl/>
        </w:rPr>
        <w:t xml:space="preserve"> </w:t>
      </w:r>
      <w:r w:rsidRPr="00D97144">
        <w:rPr>
          <w:rFonts w:asciiTheme="majorBidi" w:hAnsiTheme="majorBidi" w:cstheme="majorBidi"/>
          <w:b/>
          <w:bCs/>
          <w:sz w:val="20"/>
          <w:szCs w:val="20"/>
          <w:rtl/>
        </w:rPr>
        <w:t>فإنه يدل على أنهم سيعودون ثم يفسدون</w:t>
      </w:r>
      <w:r w:rsidRPr="00D97144">
        <w:rPr>
          <w:rFonts w:asciiTheme="majorBidi" w:hAnsiTheme="majorBidi" w:cstheme="majorBidi"/>
          <w:b/>
          <w:bCs/>
          <w:sz w:val="20"/>
          <w:szCs w:val="20"/>
          <w:rtl/>
          <w:lang w:bidi="ar-EG"/>
        </w:rPr>
        <w:t>،</w:t>
      </w:r>
      <w:r w:rsidRPr="00D97144">
        <w:rPr>
          <w:rFonts w:asciiTheme="majorBidi" w:hAnsiTheme="majorBidi" w:cstheme="majorBidi"/>
          <w:b/>
          <w:bCs/>
          <w:sz w:val="20"/>
          <w:szCs w:val="20"/>
          <w:rtl/>
        </w:rPr>
        <w:t xml:space="preserve"> فيرسل الله لهم من يسومهم العذاب ألوانًا.</w:t>
      </w:r>
    </w:p>
    <w:p w:rsidR="00D97144" w:rsidRPr="00D97144" w:rsidRDefault="00D97144" w:rsidP="00D97144">
      <w:pPr>
        <w:pStyle w:val="a3"/>
        <w:bidi/>
        <w:spacing w:before="0" w:beforeAutospacing="0" w:after="120" w:afterAutospacing="0"/>
        <w:jc w:val="lowKashida"/>
        <w:rPr>
          <w:rFonts w:asciiTheme="majorBidi" w:hAnsiTheme="majorBidi" w:cstheme="majorBidi"/>
          <w:b/>
          <w:bCs/>
          <w:sz w:val="20"/>
          <w:szCs w:val="20"/>
          <w:rtl/>
        </w:rPr>
      </w:pPr>
      <w:r w:rsidRPr="00D97144">
        <w:rPr>
          <w:rFonts w:asciiTheme="majorBidi" w:hAnsiTheme="majorBidi" w:cstheme="majorBidi"/>
          <w:b/>
          <w:bCs/>
          <w:sz w:val="20"/>
          <w:szCs w:val="20"/>
          <w:rtl/>
        </w:rPr>
        <w:t>ونعود الآن إلى ما يتصل ببيان ما رُوي من الإسرائيليات في هاتين المرتين</w:t>
      </w:r>
      <w:r w:rsidRPr="00D97144">
        <w:rPr>
          <w:rFonts w:asciiTheme="majorBidi" w:hAnsiTheme="majorBidi" w:cstheme="majorBidi"/>
          <w:b/>
          <w:bCs/>
          <w:sz w:val="20"/>
          <w:szCs w:val="20"/>
          <w:rtl/>
          <w:lang w:bidi="ar-EG"/>
        </w:rPr>
        <w:t>،</w:t>
      </w:r>
      <w:r w:rsidRPr="00D97144">
        <w:rPr>
          <w:rFonts w:asciiTheme="majorBidi" w:hAnsiTheme="majorBidi" w:cstheme="majorBidi"/>
          <w:b/>
          <w:bCs/>
          <w:sz w:val="20"/>
          <w:szCs w:val="20"/>
          <w:rtl/>
        </w:rPr>
        <w:t xml:space="preserve"> والكلام عن الإفسادتين</w:t>
      </w:r>
      <w:r w:rsidRPr="00D97144">
        <w:rPr>
          <w:rFonts w:asciiTheme="majorBidi" w:hAnsiTheme="majorBidi" w:cstheme="majorBidi"/>
          <w:b/>
          <w:bCs/>
          <w:sz w:val="20"/>
          <w:szCs w:val="20"/>
          <w:rtl/>
          <w:lang w:bidi="ar-EG"/>
        </w:rPr>
        <w:t>،</w:t>
      </w:r>
      <w:r w:rsidRPr="00D97144">
        <w:rPr>
          <w:rFonts w:asciiTheme="majorBidi" w:hAnsiTheme="majorBidi" w:cstheme="majorBidi"/>
          <w:b/>
          <w:bCs/>
          <w:sz w:val="20"/>
          <w:szCs w:val="20"/>
          <w:rtl/>
        </w:rPr>
        <w:t xml:space="preserve"> واسم من سلط عليهم</w:t>
      </w:r>
      <w:r w:rsidRPr="00D97144">
        <w:rPr>
          <w:rFonts w:asciiTheme="majorBidi" w:hAnsiTheme="majorBidi" w:cstheme="majorBidi"/>
          <w:b/>
          <w:bCs/>
          <w:sz w:val="20"/>
          <w:szCs w:val="20"/>
          <w:rtl/>
          <w:lang w:bidi="ar-EG"/>
        </w:rPr>
        <w:t>،</w:t>
      </w:r>
      <w:r w:rsidRPr="00D97144">
        <w:rPr>
          <w:rFonts w:asciiTheme="majorBidi" w:hAnsiTheme="majorBidi" w:cstheme="majorBidi"/>
          <w:b/>
          <w:bCs/>
          <w:sz w:val="20"/>
          <w:szCs w:val="20"/>
          <w:rtl/>
        </w:rPr>
        <w:t xml:space="preserve"> وصفته</w:t>
      </w:r>
      <w:r w:rsidRPr="00D97144">
        <w:rPr>
          <w:rFonts w:asciiTheme="majorBidi" w:hAnsiTheme="majorBidi" w:cstheme="majorBidi"/>
          <w:b/>
          <w:bCs/>
          <w:sz w:val="20"/>
          <w:szCs w:val="20"/>
          <w:rtl/>
          <w:lang w:bidi="ar-EG"/>
        </w:rPr>
        <w:t>،</w:t>
      </w:r>
      <w:r w:rsidRPr="00D97144">
        <w:rPr>
          <w:rFonts w:asciiTheme="majorBidi" w:hAnsiTheme="majorBidi" w:cstheme="majorBidi"/>
          <w:b/>
          <w:bCs/>
          <w:sz w:val="20"/>
          <w:szCs w:val="20"/>
          <w:rtl/>
        </w:rPr>
        <w:t xml:space="preserve"> وكيف كان</w:t>
      </w:r>
      <w:r w:rsidRPr="00D97144">
        <w:rPr>
          <w:rFonts w:asciiTheme="majorBidi" w:hAnsiTheme="majorBidi" w:cstheme="majorBidi"/>
          <w:b/>
          <w:bCs/>
          <w:sz w:val="20"/>
          <w:szCs w:val="20"/>
          <w:rtl/>
          <w:lang w:bidi="ar-EG"/>
        </w:rPr>
        <w:t>،</w:t>
      </w:r>
      <w:r w:rsidRPr="00D97144">
        <w:rPr>
          <w:rFonts w:asciiTheme="majorBidi" w:hAnsiTheme="majorBidi" w:cstheme="majorBidi"/>
          <w:b/>
          <w:bCs/>
          <w:sz w:val="20"/>
          <w:szCs w:val="20"/>
          <w:rtl/>
        </w:rPr>
        <w:t xml:space="preserve"> وإلى ما صار أمره</w:t>
      </w:r>
      <w:r w:rsidRPr="00D97144">
        <w:rPr>
          <w:rFonts w:asciiTheme="majorBidi" w:hAnsiTheme="majorBidi" w:cstheme="majorBidi"/>
          <w:b/>
          <w:bCs/>
          <w:sz w:val="20"/>
          <w:szCs w:val="20"/>
          <w:rtl/>
          <w:lang w:bidi="ar-EG"/>
        </w:rPr>
        <w:t>.</w:t>
      </w:r>
      <w:r w:rsidRPr="00D97144">
        <w:rPr>
          <w:rFonts w:asciiTheme="majorBidi" w:hAnsiTheme="majorBidi" w:cstheme="majorBidi"/>
          <w:b/>
          <w:bCs/>
          <w:sz w:val="20"/>
          <w:szCs w:val="20"/>
          <w:rtl/>
        </w:rPr>
        <w:t xml:space="preserve"> </w:t>
      </w:r>
    </w:p>
    <w:p w:rsidR="00D97144" w:rsidRPr="00D97144" w:rsidRDefault="00D97144" w:rsidP="00D97144">
      <w:pPr>
        <w:pStyle w:val="a3"/>
        <w:bidi/>
        <w:spacing w:before="0" w:beforeAutospacing="0" w:after="120" w:afterAutospacing="0"/>
        <w:jc w:val="lowKashida"/>
        <w:rPr>
          <w:rFonts w:asciiTheme="majorBidi" w:hAnsiTheme="majorBidi" w:cstheme="majorBidi"/>
          <w:b/>
          <w:bCs/>
          <w:sz w:val="20"/>
          <w:szCs w:val="20"/>
          <w:rtl/>
        </w:rPr>
      </w:pPr>
      <w:r w:rsidRPr="00D97144">
        <w:rPr>
          <w:rFonts w:asciiTheme="majorBidi" w:hAnsiTheme="majorBidi" w:cstheme="majorBidi"/>
          <w:b/>
          <w:bCs/>
          <w:sz w:val="20"/>
          <w:szCs w:val="20"/>
          <w:rtl/>
        </w:rPr>
        <w:t>وقد كانت معظم الروايات في بيان العباد ذوي البأس الشديد الذين سُلِّطوا عليهم تدور حول هذا الرجل "بختنصر" هذا البابلي، ولكن أحاطوه بهالة من العجائب والغرائب والمبالغات التي لا تُصدَّق</w:t>
      </w:r>
      <w:r w:rsidRPr="00D97144">
        <w:rPr>
          <w:rFonts w:asciiTheme="majorBidi" w:hAnsiTheme="majorBidi" w:cstheme="majorBidi"/>
          <w:b/>
          <w:bCs/>
          <w:sz w:val="20"/>
          <w:szCs w:val="20"/>
          <w:rtl/>
          <w:lang w:bidi="ar-EG"/>
        </w:rPr>
        <w:t>،</w:t>
      </w:r>
      <w:r w:rsidRPr="00D97144">
        <w:rPr>
          <w:rFonts w:asciiTheme="majorBidi" w:hAnsiTheme="majorBidi" w:cstheme="majorBidi"/>
          <w:b/>
          <w:bCs/>
          <w:sz w:val="20"/>
          <w:szCs w:val="20"/>
          <w:rtl/>
        </w:rPr>
        <w:t xml:space="preserve"> ومن العجيب أن هذه الروايات قد أخرجها ابن جرير في </w:t>
      </w:r>
      <w:r w:rsidRPr="00D97144">
        <w:rPr>
          <w:rFonts w:asciiTheme="majorBidi" w:hAnsiTheme="majorBidi" w:cstheme="majorBidi"/>
          <w:b/>
          <w:bCs/>
          <w:sz w:val="20"/>
          <w:szCs w:val="20"/>
          <w:rtl/>
          <w:lang w:bidi="ar-EG"/>
        </w:rPr>
        <w:t>ت</w:t>
      </w:r>
      <w:r w:rsidRPr="00D97144">
        <w:rPr>
          <w:rFonts w:asciiTheme="majorBidi" w:hAnsiTheme="majorBidi" w:cstheme="majorBidi"/>
          <w:b/>
          <w:bCs/>
          <w:sz w:val="20"/>
          <w:szCs w:val="20"/>
          <w:rtl/>
        </w:rPr>
        <w:t xml:space="preserve">فسيره، وأكثر منها جدًّا، وكذا </w:t>
      </w:r>
      <w:r w:rsidRPr="00D97144">
        <w:rPr>
          <w:rFonts w:asciiTheme="majorBidi" w:hAnsiTheme="majorBidi" w:cstheme="majorBidi"/>
          <w:b/>
          <w:bCs/>
          <w:sz w:val="20"/>
          <w:szCs w:val="20"/>
          <w:rtl/>
          <w:lang w:bidi="ar-EG"/>
        </w:rPr>
        <w:t>ا</w:t>
      </w:r>
      <w:r w:rsidRPr="00D97144">
        <w:rPr>
          <w:rFonts w:asciiTheme="majorBidi" w:hAnsiTheme="majorBidi" w:cstheme="majorBidi"/>
          <w:b/>
          <w:bCs/>
          <w:sz w:val="20"/>
          <w:szCs w:val="20"/>
          <w:rtl/>
        </w:rPr>
        <w:t>بن أبي حاتم والبغوي وغيرهم عن ابن عباس وابن مسعود، وسعيد بن جبير، وسعيد بن المسيب، وعن السدي، وعن وهب بن منبه، وابن إسحاق، وغيرهم، وخرجها من ذكر أسانيدها مع عزوها إلى مخرجيها الإمام السيوطي في تفسيره (الدر المنثور).</w:t>
      </w:r>
    </w:p>
    <w:p w:rsidR="00D97144" w:rsidRPr="00D97144" w:rsidRDefault="00D97144" w:rsidP="00D97144">
      <w:pPr>
        <w:pStyle w:val="a3"/>
        <w:bidi/>
        <w:spacing w:before="0" w:beforeAutospacing="0" w:after="120" w:afterAutospacing="0"/>
        <w:jc w:val="lowKashida"/>
        <w:rPr>
          <w:rFonts w:asciiTheme="majorBidi" w:hAnsiTheme="majorBidi" w:cstheme="majorBidi"/>
          <w:b/>
          <w:bCs/>
          <w:sz w:val="20"/>
          <w:szCs w:val="20"/>
          <w:rtl/>
        </w:rPr>
      </w:pPr>
      <w:r w:rsidRPr="00D97144">
        <w:rPr>
          <w:rFonts w:asciiTheme="majorBidi" w:hAnsiTheme="majorBidi" w:cstheme="majorBidi"/>
          <w:b/>
          <w:bCs/>
          <w:sz w:val="20"/>
          <w:szCs w:val="20"/>
          <w:rtl/>
        </w:rPr>
        <w:t>وفي هذه الروايات ولا شك الكثير من أكاذيب بني إسرائيل التي اختلقها أسلافهم، وتنوقلت عليهم، ورواه أخلافهم من مسلمتي أهل الكتاب الذين أسلموا، وأخذها عنهم بعض الصحابة والتابعين؛ تحسينًا للظن بهم، ورواها من غير تنبيه إلى ما جاء فيها من الكذب, وفي هذه الأخبار الإسرائيلية ما يحتمل الصدق والكذب، ولكن الأولى عدم الاشتغال به، وأن لا نفسر القرآن بها، وأن نقف عند ما قصه الله علينا من غير أن نفسد جمال القرآن وجلاله بمثل هذه الإسرائيليات.</w:t>
      </w:r>
    </w:p>
    <w:p w:rsidR="00D97144" w:rsidRPr="00D97144" w:rsidRDefault="00D97144" w:rsidP="00D97144">
      <w:pPr>
        <w:pStyle w:val="a3"/>
        <w:bidi/>
        <w:spacing w:before="0" w:beforeAutospacing="0" w:after="120" w:afterAutospacing="0"/>
        <w:jc w:val="lowKashida"/>
        <w:rPr>
          <w:rFonts w:asciiTheme="majorBidi" w:hAnsiTheme="majorBidi" w:cstheme="majorBidi"/>
          <w:b/>
          <w:bCs/>
          <w:sz w:val="20"/>
          <w:szCs w:val="20"/>
          <w:rtl/>
        </w:rPr>
      </w:pPr>
      <w:r w:rsidRPr="00D97144">
        <w:rPr>
          <w:rFonts w:asciiTheme="majorBidi" w:hAnsiTheme="majorBidi" w:cstheme="majorBidi"/>
          <w:b/>
          <w:bCs/>
          <w:sz w:val="20"/>
          <w:szCs w:val="20"/>
          <w:rtl/>
        </w:rPr>
        <w:t xml:space="preserve">وقد أكثر ابن جرير هنا من النقل عن ابن إسحاق، وفي بعضها روى عن ابن إسحاق عن من لا يُتَّهم عن وهب بن منبه، وفي بعضها بسنده عن وهب بن منبه بدون ذكر </w:t>
      </w:r>
      <w:r w:rsidRPr="00D97144">
        <w:rPr>
          <w:rFonts w:asciiTheme="majorBidi" w:hAnsiTheme="majorBidi" w:cstheme="majorBidi"/>
          <w:b/>
          <w:bCs/>
          <w:sz w:val="20"/>
          <w:szCs w:val="20"/>
          <w:rtl/>
          <w:lang w:bidi="ar-EG"/>
        </w:rPr>
        <w:t>ا</w:t>
      </w:r>
      <w:r w:rsidRPr="00D97144">
        <w:rPr>
          <w:rFonts w:asciiTheme="majorBidi" w:hAnsiTheme="majorBidi" w:cstheme="majorBidi"/>
          <w:b/>
          <w:bCs/>
          <w:sz w:val="20"/>
          <w:szCs w:val="20"/>
          <w:rtl/>
        </w:rPr>
        <w:t>بن إسحاق، وبذلك وقفنا على من كان المصدر الحقيقي لهذه المرويات، وأنه وهب بن منبه وأمثاله من مسلمة أهل الكتاب, وقد سود ابن جرير بضع صفحات من كتابه في النقل عن ابن إسحاق وعن وهب</w:t>
      </w:r>
      <w:r w:rsidRPr="00D97144">
        <w:rPr>
          <w:rFonts w:asciiTheme="majorBidi" w:hAnsiTheme="majorBidi" w:cstheme="majorBidi"/>
          <w:b/>
          <w:bCs/>
          <w:sz w:val="20"/>
          <w:szCs w:val="20"/>
          <w:rtl/>
          <w:lang w:bidi="ar-EG"/>
        </w:rPr>
        <w:t>،</w:t>
      </w:r>
      <w:r w:rsidRPr="00D97144">
        <w:rPr>
          <w:rFonts w:asciiTheme="majorBidi" w:hAnsiTheme="majorBidi" w:cstheme="majorBidi"/>
          <w:b/>
          <w:bCs/>
          <w:sz w:val="20"/>
          <w:szCs w:val="20"/>
          <w:rtl/>
        </w:rPr>
        <w:t xml:space="preserve"> ولا نحب أن ننقل كل ما ذكره بنصه، وإلا طال الكلام، فإن في ذلك تسويدًا للصفحات، ولكن سنذكر البعض ليكون القارئ وطالب العلم والباحث والذي يريد معرفة التفسير على حذر من مثل ذلك.</w:t>
      </w:r>
    </w:p>
    <w:p w:rsidR="00D97144" w:rsidRPr="00D97144" w:rsidRDefault="00D97144" w:rsidP="00D97144">
      <w:pPr>
        <w:pStyle w:val="a3"/>
        <w:bidi/>
        <w:spacing w:before="0" w:beforeAutospacing="0" w:after="120" w:afterAutospacing="0"/>
        <w:jc w:val="lowKashida"/>
        <w:rPr>
          <w:rFonts w:asciiTheme="majorBidi" w:hAnsiTheme="majorBidi" w:cstheme="majorBidi"/>
          <w:b/>
          <w:bCs/>
          <w:sz w:val="20"/>
          <w:szCs w:val="20"/>
          <w:rtl/>
        </w:rPr>
      </w:pPr>
      <w:r w:rsidRPr="00D97144">
        <w:rPr>
          <w:rFonts w:asciiTheme="majorBidi" w:hAnsiTheme="majorBidi" w:cstheme="majorBidi"/>
          <w:b/>
          <w:bCs/>
          <w:sz w:val="20"/>
          <w:szCs w:val="20"/>
          <w:rtl/>
        </w:rPr>
        <w:t>قال ابن جرير: حدثنا ابن حميد</w:t>
      </w:r>
      <w:r w:rsidRPr="00D97144">
        <w:rPr>
          <w:rFonts w:asciiTheme="majorBidi" w:hAnsiTheme="majorBidi" w:cstheme="majorBidi"/>
          <w:b/>
          <w:bCs/>
          <w:sz w:val="20"/>
          <w:szCs w:val="20"/>
          <w:rtl/>
          <w:lang w:bidi="ar-EG"/>
        </w:rPr>
        <w:t>،</w:t>
      </w:r>
      <w:r w:rsidRPr="00D97144">
        <w:rPr>
          <w:rFonts w:asciiTheme="majorBidi" w:hAnsiTheme="majorBidi" w:cstheme="majorBidi"/>
          <w:b/>
          <w:bCs/>
          <w:sz w:val="20"/>
          <w:szCs w:val="20"/>
          <w:rtl/>
        </w:rPr>
        <w:t xml:space="preserve"> قال: حدثنا سلمة</w:t>
      </w:r>
      <w:r w:rsidRPr="00D97144">
        <w:rPr>
          <w:rFonts w:asciiTheme="majorBidi" w:hAnsiTheme="majorBidi" w:cstheme="majorBidi"/>
          <w:b/>
          <w:bCs/>
          <w:sz w:val="20"/>
          <w:szCs w:val="20"/>
          <w:rtl/>
          <w:lang w:bidi="ar-EG"/>
        </w:rPr>
        <w:t>،</w:t>
      </w:r>
      <w:r w:rsidRPr="00D97144">
        <w:rPr>
          <w:rFonts w:asciiTheme="majorBidi" w:hAnsiTheme="majorBidi" w:cstheme="majorBidi"/>
          <w:b/>
          <w:bCs/>
          <w:sz w:val="20"/>
          <w:szCs w:val="20"/>
          <w:rtl/>
        </w:rPr>
        <w:t xml:space="preserve"> قال: حدثني </w:t>
      </w:r>
      <w:r w:rsidRPr="00D97144">
        <w:rPr>
          <w:rFonts w:asciiTheme="majorBidi" w:hAnsiTheme="majorBidi" w:cstheme="majorBidi"/>
          <w:b/>
          <w:bCs/>
          <w:sz w:val="20"/>
          <w:szCs w:val="20"/>
          <w:rtl/>
          <w:lang w:bidi="ar-EG"/>
        </w:rPr>
        <w:t>ا</w:t>
      </w:r>
      <w:r w:rsidRPr="00D97144">
        <w:rPr>
          <w:rFonts w:asciiTheme="majorBidi" w:hAnsiTheme="majorBidi" w:cstheme="majorBidi"/>
          <w:b/>
          <w:bCs/>
          <w:sz w:val="20"/>
          <w:szCs w:val="20"/>
          <w:rtl/>
        </w:rPr>
        <w:t>بن إسحاق</w:t>
      </w:r>
      <w:r w:rsidRPr="00D97144">
        <w:rPr>
          <w:rFonts w:asciiTheme="majorBidi" w:hAnsiTheme="majorBidi" w:cstheme="majorBidi"/>
          <w:b/>
          <w:bCs/>
          <w:sz w:val="20"/>
          <w:szCs w:val="20"/>
          <w:rtl/>
          <w:lang w:bidi="ar-EG"/>
        </w:rPr>
        <w:t>،</w:t>
      </w:r>
      <w:r w:rsidRPr="00D97144">
        <w:rPr>
          <w:rFonts w:asciiTheme="majorBidi" w:hAnsiTheme="majorBidi" w:cstheme="majorBidi"/>
          <w:b/>
          <w:bCs/>
          <w:sz w:val="20"/>
          <w:szCs w:val="20"/>
          <w:rtl/>
        </w:rPr>
        <w:t xml:space="preserve"> قال: كان مما أنزل الله على موسى في خبره عن بني إسرائيل وفي إحداثهم ما هم فاعلون بعده</w:t>
      </w:r>
      <w:r w:rsidRPr="00D97144">
        <w:rPr>
          <w:rFonts w:asciiTheme="majorBidi" w:hAnsiTheme="majorBidi" w:cstheme="majorBidi"/>
          <w:b/>
          <w:bCs/>
          <w:sz w:val="20"/>
          <w:szCs w:val="20"/>
          <w:rtl/>
          <w:lang w:bidi="ar-EG"/>
        </w:rPr>
        <w:t>،</w:t>
      </w:r>
      <w:r w:rsidRPr="00D97144">
        <w:rPr>
          <w:rFonts w:asciiTheme="majorBidi" w:hAnsiTheme="majorBidi" w:cstheme="majorBidi"/>
          <w:b/>
          <w:bCs/>
          <w:sz w:val="20"/>
          <w:szCs w:val="20"/>
          <w:rtl/>
        </w:rPr>
        <w:t xml:space="preserve"> فقال: وقضينا إلى بني إسرائيل في الكتاب لتفسدنّ في الأرض مرتين ولتعلن علوًّا كبيرًا، ولما نقول</w:t>
      </w:r>
      <w:r w:rsidRPr="00D97144">
        <w:rPr>
          <w:rFonts w:asciiTheme="majorBidi" w:hAnsiTheme="majorBidi" w:cstheme="majorBidi"/>
          <w:b/>
          <w:bCs/>
          <w:sz w:val="20"/>
          <w:szCs w:val="20"/>
          <w:rtl/>
          <w:lang w:bidi="ar-EG"/>
        </w:rPr>
        <w:t>:</w:t>
      </w:r>
      <w:r w:rsidRPr="00D97144">
        <w:rPr>
          <w:rFonts w:asciiTheme="majorBidi" w:hAnsiTheme="majorBidi" w:cstheme="majorBidi"/>
          <w:b/>
          <w:bCs/>
          <w:sz w:val="20"/>
          <w:szCs w:val="20"/>
          <w:rtl/>
        </w:rPr>
        <w:t xml:space="preserve"> مما أنزل الله موسى</w:t>
      </w:r>
      <w:r w:rsidRPr="00D97144">
        <w:rPr>
          <w:rFonts w:asciiTheme="majorBidi" w:hAnsiTheme="majorBidi" w:cstheme="majorBidi"/>
          <w:b/>
          <w:bCs/>
          <w:sz w:val="20"/>
          <w:szCs w:val="20"/>
          <w:rtl/>
          <w:lang w:bidi="ar-EG"/>
        </w:rPr>
        <w:t>؛</w:t>
      </w:r>
      <w:r w:rsidRPr="00D97144">
        <w:rPr>
          <w:rFonts w:asciiTheme="majorBidi" w:hAnsiTheme="majorBidi" w:cstheme="majorBidi"/>
          <w:b/>
          <w:bCs/>
          <w:sz w:val="20"/>
          <w:szCs w:val="20"/>
          <w:rtl/>
        </w:rPr>
        <w:t xml:space="preserve"> يعني: أنزل المعنى لا هذا اللفظ؛ لأن التوراة طبعًا لم تكن باللغة العربية، ولا كان لسان موسى </w:t>
      </w:r>
      <w:r w:rsidRPr="00D97144">
        <w:rPr>
          <w:rFonts w:asciiTheme="majorBidi" w:hAnsiTheme="majorBidi" w:cstheme="majorBidi"/>
          <w:b/>
          <w:bCs/>
          <w:position w:val="-4"/>
          <w:sz w:val="20"/>
          <w:szCs w:val="20"/>
        </w:rPr>
        <w:t></w:t>
      </w:r>
      <w:r w:rsidRPr="00D97144">
        <w:rPr>
          <w:rFonts w:asciiTheme="majorBidi" w:hAnsiTheme="majorBidi" w:cstheme="majorBidi"/>
          <w:b/>
          <w:bCs/>
          <w:sz w:val="20"/>
          <w:szCs w:val="20"/>
          <w:rtl/>
        </w:rPr>
        <w:t xml:space="preserve"> عربيًّا؛ إنما أنزل عليه بلغته وبالمعنى، فكانت بنو إسرائيل وفيهم الأحداث والذنوب، وكان الله -جل وعلا- في ذلك متجاوزًا عنهم متعطفًا عليهم محسنًا إليهم</w:t>
      </w:r>
      <w:r w:rsidRPr="00D97144">
        <w:rPr>
          <w:rFonts w:asciiTheme="majorBidi" w:hAnsiTheme="majorBidi" w:cstheme="majorBidi"/>
          <w:b/>
          <w:bCs/>
          <w:sz w:val="20"/>
          <w:szCs w:val="20"/>
          <w:rtl/>
          <w:lang w:bidi="ar-EG"/>
        </w:rPr>
        <w:t>.</w:t>
      </w:r>
      <w:r w:rsidRPr="00D97144">
        <w:rPr>
          <w:rFonts w:asciiTheme="majorBidi" w:hAnsiTheme="majorBidi" w:cstheme="majorBidi"/>
          <w:b/>
          <w:bCs/>
          <w:sz w:val="20"/>
          <w:szCs w:val="20"/>
          <w:rtl/>
        </w:rPr>
        <w:t xml:space="preserve"> </w:t>
      </w:r>
    </w:p>
    <w:p w:rsidR="00D97144" w:rsidRPr="00D97144" w:rsidRDefault="00D97144" w:rsidP="00D97144">
      <w:pPr>
        <w:pStyle w:val="a3"/>
        <w:bidi/>
        <w:spacing w:before="0" w:beforeAutospacing="0" w:after="120" w:afterAutospacing="0"/>
        <w:jc w:val="lowKashida"/>
        <w:rPr>
          <w:rFonts w:asciiTheme="majorBidi" w:hAnsiTheme="majorBidi" w:cstheme="majorBidi"/>
          <w:b/>
          <w:bCs/>
          <w:sz w:val="20"/>
          <w:szCs w:val="20"/>
          <w:rtl/>
        </w:rPr>
      </w:pPr>
      <w:r w:rsidRPr="00D97144">
        <w:rPr>
          <w:rFonts w:asciiTheme="majorBidi" w:hAnsiTheme="majorBidi" w:cstheme="majorBidi"/>
          <w:b/>
          <w:bCs/>
          <w:sz w:val="20"/>
          <w:szCs w:val="20"/>
          <w:rtl/>
        </w:rPr>
        <w:lastRenderedPageBreak/>
        <w:t>فكان مما أنزل بهم في ذنوبهم ما كان قدَّم إليهم في الخبر على لسان موسى مما أنزل بهم في ذنوبهم، فكان أول ما أنزل بهم من تلك الوقائع أن ملكًا منهم كان يُدعَى صديقه، وكان الله إذا ملك الملك عليهم بعث نبيًّا يسدده ويرشده، ويكون فيما بينه وبين الله، ويحدث إليه في أمرهم، لا يُنزل عليهم الكتب، إنما يؤمرون ب</w:t>
      </w:r>
      <w:r w:rsidRPr="00D97144">
        <w:rPr>
          <w:rFonts w:asciiTheme="majorBidi" w:hAnsiTheme="majorBidi" w:cstheme="majorBidi"/>
          <w:b/>
          <w:bCs/>
          <w:sz w:val="20"/>
          <w:szCs w:val="20"/>
          <w:rtl/>
          <w:lang w:bidi="ar-EG"/>
        </w:rPr>
        <w:t>ا</w:t>
      </w:r>
      <w:r w:rsidRPr="00D97144">
        <w:rPr>
          <w:rFonts w:asciiTheme="majorBidi" w:hAnsiTheme="majorBidi" w:cstheme="majorBidi"/>
          <w:b/>
          <w:bCs/>
          <w:sz w:val="20"/>
          <w:szCs w:val="20"/>
          <w:rtl/>
        </w:rPr>
        <w:t>تباع التوراة والأحكام التي فيها، وينهونهم عن المعصية، ويدعونهم إلى ما تركوا من الطاعة</w:t>
      </w:r>
      <w:r w:rsidRPr="00D97144">
        <w:rPr>
          <w:rFonts w:asciiTheme="majorBidi" w:hAnsiTheme="majorBidi" w:cstheme="majorBidi"/>
          <w:b/>
          <w:bCs/>
          <w:sz w:val="20"/>
          <w:szCs w:val="20"/>
          <w:rtl/>
          <w:lang w:bidi="ar-EG"/>
        </w:rPr>
        <w:t>.</w:t>
      </w:r>
      <w:r w:rsidRPr="00D97144">
        <w:rPr>
          <w:rFonts w:asciiTheme="majorBidi" w:hAnsiTheme="majorBidi" w:cstheme="majorBidi"/>
          <w:b/>
          <w:bCs/>
          <w:sz w:val="20"/>
          <w:szCs w:val="20"/>
          <w:rtl/>
        </w:rPr>
        <w:t xml:space="preserve"> </w:t>
      </w:r>
    </w:p>
    <w:p w:rsidR="00D97144" w:rsidRPr="00D97144" w:rsidRDefault="00D97144" w:rsidP="00D97144">
      <w:pPr>
        <w:pStyle w:val="a3"/>
        <w:bidi/>
        <w:spacing w:before="0" w:beforeAutospacing="0" w:after="120" w:afterAutospacing="0"/>
        <w:jc w:val="lowKashida"/>
        <w:rPr>
          <w:rFonts w:asciiTheme="majorBidi" w:hAnsiTheme="majorBidi" w:cstheme="majorBidi"/>
          <w:b/>
          <w:bCs/>
          <w:sz w:val="20"/>
          <w:szCs w:val="20"/>
          <w:rtl/>
        </w:rPr>
      </w:pPr>
      <w:r w:rsidRPr="00D97144">
        <w:rPr>
          <w:rFonts w:asciiTheme="majorBidi" w:hAnsiTheme="majorBidi" w:cstheme="majorBidi"/>
          <w:b/>
          <w:bCs/>
          <w:sz w:val="20"/>
          <w:szCs w:val="20"/>
          <w:rtl/>
        </w:rPr>
        <w:t>فلما ملك ذلك الملك بعث الله معه شعياء بن أمصيا</w:t>
      </w:r>
      <w:r w:rsidRPr="00D97144">
        <w:rPr>
          <w:rFonts w:asciiTheme="majorBidi" w:hAnsiTheme="majorBidi" w:cstheme="majorBidi"/>
          <w:b/>
          <w:bCs/>
          <w:sz w:val="20"/>
          <w:szCs w:val="20"/>
          <w:rtl/>
          <w:lang w:bidi="ar-EG"/>
        </w:rPr>
        <w:t>،</w:t>
      </w:r>
      <w:r w:rsidRPr="00D97144">
        <w:rPr>
          <w:rFonts w:asciiTheme="majorBidi" w:hAnsiTheme="majorBidi" w:cstheme="majorBidi"/>
          <w:b/>
          <w:bCs/>
          <w:sz w:val="20"/>
          <w:szCs w:val="20"/>
          <w:rtl/>
        </w:rPr>
        <w:t xml:space="preserve"> وذلك قبل مبعث زكريا ويحيى وعيسى، وشعياء الذي بشر بعيسى ومحمد </w:t>
      </w:r>
      <w:r w:rsidRPr="00D97144">
        <w:rPr>
          <w:rFonts w:asciiTheme="majorBidi" w:hAnsiTheme="majorBidi" w:cstheme="majorBidi"/>
          <w:b/>
          <w:bCs/>
          <w:position w:val="-4"/>
          <w:sz w:val="20"/>
          <w:szCs w:val="20"/>
        </w:rPr>
        <w:t></w:t>
      </w:r>
      <w:r w:rsidRPr="00D97144">
        <w:rPr>
          <w:rFonts w:asciiTheme="majorBidi" w:hAnsiTheme="majorBidi" w:cstheme="majorBidi"/>
          <w:b/>
          <w:bCs/>
          <w:sz w:val="20"/>
          <w:szCs w:val="20"/>
          <w:rtl/>
        </w:rPr>
        <w:t>، فملك ذلك الملك بني إسرائيل وبيت المقدس زمانًا، فلما انقضى ملكه عظمت فيهم الأحداث وشيعاء معه؛ بعث الله عليهم رجل يُسمى "سن</w:t>
      </w:r>
      <w:r w:rsidRPr="00D97144">
        <w:rPr>
          <w:rFonts w:asciiTheme="majorBidi" w:hAnsiTheme="majorBidi" w:cstheme="majorBidi"/>
          <w:b/>
          <w:bCs/>
          <w:sz w:val="20"/>
          <w:szCs w:val="20"/>
          <w:rtl/>
          <w:lang w:bidi="ar-EG"/>
        </w:rPr>
        <w:t>ج</w:t>
      </w:r>
      <w:r w:rsidRPr="00D97144">
        <w:rPr>
          <w:rFonts w:asciiTheme="majorBidi" w:hAnsiTheme="majorBidi" w:cstheme="majorBidi"/>
          <w:b/>
          <w:bCs/>
          <w:sz w:val="20"/>
          <w:szCs w:val="20"/>
          <w:rtl/>
        </w:rPr>
        <w:t>اريب" ملك بابل ومعه ستمائة ألف راية، فأقبل سائرًا حتى نزل نحو بيت المقدس، والملك مريض في ساقه قرحة، فجاء النبي شعياء فقال له: يا ملك بني إسرائيل إن "سن</w:t>
      </w:r>
      <w:r w:rsidRPr="00D97144">
        <w:rPr>
          <w:rFonts w:asciiTheme="majorBidi" w:hAnsiTheme="majorBidi" w:cstheme="majorBidi"/>
          <w:b/>
          <w:bCs/>
          <w:sz w:val="20"/>
          <w:szCs w:val="20"/>
          <w:rtl/>
          <w:lang w:bidi="ar-EG"/>
        </w:rPr>
        <w:t>ج</w:t>
      </w:r>
      <w:r w:rsidRPr="00D97144">
        <w:rPr>
          <w:rFonts w:asciiTheme="majorBidi" w:hAnsiTheme="majorBidi" w:cstheme="majorBidi"/>
          <w:b/>
          <w:bCs/>
          <w:sz w:val="20"/>
          <w:szCs w:val="20"/>
          <w:rtl/>
        </w:rPr>
        <w:t>اريب" ملك بابل قد نزل بك هو وجنوده ستمائة ألف راية، وقد هابهم الناس، وفركوا منهم، فكَبُر ذلك على الملك، فقال: يا نبي الله هل أتاك وحي من الله فيما حدث فتخبرنا به، كيف يفعل الله بنا، وب</w:t>
      </w:r>
      <w:r w:rsidRPr="00D97144">
        <w:rPr>
          <w:rFonts w:asciiTheme="majorBidi" w:hAnsiTheme="majorBidi" w:cstheme="majorBidi"/>
          <w:b/>
          <w:bCs/>
          <w:sz w:val="20"/>
          <w:szCs w:val="20"/>
          <w:rtl/>
          <w:lang w:bidi="ar-EG"/>
        </w:rPr>
        <w:t>ـ</w:t>
      </w:r>
      <w:r w:rsidRPr="00D97144">
        <w:rPr>
          <w:rFonts w:asciiTheme="majorBidi" w:hAnsiTheme="majorBidi" w:cstheme="majorBidi"/>
          <w:b/>
          <w:bCs/>
          <w:sz w:val="20"/>
          <w:szCs w:val="20"/>
          <w:rtl/>
        </w:rPr>
        <w:t>"سن</w:t>
      </w:r>
      <w:r w:rsidRPr="00D97144">
        <w:rPr>
          <w:rFonts w:asciiTheme="majorBidi" w:hAnsiTheme="majorBidi" w:cstheme="majorBidi"/>
          <w:b/>
          <w:bCs/>
          <w:sz w:val="20"/>
          <w:szCs w:val="20"/>
          <w:rtl/>
          <w:lang w:bidi="ar-EG"/>
        </w:rPr>
        <w:t>ج</w:t>
      </w:r>
      <w:r w:rsidRPr="00D97144">
        <w:rPr>
          <w:rFonts w:asciiTheme="majorBidi" w:hAnsiTheme="majorBidi" w:cstheme="majorBidi"/>
          <w:b/>
          <w:bCs/>
          <w:sz w:val="20"/>
          <w:szCs w:val="20"/>
          <w:rtl/>
        </w:rPr>
        <w:t xml:space="preserve">اريب" وجنوده؟ فقال له النبي </w:t>
      </w:r>
      <w:r w:rsidRPr="00D97144">
        <w:rPr>
          <w:rFonts w:asciiTheme="majorBidi" w:hAnsiTheme="majorBidi" w:cstheme="majorBidi"/>
          <w:b/>
          <w:bCs/>
          <w:position w:val="-4"/>
          <w:sz w:val="20"/>
          <w:szCs w:val="20"/>
          <w:rtl/>
        </w:rPr>
        <w:t>#</w:t>
      </w:r>
      <w:r w:rsidRPr="00D97144">
        <w:rPr>
          <w:rFonts w:asciiTheme="majorBidi" w:hAnsiTheme="majorBidi" w:cstheme="majorBidi"/>
          <w:b/>
          <w:bCs/>
          <w:sz w:val="20"/>
          <w:szCs w:val="20"/>
          <w:rtl/>
        </w:rPr>
        <w:t>: لم يأتنِ</w:t>
      </w:r>
      <w:r w:rsidRPr="00D97144">
        <w:rPr>
          <w:rFonts w:asciiTheme="majorBidi" w:hAnsiTheme="majorBidi" w:cstheme="majorBidi"/>
          <w:b/>
          <w:bCs/>
          <w:sz w:val="20"/>
          <w:szCs w:val="20"/>
          <w:rtl/>
          <w:lang w:bidi="ar-EG"/>
        </w:rPr>
        <w:t>ي</w:t>
      </w:r>
      <w:r w:rsidRPr="00D97144">
        <w:rPr>
          <w:rFonts w:asciiTheme="majorBidi" w:hAnsiTheme="majorBidi" w:cstheme="majorBidi"/>
          <w:b/>
          <w:bCs/>
          <w:sz w:val="20"/>
          <w:szCs w:val="20"/>
          <w:rtl/>
        </w:rPr>
        <w:t xml:space="preserve"> وحي أحدث إليَّ في شأنك.</w:t>
      </w:r>
    </w:p>
    <w:p w:rsidR="00D97144" w:rsidRPr="00D97144" w:rsidRDefault="00D97144" w:rsidP="00D97144">
      <w:pPr>
        <w:pStyle w:val="a3"/>
        <w:bidi/>
        <w:spacing w:before="0" w:beforeAutospacing="0" w:after="120" w:afterAutospacing="0"/>
        <w:jc w:val="lowKashida"/>
        <w:rPr>
          <w:rFonts w:asciiTheme="majorBidi" w:hAnsiTheme="majorBidi" w:cstheme="majorBidi"/>
          <w:b/>
          <w:bCs/>
          <w:sz w:val="20"/>
          <w:szCs w:val="20"/>
          <w:rtl/>
        </w:rPr>
      </w:pPr>
      <w:r w:rsidRPr="00D97144">
        <w:rPr>
          <w:rFonts w:asciiTheme="majorBidi" w:hAnsiTheme="majorBidi" w:cstheme="majorBidi"/>
          <w:b/>
          <w:bCs/>
          <w:sz w:val="20"/>
          <w:szCs w:val="20"/>
          <w:rtl/>
        </w:rPr>
        <w:t>فبينما هم على ذلك أوحى الله إلى شعياء النبي أن ائت ملك بني إسرائيل فمره أن يوصي وصيته، ويستخلف على ملكه من شاء من أهل بيته</w:t>
      </w:r>
      <w:r w:rsidRPr="00D97144">
        <w:rPr>
          <w:rFonts w:asciiTheme="majorBidi" w:hAnsiTheme="majorBidi" w:cstheme="majorBidi"/>
          <w:b/>
          <w:bCs/>
          <w:sz w:val="20"/>
          <w:szCs w:val="20"/>
          <w:rtl/>
          <w:lang w:bidi="ar-EG"/>
        </w:rPr>
        <w:t>؛</w:t>
      </w:r>
      <w:r w:rsidRPr="00D97144">
        <w:rPr>
          <w:rFonts w:asciiTheme="majorBidi" w:hAnsiTheme="majorBidi" w:cstheme="majorBidi"/>
          <w:b/>
          <w:bCs/>
          <w:sz w:val="20"/>
          <w:szCs w:val="20"/>
          <w:rtl/>
        </w:rPr>
        <w:t xml:space="preserve"> فإنك ميت، ثم استرسل ابن جرير في الرواية حتى استغرق أربع صفحات كبار من كتابه، لا يشك الناظر فيها أنها من أخبار بني إسرائيل، وفيما ذكره ابن جرير عن ابن إسحاق الصدق والكذب، والحق والباطل، ولسنا في حاجة إليه في تفسير الآيات.</w:t>
      </w:r>
    </w:p>
    <w:p w:rsidR="00D97144" w:rsidRPr="00D97144" w:rsidRDefault="00D97144" w:rsidP="00D97144">
      <w:pPr>
        <w:pStyle w:val="a3"/>
        <w:bidi/>
        <w:spacing w:before="0" w:beforeAutospacing="0" w:after="120" w:afterAutospacing="0"/>
        <w:jc w:val="lowKashida"/>
        <w:rPr>
          <w:rFonts w:asciiTheme="majorBidi" w:hAnsiTheme="majorBidi" w:cstheme="majorBidi"/>
          <w:b/>
          <w:bCs/>
          <w:sz w:val="20"/>
          <w:szCs w:val="20"/>
          <w:rtl/>
        </w:rPr>
      </w:pPr>
      <w:r w:rsidRPr="00D97144">
        <w:rPr>
          <w:rFonts w:asciiTheme="majorBidi" w:hAnsiTheme="majorBidi" w:cstheme="majorBidi"/>
          <w:b/>
          <w:bCs/>
          <w:sz w:val="20"/>
          <w:szCs w:val="20"/>
          <w:rtl/>
        </w:rPr>
        <w:t>أما الإفساد الثاني ففيه: ومن سلط الله عليهم، روى ابن جرير أيضًا قال: حدثني محمد بن سهل بن عسكر ومحمد بن عبد الملك بن زنجويه</w:t>
      </w:r>
      <w:r w:rsidRPr="00D97144">
        <w:rPr>
          <w:rFonts w:asciiTheme="majorBidi" w:hAnsiTheme="majorBidi" w:cstheme="majorBidi"/>
          <w:b/>
          <w:bCs/>
          <w:sz w:val="20"/>
          <w:szCs w:val="20"/>
          <w:rtl/>
          <w:lang w:bidi="ar-EG"/>
        </w:rPr>
        <w:t>،</w:t>
      </w:r>
      <w:r w:rsidRPr="00D97144">
        <w:rPr>
          <w:rFonts w:asciiTheme="majorBidi" w:hAnsiTheme="majorBidi" w:cstheme="majorBidi"/>
          <w:b/>
          <w:bCs/>
          <w:sz w:val="20"/>
          <w:szCs w:val="20"/>
          <w:rtl/>
        </w:rPr>
        <w:t xml:space="preserve"> قال</w:t>
      </w:r>
      <w:r w:rsidRPr="00D97144">
        <w:rPr>
          <w:rFonts w:asciiTheme="majorBidi" w:hAnsiTheme="majorBidi" w:cstheme="majorBidi"/>
          <w:b/>
          <w:bCs/>
          <w:sz w:val="20"/>
          <w:szCs w:val="20"/>
          <w:rtl/>
          <w:lang w:bidi="ar-EG"/>
        </w:rPr>
        <w:t>ا</w:t>
      </w:r>
      <w:r w:rsidRPr="00D97144">
        <w:rPr>
          <w:rFonts w:asciiTheme="majorBidi" w:hAnsiTheme="majorBidi" w:cstheme="majorBidi"/>
          <w:b/>
          <w:bCs/>
          <w:sz w:val="20"/>
          <w:szCs w:val="20"/>
          <w:rtl/>
        </w:rPr>
        <w:t>: حدثنا إسماعيل بن عبد الكريم، قال: قال عن وهب بن منبه إلى أن قال عن ابن إسحاق</w:t>
      </w:r>
      <w:r w:rsidRPr="00D97144">
        <w:rPr>
          <w:rFonts w:asciiTheme="majorBidi" w:hAnsiTheme="majorBidi" w:cstheme="majorBidi"/>
          <w:b/>
          <w:bCs/>
          <w:sz w:val="20"/>
          <w:szCs w:val="20"/>
          <w:rtl/>
          <w:lang w:bidi="ar-EG"/>
        </w:rPr>
        <w:t>،</w:t>
      </w:r>
      <w:r w:rsidRPr="00D97144">
        <w:rPr>
          <w:rFonts w:asciiTheme="majorBidi" w:hAnsiTheme="majorBidi" w:cstheme="majorBidi"/>
          <w:b/>
          <w:bCs/>
          <w:sz w:val="20"/>
          <w:szCs w:val="20"/>
          <w:rtl/>
        </w:rPr>
        <w:t xml:space="preserve"> عن مَنْ لا يُتَّهم، عن وهب بن منبه اليماني، واللفظ لحديث ابن حميد أنه كان يقول -يعني: وهب-</w:t>
      </w:r>
      <w:r w:rsidRPr="00D97144">
        <w:rPr>
          <w:rFonts w:asciiTheme="majorBidi" w:hAnsiTheme="majorBidi" w:cstheme="majorBidi"/>
          <w:b/>
          <w:bCs/>
          <w:sz w:val="20"/>
          <w:szCs w:val="20"/>
          <w:rtl/>
          <w:lang w:bidi="ar-EG"/>
        </w:rPr>
        <w:t>:</w:t>
      </w:r>
      <w:r w:rsidRPr="00D97144">
        <w:rPr>
          <w:rFonts w:asciiTheme="majorBidi" w:hAnsiTheme="majorBidi" w:cstheme="majorBidi"/>
          <w:b/>
          <w:bCs/>
          <w:sz w:val="20"/>
          <w:szCs w:val="20"/>
          <w:rtl/>
        </w:rPr>
        <w:t xml:space="preserve"> قال الله -تبارك وتعالى- ل</w:t>
      </w:r>
      <w:r w:rsidRPr="00D97144">
        <w:rPr>
          <w:rFonts w:asciiTheme="majorBidi" w:hAnsiTheme="majorBidi" w:cstheme="majorBidi"/>
          <w:b/>
          <w:bCs/>
          <w:sz w:val="20"/>
          <w:szCs w:val="20"/>
          <w:rtl/>
          <w:lang w:bidi="ar-EG"/>
        </w:rPr>
        <w:t>ـ"</w:t>
      </w:r>
      <w:r w:rsidRPr="00D97144">
        <w:rPr>
          <w:rFonts w:asciiTheme="majorBidi" w:hAnsiTheme="majorBidi" w:cstheme="majorBidi"/>
          <w:b/>
          <w:bCs/>
          <w:sz w:val="20"/>
          <w:szCs w:val="20"/>
          <w:rtl/>
        </w:rPr>
        <w:t>أرمي</w:t>
      </w:r>
      <w:r w:rsidRPr="00D97144">
        <w:rPr>
          <w:rFonts w:asciiTheme="majorBidi" w:hAnsiTheme="majorBidi" w:cstheme="majorBidi"/>
          <w:b/>
          <w:bCs/>
          <w:sz w:val="20"/>
          <w:szCs w:val="20"/>
          <w:rtl/>
          <w:lang w:bidi="ar-EG"/>
        </w:rPr>
        <w:t>ا</w:t>
      </w:r>
      <w:r w:rsidRPr="00D97144">
        <w:rPr>
          <w:rFonts w:asciiTheme="majorBidi" w:hAnsiTheme="majorBidi" w:cstheme="majorBidi"/>
          <w:b/>
          <w:bCs/>
          <w:sz w:val="20"/>
          <w:szCs w:val="20"/>
          <w:rtl/>
        </w:rPr>
        <w:t>" حين بعثه نبيًّا إلى بني إسرائيل</w:t>
      </w:r>
      <w:r w:rsidRPr="00D97144">
        <w:rPr>
          <w:rFonts w:asciiTheme="majorBidi" w:hAnsiTheme="majorBidi" w:cstheme="majorBidi"/>
          <w:b/>
          <w:bCs/>
          <w:sz w:val="20"/>
          <w:szCs w:val="20"/>
          <w:rtl/>
          <w:lang w:bidi="ar-EG"/>
        </w:rPr>
        <w:t>:</w:t>
      </w:r>
      <w:r w:rsidRPr="00D97144">
        <w:rPr>
          <w:rFonts w:asciiTheme="majorBidi" w:hAnsiTheme="majorBidi" w:cstheme="majorBidi"/>
          <w:b/>
          <w:bCs/>
          <w:sz w:val="20"/>
          <w:szCs w:val="20"/>
          <w:rtl/>
        </w:rPr>
        <w:t xml:space="preserve"> يا أرميا من قبل أن أخلقك اخترتك، ولأمر عظيم </w:t>
      </w:r>
      <w:r w:rsidRPr="00D97144">
        <w:rPr>
          <w:rFonts w:asciiTheme="majorBidi" w:hAnsiTheme="majorBidi" w:cstheme="majorBidi"/>
          <w:b/>
          <w:bCs/>
          <w:sz w:val="20"/>
          <w:szCs w:val="20"/>
          <w:rtl/>
          <w:lang w:bidi="ar-EG"/>
        </w:rPr>
        <w:t>ا</w:t>
      </w:r>
      <w:r w:rsidRPr="00D97144">
        <w:rPr>
          <w:rFonts w:asciiTheme="majorBidi" w:hAnsiTheme="majorBidi" w:cstheme="majorBidi"/>
          <w:b/>
          <w:bCs/>
          <w:sz w:val="20"/>
          <w:szCs w:val="20"/>
          <w:rtl/>
        </w:rPr>
        <w:t>ختبأتك، فبعث الله "أرم</w:t>
      </w:r>
      <w:r w:rsidRPr="00D97144">
        <w:rPr>
          <w:rFonts w:asciiTheme="majorBidi" w:hAnsiTheme="majorBidi" w:cstheme="majorBidi"/>
          <w:b/>
          <w:bCs/>
          <w:sz w:val="20"/>
          <w:szCs w:val="20"/>
          <w:rtl/>
          <w:lang w:bidi="ar-EG"/>
        </w:rPr>
        <w:t>يا"</w:t>
      </w:r>
      <w:r w:rsidRPr="00D97144">
        <w:rPr>
          <w:rFonts w:asciiTheme="majorBidi" w:hAnsiTheme="majorBidi" w:cstheme="majorBidi"/>
          <w:b/>
          <w:bCs/>
          <w:sz w:val="20"/>
          <w:szCs w:val="20"/>
          <w:rtl/>
        </w:rPr>
        <w:t xml:space="preserve"> إلى ذلك الملك من بني إسرائيل يسدّده ويرشده، ويأتيه بالخبر من الله فيما بينه وبين الله</w:t>
      </w:r>
      <w:r w:rsidRPr="00D97144">
        <w:rPr>
          <w:rFonts w:asciiTheme="majorBidi" w:hAnsiTheme="majorBidi" w:cstheme="majorBidi"/>
          <w:b/>
          <w:bCs/>
          <w:sz w:val="20"/>
          <w:szCs w:val="20"/>
          <w:rtl/>
          <w:lang w:bidi="ar-EG"/>
        </w:rPr>
        <w:t>.</w:t>
      </w:r>
      <w:r w:rsidRPr="00D97144">
        <w:rPr>
          <w:rFonts w:asciiTheme="majorBidi" w:hAnsiTheme="majorBidi" w:cstheme="majorBidi"/>
          <w:b/>
          <w:bCs/>
          <w:sz w:val="20"/>
          <w:szCs w:val="20"/>
          <w:rtl/>
        </w:rPr>
        <w:t xml:space="preserve"> </w:t>
      </w:r>
    </w:p>
    <w:p w:rsidR="004D295B" w:rsidRDefault="004D295B" w:rsidP="00D97144">
      <w:pPr>
        <w:spacing w:after="120" w:line="240" w:lineRule="auto"/>
        <w:jc w:val="center"/>
        <w:rPr>
          <w:rFonts w:asciiTheme="majorBidi" w:hAnsiTheme="majorBidi" w:cstheme="majorBidi"/>
          <w:b/>
          <w:bCs/>
          <w:sz w:val="20"/>
          <w:szCs w:val="20"/>
          <w:rtl/>
        </w:rPr>
      </w:pPr>
    </w:p>
    <w:p w:rsidR="004D295B" w:rsidRDefault="004D295B" w:rsidP="00D97144">
      <w:pPr>
        <w:spacing w:after="120" w:line="240" w:lineRule="auto"/>
        <w:jc w:val="center"/>
        <w:rPr>
          <w:rFonts w:asciiTheme="majorBidi" w:hAnsiTheme="majorBidi" w:cstheme="majorBidi"/>
          <w:b/>
          <w:bCs/>
          <w:sz w:val="20"/>
          <w:szCs w:val="20"/>
          <w:rtl/>
        </w:rPr>
      </w:pPr>
    </w:p>
    <w:p w:rsidR="00D97144" w:rsidRPr="00D97144" w:rsidRDefault="00D97144" w:rsidP="00D97144">
      <w:pPr>
        <w:spacing w:after="120" w:line="240" w:lineRule="auto"/>
        <w:jc w:val="center"/>
        <w:rPr>
          <w:rFonts w:asciiTheme="majorBidi" w:hAnsiTheme="majorBidi" w:cstheme="majorBidi"/>
          <w:b/>
          <w:bCs/>
          <w:sz w:val="20"/>
          <w:szCs w:val="20"/>
          <w:rtl/>
        </w:rPr>
      </w:pPr>
      <w:r w:rsidRPr="00D97144">
        <w:rPr>
          <w:rFonts w:asciiTheme="majorBidi" w:hAnsiTheme="majorBidi" w:cstheme="majorBidi"/>
          <w:b/>
          <w:bCs/>
          <w:sz w:val="20"/>
          <w:szCs w:val="20"/>
          <w:rtl/>
        </w:rPr>
        <w:t>المصادر والمراجع</w:t>
      </w:r>
    </w:p>
    <w:p w:rsidR="00D97144" w:rsidRPr="00D97144" w:rsidRDefault="00D97144" w:rsidP="00D97144">
      <w:pPr>
        <w:numPr>
          <w:ilvl w:val="0"/>
          <w:numId w:val="2"/>
        </w:numPr>
        <w:spacing w:after="120" w:line="240" w:lineRule="auto"/>
        <w:jc w:val="both"/>
        <w:rPr>
          <w:rFonts w:asciiTheme="majorBidi" w:hAnsiTheme="majorBidi" w:cstheme="majorBidi"/>
          <w:b/>
          <w:bCs/>
          <w:sz w:val="20"/>
          <w:szCs w:val="20"/>
          <w:rtl/>
        </w:rPr>
      </w:pPr>
      <w:r w:rsidRPr="00D97144">
        <w:rPr>
          <w:rFonts w:asciiTheme="majorBidi" w:hAnsiTheme="majorBidi" w:cstheme="majorBidi"/>
          <w:b/>
          <w:bCs/>
          <w:sz w:val="20"/>
          <w:szCs w:val="20"/>
          <w:rtl/>
        </w:rPr>
        <w:t>المحمدي عبد الرحمن، (الدخيل في التفسير) ، القاهرة،  جامعة الأزهر، مطبعة حسان، 2009م.</w:t>
      </w:r>
    </w:p>
    <w:p w:rsidR="00D97144" w:rsidRPr="00D97144" w:rsidRDefault="00D97144" w:rsidP="00D97144">
      <w:pPr>
        <w:numPr>
          <w:ilvl w:val="0"/>
          <w:numId w:val="2"/>
        </w:numPr>
        <w:spacing w:after="120" w:line="240" w:lineRule="auto"/>
        <w:jc w:val="both"/>
        <w:rPr>
          <w:rFonts w:asciiTheme="majorBidi" w:hAnsiTheme="majorBidi" w:cstheme="majorBidi"/>
          <w:b/>
          <w:bCs/>
          <w:sz w:val="20"/>
          <w:szCs w:val="20"/>
          <w:rtl/>
        </w:rPr>
      </w:pPr>
      <w:r w:rsidRPr="00D97144">
        <w:rPr>
          <w:rFonts w:asciiTheme="majorBidi" w:hAnsiTheme="majorBidi" w:cstheme="majorBidi"/>
          <w:b/>
          <w:bCs/>
          <w:sz w:val="20"/>
          <w:szCs w:val="20"/>
          <w:rtl/>
        </w:rPr>
        <w:t>الذهبي، محمد حسين الذهبي،  (التفسير والمفسرون) ، طبعة دار الأرقم، 1999م.</w:t>
      </w:r>
    </w:p>
    <w:p w:rsidR="00D97144" w:rsidRPr="00D97144" w:rsidRDefault="00D97144" w:rsidP="00D97144">
      <w:pPr>
        <w:numPr>
          <w:ilvl w:val="0"/>
          <w:numId w:val="2"/>
        </w:numPr>
        <w:spacing w:after="120" w:line="240" w:lineRule="auto"/>
        <w:jc w:val="both"/>
        <w:rPr>
          <w:rFonts w:asciiTheme="majorBidi" w:hAnsiTheme="majorBidi" w:cstheme="majorBidi"/>
          <w:b/>
          <w:bCs/>
          <w:sz w:val="20"/>
          <w:szCs w:val="20"/>
        </w:rPr>
      </w:pPr>
      <w:r w:rsidRPr="00D97144">
        <w:rPr>
          <w:rFonts w:asciiTheme="majorBidi" w:hAnsiTheme="majorBidi" w:cstheme="majorBidi"/>
          <w:b/>
          <w:bCs/>
          <w:sz w:val="20"/>
          <w:szCs w:val="20"/>
          <w:rtl/>
        </w:rPr>
        <w:t>الذهبي، محمد حسين الذهبي،  (الإسرائيليات في التفسير والحديث) ، طبعة مكتبة وهبة، 1990م.</w:t>
      </w:r>
    </w:p>
    <w:p w:rsidR="00D97144" w:rsidRPr="00D97144" w:rsidRDefault="00D97144" w:rsidP="00D97144">
      <w:pPr>
        <w:numPr>
          <w:ilvl w:val="0"/>
          <w:numId w:val="2"/>
        </w:numPr>
        <w:spacing w:after="120" w:line="240" w:lineRule="auto"/>
        <w:jc w:val="both"/>
        <w:rPr>
          <w:rFonts w:asciiTheme="majorBidi" w:hAnsiTheme="majorBidi" w:cstheme="majorBidi"/>
          <w:b/>
          <w:bCs/>
          <w:sz w:val="20"/>
          <w:szCs w:val="20"/>
        </w:rPr>
      </w:pPr>
      <w:r w:rsidRPr="00D97144">
        <w:rPr>
          <w:rFonts w:asciiTheme="majorBidi" w:hAnsiTheme="majorBidi" w:cstheme="majorBidi"/>
          <w:b/>
          <w:bCs/>
          <w:sz w:val="20"/>
          <w:szCs w:val="20"/>
          <w:rtl/>
        </w:rPr>
        <w:t xml:space="preserve">شليوه، سمير شليوه،  (الدخيل والإسرائيليات) ، القاهرة، جامعة الأزهر </w:t>
      </w:r>
    </w:p>
    <w:p w:rsidR="00D97144" w:rsidRPr="00D97144" w:rsidRDefault="00D97144" w:rsidP="00D97144">
      <w:pPr>
        <w:numPr>
          <w:ilvl w:val="0"/>
          <w:numId w:val="2"/>
        </w:numPr>
        <w:spacing w:after="120" w:line="240" w:lineRule="auto"/>
        <w:jc w:val="both"/>
        <w:rPr>
          <w:rFonts w:asciiTheme="majorBidi" w:hAnsiTheme="majorBidi" w:cstheme="majorBidi"/>
          <w:b/>
          <w:bCs/>
          <w:sz w:val="20"/>
          <w:szCs w:val="20"/>
        </w:rPr>
      </w:pPr>
      <w:r w:rsidRPr="00D97144">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D97144" w:rsidRPr="00D97144" w:rsidRDefault="00D97144" w:rsidP="00D97144">
      <w:pPr>
        <w:numPr>
          <w:ilvl w:val="0"/>
          <w:numId w:val="2"/>
        </w:numPr>
        <w:spacing w:after="120" w:line="240" w:lineRule="auto"/>
        <w:jc w:val="both"/>
        <w:rPr>
          <w:rFonts w:asciiTheme="majorBidi" w:hAnsiTheme="majorBidi" w:cstheme="majorBidi"/>
          <w:b/>
          <w:bCs/>
          <w:sz w:val="20"/>
          <w:szCs w:val="20"/>
        </w:rPr>
      </w:pPr>
      <w:r w:rsidRPr="00D97144">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D97144" w:rsidRPr="00D97144" w:rsidRDefault="00D97144" w:rsidP="00D97144">
      <w:pPr>
        <w:numPr>
          <w:ilvl w:val="0"/>
          <w:numId w:val="2"/>
        </w:numPr>
        <w:spacing w:after="120" w:line="240" w:lineRule="auto"/>
        <w:jc w:val="both"/>
        <w:rPr>
          <w:rFonts w:asciiTheme="majorBidi" w:hAnsiTheme="majorBidi" w:cstheme="majorBidi"/>
          <w:b/>
          <w:bCs/>
          <w:sz w:val="20"/>
          <w:szCs w:val="20"/>
        </w:rPr>
      </w:pPr>
      <w:r w:rsidRPr="00D97144">
        <w:rPr>
          <w:rFonts w:asciiTheme="majorBidi" w:hAnsiTheme="majorBidi" w:cstheme="majorBidi"/>
          <w:b/>
          <w:bCs/>
          <w:sz w:val="20"/>
          <w:szCs w:val="20"/>
          <w:rtl/>
        </w:rPr>
        <w:t>الشهرستاني، محمد بن عبد الكريم الشهرستاني،  (الملل والنحل) ، طبعة دار الفكر، 2001م.</w:t>
      </w:r>
    </w:p>
    <w:p w:rsidR="00D97144" w:rsidRPr="00D97144" w:rsidRDefault="00D97144" w:rsidP="00D97144">
      <w:pPr>
        <w:numPr>
          <w:ilvl w:val="0"/>
          <w:numId w:val="2"/>
        </w:numPr>
        <w:spacing w:after="120" w:line="240" w:lineRule="auto"/>
        <w:jc w:val="both"/>
        <w:rPr>
          <w:rFonts w:asciiTheme="majorBidi" w:hAnsiTheme="majorBidi" w:cstheme="majorBidi"/>
          <w:b/>
          <w:bCs/>
          <w:sz w:val="20"/>
          <w:szCs w:val="20"/>
        </w:rPr>
      </w:pPr>
      <w:r w:rsidRPr="00D97144">
        <w:rPr>
          <w:rFonts w:asciiTheme="majorBidi" w:hAnsiTheme="majorBidi" w:cstheme="majorBidi"/>
          <w:b/>
          <w:bCs/>
          <w:sz w:val="20"/>
          <w:szCs w:val="20"/>
          <w:rtl/>
        </w:rPr>
        <w:t>محمد الخضر حسين، (البابية أو البهائية) ،مجمع البحوث الإسلامية</w:t>
      </w:r>
    </w:p>
    <w:p w:rsidR="00D97144" w:rsidRPr="00D97144" w:rsidRDefault="00D97144" w:rsidP="00D97144">
      <w:pPr>
        <w:numPr>
          <w:ilvl w:val="0"/>
          <w:numId w:val="2"/>
        </w:numPr>
        <w:spacing w:after="120" w:line="240" w:lineRule="auto"/>
        <w:jc w:val="both"/>
        <w:rPr>
          <w:rFonts w:asciiTheme="majorBidi" w:hAnsiTheme="majorBidi" w:cstheme="majorBidi"/>
          <w:b/>
          <w:bCs/>
          <w:sz w:val="20"/>
          <w:szCs w:val="20"/>
        </w:rPr>
      </w:pPr>
      <w:r w:rsidRPr="00D97144">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D97144" w:rsidRPr="00D97144" w:rsidRDefault="00D97144" w:rsidP="00D97144">
      <w:pPr>
        <w:numPr>
          <w:ilvl w:val="0"/>
          <w:numId w:val="2"/>
        </w:numPr>
        <w:spacing w:after="120" w:line="240" w:lineRule="auto"/>
        <w:jc w:val="both"/>
        <w:rPr>
          <w:rFonts w:asciiTheme="majorBidi" w:hAnsiTheme="majorBidi" w:cstheme="majorBidi"/>
          <w:b/>
          <w:bCs/>
          <w:sz w:val="20"/>
          <w:szCs w:val="20"/>
        </w:rPr>
      </w:pPr>
      <w:r w:rsidRPr="00D97144">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D97144" w:rsidRPr="00D97144" w:rsidRDefault="00D97144" w:rsidP="00D97144">
      <w:pPr>
        <w:numPr>
          <w:ilvl w:val="0"/>
          <w:numId w:val="2"/>
        </w:numPr>
        <w:spacing w:after="120" w:line="240" w:lineRule="auto"/>
        <w:jc w:val="both"/>
        <w:rPr>
          <w:rFonts w:asciiTheme="majorBidi" w:hAnsiTheme="majorBidi" w:cstheme="majorBidi"/>
          <w:b/>
          <w:bCs/>
          <w:sz w:val="20"/>
          <w:szCs w:val="20"/>
          <w:rtl/>
        </w:rPr>
      </w:pPr>
      <w:r w:rsidRPr="00D97144">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D97144" w:rsidRPr="00D97144" w:rsidRDefault="00D97144" w:rsidP="00D97144">
      <w:pPr>
        <w:numPr>
          <w:ilvl w:val="0"/>
          <w:numId w:val="2"/>
        </w:numPr>
        <w:spacing w:after="120" w:line="240" w:lineRule="auto"/>
        <w:jc w:val="both"/>
        <w:rPr>
          <w:rFonts w:asciiTheme="majorBidi" w:hAnsiTheme="majorBidi" w:cstheme="majorBidi"/>
          <w:b/>
          <w:bCs/>
          <w:sz w:val="20"/>
          <w:szCs w:val="20"/>
        </w:rPr>
      </w:pPr>
      <w:r w:rsidRPr="00D97144">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D97144" w:rsidRPr="00D97144" w:rsidRDefault="00D97144" w:rsidP="00D97144">
      <w:pPr>
        <w:spacing w:line="240" w:lineRule="auto"/>
        <w:rPr>
          <w:b/>
          <w:bCs/>
          <w:i/>
          <w:iCs/>
          <w:sz w:val="20"/>
          <w:szCs w:val="20"/>
          <w:rtl/>
        </w:rPr>
        <w:sectPr w:rsidR="00D97144" w:rsidRPr="00D97144" w:rsidSect="00D97144">
          <w:type w:val="continuous"/>
          <w:pgSz w:w="11906" w:h="16838"/>
          <w:pgMar w:top="964" w:right="1021" w:bottom="964" w:left="1021" w:header="709" w:footer="709" w:gutter="0"/>
          <w:cols w:num="2" w:space="708"/>
          <w:bidi/>
          <w:rtlGutter/>
          <w:docGrid w:linePitch="360"/>
        </w:sectPr>
      </w:pPr>
    </w:p>
    <w:p w:rsidR="00754AF1" w:rsidRPr="00D97144" w:rsidRDefault="00754AF1" w:rsidP="00D97144">
      <w:pPr>
        <w:spacing w:line="240" w:lineRule="auto"/>
        <w:rPr>
          <w:b/>
          <w:bCs/>
          <w:i/>
          <w:iCs/>
          <w:sz w:val="20"/>
          <w:szCs w:val="20"/>
        </w:rPr>
      </w:pPr>
    </w:p>
    <w:sectPr w:rsidR="00754AF1" w:rsidRPr="00D97144" w:rsidSect="00D97144">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GA Rasheeq Bold">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282">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28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BBE83A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754AF1"/>
    <w:rsid w:val="00367F29"/>
    <w:rsid w:val="003F0E38"/>
    <w:rsid w:val="004D295B"/>
    <w:rsid w:val="00514443"/>
    <w:rsid w:val="00754AF1"/>
    <w:rsid w:val="009556CB"/>
    <w:rsid w:val="009F7ED4"/>
    <w:rsid w:val="00B4495C"/>
    <w:rsid w:val="00B81640"/>
    <w:rsid w:val="00BE5C3D"/>
    <w:rsid w:val="00BF7572"/>
    <w:rsid w:val="00D97144"/>
    <w:rsid w:val="00F821FC"/>
    <w:rsid w:val="00FE23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754AF1"/>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754AF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54AF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951</Words>
  <Characters>5422</Characters>
  <Application>Microsoft Office Word</Application>
  <DocSecurity>0</DocSecurity>
  <Lines>45</Lines>
  <Paragraphs>12</Paragraphs>
  <ScaleCrop>false</ScaleCrop>
  <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5</cp:revision>
  <dcterms:created xsi:type="dcterms:W3CDTF">2013-06-19T17:15:00Z</dcterms:created>
  <dcterms:modified xsi:type="dcterms:W3CDTF">2013-06-26T08:14:00Z</dcterms:modified>
</cp:coreProperties>
</file>