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4C" w:rsidRDefault="0004464C" w:rsidP="0004464C">
      <w:pPr>
        <w:spacing w:before="60"/>
        <w:jc w:val="center"/>
        <w:rPr>
          <w:rFonts w:asciiTheme="majorBidi" w:eastAsia="Calibri" w:hAnsiTheme="majorBidi" w:cstheme="majorBidi"/>
          <w:b/>
          <w:bCs/>
          <w:sz w:val="44"/>
          <w:szCs w:val="44"/>
          <w:rtl/>
        </w:rPr>
      </w:pPr>
      <w:r w:rsidRPr="0004464C">
        <w:rPr>
          <w:rFonts w:asciiTheme="majorBidi" w:eastAsia="Calibri" w:hAnsiTheme="majorBidi" w:cstheme="majorBidi" w:hint="cs"/>
          <w:b/>
          <w:bCs/>
          <w:sz w:val="44"/>
          <w:szCs w:val="44"/>
          <w:rtl/>
        </w:rPr>
        <w:t>معتقدات الأشاعرة، ومبادئهم</w:t>
      </w:r>
    </w:p>
    <w:p w:rsidR="0004464C" w:rsidRPr="00FE0D55" w:rsidRDefault="0004464C" w:rsidP="0004464C">
      <w:pPr>
        <w:jc w:val="center"/>
        <w:rPr>
          <w:rFonts w:asciiTheme="majorBidi" w:eastAsia="Calibri" w:hAnsiTheme="majorBidi" w:cstheme="majorBidi"/>
          <w:b/>
          <w:bCs/>
          <w:i/>
          <w:iCs/>
          <w:color w:val="4F81BD"/>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04464C" w:rsidRPr="00431134" w:rsidRDefault="0004464C" w:rsidP="00431134">
      <w:pPr>
        <w:pStyle w:val="Author"/>
        <w:tabs>
          <w:tab w:val="left" w:pos="4366"/>
          <w:tab w:val="center" w:pos="5244"/>
        </w:tabs>
        <w:bidi/>
        <w:spacing w:before="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rPr>
        <w:tab/>
      </w:r>
      <w:r>
        <w:rPr>
          <w:rFonts w:asciiTheme="majorBidi" w:hAnsiTheme="majorBidi" w:cstheme="majorBidi"/>
          <w:b/>
          <w:bCs/>
          <w:i/>
          <w:iCs/>
          <w:sz w:val="18"/>
          <w:szCs w:val="18"/>
          <w:rtl/>
          <w:lang w:eastAsia="zh-CN"/>
        </w:rPr>
        <w:tab/>
      </w:r>
      <w:r w:rsidRPr="00FE0D55">
        <w:rPr>
          <w:rFonts w:asciiTheme="majorBidi" w:hAnsiTheme="majorBidi" w:cstheme="majorBidi"/>
          <w:b/>
          <w:bCs/>
          <w:i/>
          <w:iCs/>
          <w:sz w:val="18"/>
          <w:szCs w:val="18"/>
          <w:rtl/>
          <w:lang w:eastAsia="zh-CN"/>
        </w:rPr>
        <w:t xml:space="preserve">إعداد / </w:t>
      </w:r>
      <w:r w:rsidR="00431134" w:rsidRPr="00431134">
        <w:rPr>
          <w:rFonts w:asciiTheme="majorBidi" w:hAnsiTheme="majorBidi" w:cstheme="majorBidi" w:hint="cs"/>
          <w:b/>
          <w:bCs/>
          <w:i/>
          <w:iCs/>
          <w:sz w:val="18"/>
          <w:szCs w:val="18"/>
          <w:rtl/>
          <w:lang w:eastAsia="zh-CN"/>
        </w:rPr>
        <w:t xml:space="preserve">أحمد عبد الحميد مهدى  </w:t>
      </w:r>
    </w:p>
    <w:p w:rsidR="0004464C" w:rsidRPr="00431134" w:rsidRDefault="0004464C" w:rsidP="0004464C">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04464C" w:rsidRPr="00FE0D55" w:rsidRDefault="0004464C" w:rsidP="0004464C">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04464C" w:rsidRPr="00FE0D55" w:rsidRDefault="0004464C" w:rsidP="0004464C">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04464C" w:rsidRPr="00431134" w:rsidRDefault="00431134" w:rsidP="0004464C">
      <w:pPr>
        <w:tabs>
          <w:tab w:val="left" w:pos="4050"/>
        </w:tabs>
        <w:jc w:val="center"/>
        <w:rPr>
          <w:rFonts w:asciiTheme="majorBidi" w:eastAsia="SimSun" w:hAnsiTheme="majorBidi" w:cstheme="majorBidi" w:hint="cs"/>
          <w:b/>
          <w:bCs/>
          <w:i/>
          <w:iCs/>
          <w:sz w:val="18"/>
          <w:szCs w:val="18"/>
          <w:rtl/>
          <w:lang w:eastAsia="zh-CN"/>
        </w:rPr>
      </w:pPr>
      <w:hyperlink r:id="rId6" w:history="1">
        <w:r w:rsidRPr="00431134">
          <w:rPr>
            <w:rFonts w:asciiTheme="majorBidi" w:eastAsia="SimSun" w:hAnsiTheme="majorBidi" w:cstheme="majorBidi"/>
            <w:b/>
            <w:bCs/>
            <w:i/>
            <w:iCs/>
            <w:sz w:val="18"/>
            <w:szCs w:val="18"/>
            <w:lang w:eastAsia="zh-CN"/>
          </w:rPr>
          <w:t>ahmed.mahdey@mediu.ws</w:t>
        </w:r>
      </w:hyperlink>
    </w:p>
    <w:p w:rsidR="00431134" w:rsidRPr="00FE0D55" w:rsidRDefault="00431134" w:rsidP="0004464C">
      <w:pPr>
        <w:tabs>
          <w:tab w:val="left" w:pos="4050"/>
        </w:tabs>
        <w:jc w:val="center"/>
        <w:rPr>
          <w:rFonts w:asciiTheme="majorBidi" w:hAnsiTheme="majorBidi" w:cstheme="majorBidi"/>
          <w:b/>
          <w:bCs/>
          <w:i/>
          <w:iCs/>
          <w:sz w:val="18"/>
          <w:szCs w:val="18"/>
          <w:lang w:bidi="ar-EG"/>
        </w:rPr>
      </w:pPr>
    </w:p>
    <w:p w:rsidR="0004464C" w:rsidRDefault="0004464C" w:rsidP="0004464C">
      <w:pPr>
        <w:spacing w:before="60"/>
        <w:jc w:val="right"/>
        <w:rPr>
          <w:rFonts w:asciiTheme="majorBidi" w:hAnsiTheme="majorBidi" w:cstheme="majorBidi"/>
          <w:b/>
          <w:bCs/>
          <w:sz w:val="18"/>
          <w:szCs w:val="18"/>
          <w:rtl/>
        </w:rPr>
        <w:sectPr w:rsidR="0004464C" w:rsidSect="0004464C">
          <w:pgSz w:w="11906" w:h="16838"/>
          <w:pgMar w:top="731" w:right="737" w:bottom="2432" w:left="737" w:header="709" w:footer="709" w:gutter="0"/>
          <w:cols w:space="708"/>
          <w:bidi/>
          <w:rtlGutter/>
          <w:docGrid w:linePitch="360"/>
        </w:sectPr>
      </w:pPr>
    </w:p>
    <w:p w:rsidR="0004464C" w:rsidRPr="0004464C" w:rsidRDefault="0004464C" w:rsidP="0004464C">
      <w:pPr>
        <w:spacing w:before="60"/>
        <w:jc w:val="right"/>
        <w:rPr>
          <w:rFonts w:asciiTheme="majorBidi" w:eastAsia="Calibri" w:hAnsiTheme="majorBidi" w:cstheme="majorBidi"/>
          <w:b/>
          <w:bCs/>
          <w:sz w:val="18"/>
          <w:szCs w:val="18"/>
          <w:rtl/>
        </w:rPr>
      </w:pPr>
      <w:r w:rsidRPr="0004464C">
        <w:rPr>
          <w:rFonts w:asciiTheme="majorBidi" w:hAnsiTheme="majorBidi" w:cstheme="majorBidi" w:hint="cs"/>
          <w:b/>
          <w:bCs/>
          <w:sz w:val="18"/>
          <w:szCs w:val="18"/>
          <w:rtl/>
        </w:rPr>
        <w:lastRenderedPageBreak/>
        <w:t>خلاصة هذا البحث فى :</w:t>
      </w:r>
      <w:r w:rsidRPr="0004464C">
        <w:rPr>
          <w:rFonts w:asciiTheme="majorBidi" w:eastAsia="Calibri" w:hAnsiTheme="majorBidi" w:cstheme="majorBidi" w:hint="cs"/>
          <w:b/>
          <w:bCs/>
          <w:sz w:val="18"/>
          <w:szCs w:val="18"/>
          <w:rtl/>
        </w:rPr>
        <w:t xml:space="preserve"> معتقدات الأشاعرة، ومبادئهم</w:t>
      </w:r>
      <w:r w:rsidRPr="0004464C">
        <w:rPr>
          <w:rFonts w:asciiTheme="majorBidi" w:eastAsia="Calibri" w:hAnsiTheme="majorBidi" w:cstheme="majorBidi"/>
          <w:b/>
          <w:bCs/>
          <w:sz w:val="18"/>
          <w:szCs w:val="18"/>
          <w:rtl/>
        </w:rPr>
        <w:tab/>
      </w:r>
    </w:p>
    <w:p w:rsidR="0004464C" w:rsidRPr="0004464C" w:rsidRDefault="0004464C" w:rsidP="0004464C">
      <w:pPr>
        <w:tabs>
          <w:tab w:val="center" w:pos="5244"/>
        </w:tabs>
        <w:bidi/>
        <w:spacing w:before="60"/>
        <w:rPr>
          <w:rFonts w:asciiTheme="majorBidi" w:eastAsia="Calibri" w:hAnsiTheme="majorBidi" w:cstheme="majorBidi"/>
          <w:b/>
          <w:bCs/>
          <w:sz w:val="18"/>
          <w:szCs w:val="18"/>
          <w:rtl/>
        </w:rPr>
      </w:pPr>
      <w:r w:rsidRPr="0004464C">
        <w:rPr>
          <w:rFonts w:asciiTheme="majorBidi" w:eastAsia="Calibri" w:hAnsiTheme="majorBidi" w:cstheme="majorBidi"/>
          <w:b/>
          <w:bCs/>
          <w:sz w:val="18"/>
          <w:szCs w:val="18"/>
          <w:rtl/>
        </w:rPr>
        <w:t xml:space="preserve">الكلمات </w:t>
      </w:r>
      <w:r w:rsidRPr="0004464C">
        <w:rPr>
          <w:rFonts w:asciiTheme="majorBidi" w:eastAsia="Calibri" w:hAnsiTheme="majorBidi" w:cstheme="majorBidi" w:hint="cs"/>
          <w:b/>
          <w:bCs/>
          <w:sz w:val="18"/>
          <w:szCs w:val="18"/>
          <w:rtl/>
        </w:rPr>
        <w:t>الافتتاحيه :النصوص، نقلناها، متحدثا</w:t>
      </w:r>
      <w:r w:rsidRPr="0004464C">
        <w:rPr>
          <w:rFonts w:asciiTheme="majorBidi" w:eastAsia="Calibri" w:hAnsiTheme="majorBidi" w:cstheme="majorBidi"/>
          <w:b/>
          <w:bCs/>
          <w:sz w:val="18"/>
          <w:szCs w:val="18"/>
          <w:rtl/>
        </w:rPr>
        <w:tab/>
      </w:r>
    </w:p>
    <w:p w:rsidR="0004464C" w:rsidRPr="0004464C" w:rsidRDefault="0004464C" w:rsidP="0004464C">
      <w:pPr>
        <w:pStyle w:val="ListParagraph"/>
        <w:numPr>
          <w:ilvl w:val="0"/>
          <w:numId w:val="2"/>
        </w:numPr>
        <w:spacing w:before="60" w:line="240" w:lineRule="auto"/>
        <w:ind w:left="643" w:hanging="90"/>
        <w:jc w:val="center"/>
        <w:rPr>
          <w:rFonts w:asciiTheme="majorBidi" w:hAnsiTheme="majorBidi" w:cstheme="majorBidi"/>
          <w:b/>
          <w:bCs/>
          <w:i/>
          <w:iCs/>
          <w:sz w:val="18"/>
          <w:szCs w:val="18"/>
          <w:rtl/>
        </w:rPr>
      </w:pPr>
      <w:r w:rsidRPr="0004464C">
        <w:rPr>
          <w:rFonts w:asciiTheme="majorBidi" w:hAnsiTheme="majorBidi" w:cstheme="majorBidi"/>
          <w:b/>
          <w:bCs/>
          <w:i/>
          <w:iCs/>
          <w:sz w:val="18"/>
          <w:szCs w:val="18"/>
          <w:rtl/>
        </w:rPr>
        <w:t>.</w:t>
      </w:r>
      <w:r w:rsidRPr="0004464C">
        <w:rPr>
          <w:rFonts w:asciiTheme="majorBidi" w:hAnsiTheme="majorBidi" w:cstheme="majorBidi"/>
          <w:b/>
          <w:bCs/>
          <w:i/>
          <w:iCs/>
          <w:sz w:val="20"/>
          <w:szCs w:val="20"/>
          <w:rtl/>
        </w:rPr>
        <w:t>المقدمة</w:t>
      </w:r>
    </w:p>
    <w:p w:rsidR="0004464C" w:rsidRPr="0004464C" w:rsidRDefault="0004464C" w:rsidP="0004464C">
      <w:pPr>
        <w:bidi/>
        <w:spacing w:before="60"/>
        <w:rPr>
          <w:rFonts w:asciiTheme="majorBidi" w:hAnsiTheme="majorBidi" w:cstheme="majorBidi"/>
          <w:b/>
          <w:bCs/>
          <w:sz w:val="18"/>
          <w:szCs w:val="18"/>
          <w:rtl/>
        </w:rPr>
      </w:pPr>
      <w:r w:rsidRPr="0004464C">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04464C">
        <w:rPr>
          <w:rFonts w:asciiTheme="majorBidi" w:eastAsia="Calibri" w:hAnsiTheme="majorBidi" w:cstheme="majorBidi" w:hint="cs"/>
          <w:b/>
          <w:bCs/>
          <w:sz w:val="18"/>
          <w:szCs w:val="18"/>
          <w:rtl/>
        </w:rPr>
        <w:t>معتقدات الأشاعرة، ومبادئهم</w:t>
      </w:r>
      <w:r w:rsidRPr="0004464C">
        <w:rPr>
          <w:rFonts w:asciiTheme="majorBidi" w:eastAsia="Calibri" w:hAnsiTheme="majorBidi" w:cstheme="majorBidi"/>
          <w:b/>
          <w:bCs/>
          <w:sz w:val="18"/>
          <w:szCs w:val="18"/>
          <w:rtl/>
        </w:rPr>
        <w:tab/>
      </w:r>
    </w:p>
    <w:p w:rsidR="0004464C" w:rsidRPr="0004464C" w:rsidRDefault="0004464C" w:rsidP="0004464C">
      <w:pPr>
        <w:pStyle w:val="ListParagraph"/>
        <w:numPr>
          <w:ilvl w:val="0"/>
          <w:numId w:val="3"/>
        </w:numPr>
        <w:spacing w:line="240" w:lineRule="auto"/>
        <w:ind w:left="733" w:hanging="90"/>
        <w:jc w:val="center"/>
        <w:rPr>
          <w:rFonts w:asciiTheme="majorBidi" w:hAnsiTheme="majorBidi" w:cstheme="majorBidi"/>
          <w:b/>
          <w:bCs/>
          <w:sz w:val="20"/>
          <w:szCs w:val="20"/>
          <w:rtl/>
        </w:rPr>
      </w:pPr>
      <w:r w:rsidRPr="0004464C">
        <w:rPr>
          <w:rFonts w:asciiTheme="majorBidi" w:hAnsiTheme="majorBidi" w:cstheme="majorBidi"/>
          <w:b/>
          <w:bCs/>
          <w:sz w:val="20"/>
          <w:szCs w:val="20"/>
          <w:rtl/>
        </w:rPr>
        <w:t>.</w:t>
      </w:r>
      <w:r w:rsidRPr="0004464C">
        <w:rPr>
          <w:rFonts w:asciiTheme="majorBidi" w:hAnsiTheme="majorBidi" w:cstheme="majorBidi"/>
          <w:b/>
          <w:bCs/>
          <w:i/>
          <w:iCs/>
          <w:sz w:val="20"/>
          <w:szCs w:val="20"/>
          <w:rtl/>
        </w:rPr>
        <w:t>عنوان المقال</w:t>
      </w:r>
      <w:r w:rsidRPr="0004464C">
        <w:rPr>
          <w:rFonts w:asciiTheme="majorBidi" w:hAnsiTheme="majorBidi" w:cstheme="majorBidi" w:hint="cs"/>
          <w:b/>
          <w:bCs/>
          <w:i/>
          <w:iCs/>
          <w:sz w:val="20"/>
          <w:szCs w:val="20"/>
          <w:rtl/>
        </w:rPr>
        <w:t>ة</w:t>
      </w:r>
    </w:p>
    <w:p w:rsidR="0004464C" w:rsidRPr="0004464C" w:rsidRDefault="0004464C" w:rsidP="0004464C">
      <w:pPr>
        <w:pStyle w:val="NormalWeb"/>
        <w:bidi/>
        <w:ind w:left="0" w:right="0"/>
        <w:jc w:val="lowKashida"/>
        <w:rPr>
          <w:rFonts w:cs="Times New Roman"/>
          <w:sz w:val="18"/>
          <w:szCs w:val="18"/>
          <w:rtl/>
        </w:rPr>
      </w:pPr>
      <w:r w:rsidRPr="0004464C">
        <w:rPr>
          <w:rFonts w:cs="Times New Roman" w:hint="cs"/>
          <w:sz w:val="18"/>
          <w:szCs w:val="18"/>
          <w:rtl/>
        </w:rPr>
        <w:t>معتقدات الأشاعرة:</w:t>
      </w:r>
    </w:p>
    <w:p w:rsidR="0004464C" w:rsidRPr="0004464C" w:rsidRDefault="0004464C" w:rsidP="0004464C">
      <w:pPr>
        <w:pStyle w:val="NormalWeb"/>
        <w:bidi/>
        <w:ind w:left="0" w:right="0"/>
        <w:jc w:val="lowKashida"/>
        <w:rPr>
          <w:rFonts w:cs="Times New Roman"/>
          <w:sz w:val="18"/>
          <w:szCs w:val="18"/>
          <w:rtl/>
          <w:lang w:bidi="ar-EG"/>
        </w:rPr>
      </w:pPr>
      <w:r w:rsidRPr="0004464C">
        <w:rPr>
          <w:rFonts w:cs="Times New Roman" w:hint="cs"/>
          <w:sz w:val="18"/>
          <w:szCs w:val="18"/>
          <w:rtl/>
        </w:rPr>
        <w:t>من خلال النصوص التي نقلناها عن أبي الحسن الأشعري متحدثًا عن مذهبه، ثم عن عضد الدين الإيجي، صاحب كتاب (المواقف)، وهو من أشهر المؤلفات التي قوبلت بالقبول من الأشاعرة، من خلال هذه النصوص، نستطيع أن نلخص مبادئ الأشاعرة فيما يلي:</w:t>
      </w:r>
    </w:p>
    <w:p w:rsidR="0004464C" w:rsidRPr="0004464C" w:rsidRDefault="0004464C" w:rsidP="0004464C">
      <w:pPr>
        <w:pStyle w:val="NormalWeb"/>
        <w:bidi/>
        <w:ind w:left="0" w:right="0"/>
        <w:jc w:val="lowKashida"/>
        <w:rPr>
          <w:rFonts w:cs="Times New Roman"/>
          <w:sz w:val="18"/>
          <w:szCs w:val="18"/>
          <w:rtl/>
        </w:rPr>
      </w:pPr>
      <w:r w:rsidRPr="0004464C">
        <w:rPr>
          <w:rFonts w:cs="Times New Roman" w:hint="cs"/>
          <w:sz w:val="18"/>
          <w:szCs w:val="18"/>
          <w:rtl/>
        </w:rPr>
        <w:t xml:space="preserve">1- أن الإمام أبا الحسن الأشعري، قد جاء لإحياء عقيدة السلف الذين رآهم ممثلين في أهل الفقه، وأهل الحديث، وبخاصة في آراء الإمام أحمد بن حنبل -رحمه الله تعالى. </w:t>
      </w:r>
    </w:p>
    <w:p w:rsidR="0004464C" w:rsidRPr="0004464C" w:rsidRDefault="0004464C" w:rsidP="0004464C">
      <w:pPr>
        <w:pStyle w:val="NormalWeb"/>
        <w:bidi/>
        <w:ind w:left="0" w:right="0"/>
        <w:jc w:val="lowKashida"/>
        <w:rPr>
          <w:rFonts w:cs="Times New Roman"/>
          <w:sz w:val="18"/>
          <w:szCs w:val="18"/>
          <w:rtl/>
        </w:rPr>
      </w:pPr>
      <w:r w:rsidRPr="0004464C">
        <w:rPr>
          <w:rFonts w:cs="Times New Roman" w:hint="cs"/>
          <w:sz w:val="18"/>
          <w:szCs w:val="18"/>
          <w:rtl/>
        </w:rPr>
        <w:t>2- أن يأخذ عقيدته من الكتاب والسنة، أما الكتاب، فيأخذ محكمه، ويؤمن بالمتشابه منه على ما هو عليه دون تأويل، وأما السنة فيأخذ صحيحها، يستوي في ذلك ما تواتر، وما كان خبر آحاد، فيقبل هذا كله ولا يرد شيئًا منه.</w:t>
      </w:r>
    </w:p>
    <w:p w:rsidR="0004464C" w:rsidRPr="0004464C" w:rsidRDefault="0004464C" w:rsidP="0004464C">
      <w:pPr>
        <w:pStyle w:val="NormalWeb"/>
        <w:bidi/>
        <w:ind w:left="0" w:right="0"/>
        <w:jc w:val="lowKashida"/>
        <w:rPr>
          <w:rFonts w:cs="Times New Roman"/>
          <w:sz w:val="18"/>
          <w:szCs w:val="18"/>
          <w:rtl/>
        </w:rPr>
      </w:pPr>
      <w:r w:rsidRPr="0004464C">
        <w:rPr>
          <w:rFonts w:cs="Times New Roman" w:hint="cs"/>
          <w:sz w:val="18"/>
          <w:szCs w:val="18"/>
          <w:rtl/>
        </w:rPr>
        <w:t>3- أن يرفض عقائد الاعتزال وينقضها، ويحمل على أصحابها إلى حد رميه إياهم بأنهم يدينون بالمجوسية، وأنهم كافرون بالقرآن؛ لقولهم إنه مخلوق.</w:t>
      </w:r>
    </w:p>
    <w:p w:rsidR="0004464C" w:rsidRPr="0004464C" w:rsidRDefault="0004464C" w:rsidP="0004464C">
      <w:pPr>
        <w:pStyle w:val="NormalWeb"/>
        <w:bidi/>
        <w:ind w:left="0" w:right="0"/>
        <w:jc w:val="lowKashida"/>
        <w:rPr>
          <w:rFonts w:cs="Times New Roman"/>
          <w:sz w:val="18"/>
          <w:szCs w:val="18"/>
          <w:rtl/>
        </w:rPr>
      </w:pPr>
      <w:r w:rsidRPr="0004464C">
        <w:rPr>
          <w:rFonts w:cs="Times New Roman" w:hint="cs"/>
          <w:sz w:val="18"/>
          <w:szCs w:val="18"/>
          <w:rtl/>
        </w:rPr>
        <w:t xml:space="preserve">4- أنه يؤمن بما يؤمن به السلف، ومن ذلك أنه يثبت لله تعالى صفات الكمال التي أثبتها الله تعالى لذاته دون تمثيل، وينفي ما نفى الله تعالى عن ذاته دون تعطيل، ويؤمن بأن الله تعالى خالق لكل شيء، ومريد لكل شيء، ومقدر لكل شيء يقع في الوجود، فلا يكون في ملك الله تعالى إلا ما يريد، ويؤمن بأن الإيمان هو التصديق، فمن صدق بقلبه برسالة محمد </w:t>
      </w:r>
      <w:r w:rsidRPr="0004464C">
        <w:rPr>
          <w:rFonts w:cs="Times New Roman" w:hint="cs"/>
          <w:spacing w:val="20"/>
          <w:position w:val="-4"/>
          <w:sz w:val="18"/>
          <w:szCs w:val="18"/>
          <w:rtl/>
        </w:rPr>
        <w:sym w:font="AGA Arabesque" w:char="F065"/>
      </w:r>
      <w:r w:rsidRPr="0004464C">
        <w:rPr>
          <w:rFonts w:cs="Times New Roman" w:hint="cs"/>
          <w:spacing w:val="20"/>
          <w:sz w:val="18"/>
          <w:szCs w:val="18"/>
          <w:rtl/>
        </w:rPr>
        <w:t xml:space="preserve"> </w:t>
      </w:r>
      <w:r w:rsidRPr="0004464C">
        <w:rPr>
          <w:rFonts w:cs="Times New Roman" w:hint="cs"/>
          <w:sz w:val="18"/>
          <w:szCs w:val="18"/>
          <w:rtl/>
        </w:rPr>
        <w:t xml:space="preserve"> فهو مؤمن، فإن ارتكب من الكبائر شيئًا ثم خرج من الدنيا على غير توبة، فهو تحت رحمة الله تعالى، إن شاء عذبه بقدر ذنبه ثم أخرجه من النار إلى الجنة، وإن شاء عفا عنه وأدخله الجنة ابتداءً، وارتكاب المؤمن للكبيرة، لا يخرجه عن وصف الإيمان.</w:t>
      </w:r>
    </w:p>
    <w:p w:rsidR="0004464C" w:rsidRPr="0004464C" w:rsidRDefault="0004464C" w:rsidP="0004464C">
      <w:pPr>
        <w:pStyle w:val="NormalWeb"/>
        <w:bidi/>
        <w:ind w:left="0" w:right="0"/>
        <w:jc w:val="lowKashida"/>
        <w:rPr>
          <w:rFonts w:cs="Times New Roman"/>
          <w:sz w:val="18"/>
          <w:szCs w:val="18"/>
          <w:rtl/>
        </w:rPr>
      </w:pPr>
      <w:r w:rsidRPr="0004464C">
        <w:rPr>
          <w:rFonts w:cs="Times New Roman" w:hint="cs"/>
          <w:sz w:val="18"/>
          <w:szCs w:val="18"/>
          <w:rtl/>
        </w:rPr>
        <w:t>تعقيب على قول الأشعري هنا بأن الإيمان هو التصديق:</w:t>
      </w:r>
    </w:p>
    <w:p w:rsidR="0004464C" w:rsidRPr="0004464C" w:rsidRDefault="0004464C" w:rsidP="0004464C">
      <w:pPr>
        <w:pStyle w:val="NormalWeb"/>
        <w:bidi/>
        <w:ind w:left="0" w:right="0"/>
        <w:jc w:val="lowKashida"/>
        <w:rPr>
          <w:rFonts w:cs="Times New Roman"/>
          <w:sz w:val="18"/>
          <w:szCs w:val="18"/>
          <w:rtl/>
        </w:rPr>
      </w:pPr>
      <w:r w:rsidRPr="0004464C">
        <w:rPr>
          <w:rFonts w:cs="Times New Roman" w:hint="cs"/>
          <w:sz w:val="18"/>
          <w:szCs w:val="18"/>
          <w:rtl/>
        </w:rPr>
        <w:t xml:space="preserve">الزعم بأن الإيمان هو التصديق القلبي، ليس هذا معتقد السلف في الإيمان الذي عرَّفوه بقولهم: الإيمان تصديق بالجنان، وتلفظ باللسان، وعمل بالأركان، يزداد بالطاعات وينقص بالعصيان؛ وبذلك خالفت الأشاعرة معتقد السلف في مفهوم الإيمان. </w:t>
      </w:r>
    </w:p>
    <w:p w:rsidR="0004464C" w:rsidRPr="0004464C" w:rsidRDefault="0004464C" w:rsidP="0004464C">
      <w:pPr>
        <w:pStyle w:val="NormalWeb"/>
        <w:bidi/>
        <w:ind w:left="0" w:right="0"/>
        <w:jc w:val="lowKashida"/>
        <w:rPr>
          <w:rFonts w:cs="Times New Roman"/>
          <w:sz w:val="18"/>
          <w:szCs w:val="18"/>
          <w:rtl/>
        </w:rPr>
      </w:pPr>
      <w:r w:rsidRPr="0004464C">
        <w:rPr>
          <w:rFonts w:cs="Times New Roman" w:hint="cs"/>
          <w:sz w:val="18"/>
          <w:szCs w:val="18"/>
          <w:rtl/>
        </w:rPr>
        <w:t xml:space="preserve">ويؤمنون بأن المؤمنين يرون ربهم يوم القيامة، كما يرى الإنسان القمر ليلة البدر، كما جاء في الأحاديث الشريفة، ومعلوم أن التشبيه هنا تشبيه رؤية برؤية، وليس مرئي بمرئي، ويؤمنون بالمعجزات للأنبياء، وبالكرامات للأولياء، ويؤمنون بأن خلافة الخلفاء الأربعة الراشدين حق، وأنهم أفضل الأمة حسب توليهم الخلافة، فأفضلهم جميعًا أبو بكر </w:t>
      </w:r>
      <w:r w:rsidRPr="0004464C">
        <w:rPr>
          <w:rFonts w:cs="SC_ALYERMOOK" w:hint="cs"/>
          <w:position w:val="-4"/>
          <w:sz w:val="18"/>
          <w:szCs w:val="18"/>
          <w:rtl/>
        </w:rPr>
        <w:t>&gt;</w:t>
      </w:r>
      <w:r w:rsidRPr="0004464C">
        <w:rPr>
          <w:rFonts w:cs="Times New Roman" w:hint="cs"/>
          <w:sz w:val="18"/>
          <w:szCs w:val="18"/>
          <w:rtl/>
        </w:rPr>
        <w:t xml:space="preserve"> وهو أفضل الأمة على الإطلاق، ثم يليه في الفضل عمر </w:t>
      </w:r>
      <w:r w:rsidRPr="0004464C">
        <w:rPr>
          <w:rFonts w:cs="SC_ALYERMOOK" w:hint="cs"/>
          <w:position w:val="-4"/>
          <w:sz w:val="18"/>
          <w:szCs w:val="18"/>
          <w:rtl/>
        </w:rPr>
        <w:t>&gt;</w:t>
      </w:r>
      <w:r w:rsidRPr="0004464C">
        <w:rPr>
          <w:rFonts w:cs="Times New Roman" w:hint="cs"/>
          <w:sz w:val="18"/>
          <w:szCs w:val="18"/>
          <w:rtl/>
        </w:rPr>
        <w:t xml:space="preserve"> ثم عثمان </w:t>
      </w:r>
      <w:r w:rsidRPr="0004464C">
        <w:rPr>
          <w:rFonts w:cs="SC_ALYERMOOK" w:hint="cs"/>
          <w:position w:val="-4"/>
          <w:sz w:val="18"/>
          <w:szCs w:val="18"/>
          <w:rtl/>
        </w:rPr>
        <w:t>&gt;</w:t>
      </w:r>
      <w:r w:rsidRPr="0004464C">
        <w:rPr>
          <w:rFonts w:cs="Times New Roman" w:hint="cs"/>
          <w:sz w:val="18"/>
          <w:szCs w:val="18"/>
          <w:rtl/>
        </w:rPr>
        <w:t xml:space="preserve"> وآخرهم فضلًا آخرهم خلافةً، وهو الإمام علي </w:t>
      </w:r>
      <w:r w:rsidRPr="0004464C">
        <w:rPr>
          <w:rFonts w:cs="SC_ALYERMOOK" w:hint="cs"/>
          <w:position w:val="-4"/>
          <w:sz w:val="18"/>
          <w:szCs w:val="18"/>
          <w:rtl/>
        </w:rPr>
        <w:t>}</w:t>
      </w:r>
      <w:r w:rsidRPr="0004464C">
        <w:rPr>
          <w:rFonts w:cs="Times New Roman" w:hint="cs"/>
          <w:sz w:val="18"/>
          <w:szCs w:val="18"/>
          <w:rtl/>
        </w:rPr>
        <w:t xml:space="preserve"> أجمعين.</w:t>
      </w:r>
    </w:p>
    <w:p w:rsidR="0004464C" w:rsidRPr="0004464C" w:rsidRDefault="0004464C" w:rsidP="0004464C">
      <w:pPr>
        <w:pStyle w:val="NormalWeb"/>
        <w:bidi/>
        <w:ind w:left="0" w:right="0"/>
        <w:jc w:val="lowKashida"/>
        <w:rPr>
          <w:rFonts w:cs="Times New Roman"/>
          <w:sz w:val="18"/>
          <w:szCs w:val="18"/>
          <w:rtl/>
        </w:rPr>
      </w:pPr>
      <w:r w:rsidRPr="0004464C">
        <w:rPr>
          <w:rFonts w:cs="Times New Roman" w:hint="cs"/>
          <w:sz w:val="18"/>
          <w:szCs w:val="18"/>
          <w:rtl/>
        </w:rPr>
        <w:t xml:space="preserve">5- أن يؤمن بفضل الفريقين المتحاربين، لا يفسق واحدًا من الصحابة أو التابعين الذين كان لهم نصيب في هذه الفتنة، ويمسك عن الحكم عليهم، ويفوض أمرهم إلى الله </w:t>
      </w:r>
      <w:r w:rsidRPr="0004464C">
        <w:rPr>
          <w:rFonts w:cs="Times New Roman"/>
          <w:position w:val="-2"/>
          <w:sz w:val="18"/>
          <w:szCs w:val="18"/>
          <w:rtl/>
        </w:rPr>
        <w:sym w:font="AGA Arabesque" w:char="F049"/>
      </w:r>
      <w:r w:rsidRPr="0004464C">
        <w:rPr>
          <w:rFonts w:cs="Times New Roman" w:hint="cs"/>
          <w:sz w:val="18"/>
          <w:szCs w:val="18"/>
          <w:rtl/>
        </w:rPr>
        <w:t xml:space="preserve"> هذا كله مع إيمانه بصلاحهم وتقواهم، وإحسان الظن بهم جميعًا.</w:t>
      </w:r>
    </w:p>
    <w:p w:rsidR="0004464C" w:rsidRPr="0004464C" w:rsidRDefault="0004464C" w:rsidP="0004464C">
      <w:pPr>
        <w:pStyle w:val="NormalWeb"/>
        <w:bidi/>
        <w:ind w:left="0" w:right="0"/>
        <w:jc w:val="lowKashida"/>
        <w:rPr>
          <w:rFonts w:cs="Times New Roman"/>
          <w:sz w:val="18"/>
          <w:szCs w:val="18"/>
          <w:rtl/>
        </w:rPr>
      </w:pPr>
      <w:r w:rsidRPr="0004464C">
        <w:rPr>
          <w:rFonts w:cs="Times New Roman" w:hint="cs"/>
          <w:sz w:val="18"/>
          <w:szCs w:val="18"/>
          <w:rtl/>
        </w:rPr>
        <w:t>6- أن القرآن كلام الله غير مخلوق، وأما فعل الإنسان بالقرآن فهو مخلوق، فأن يقرأ الإنسان القرآن بصوته فالصوت مخلوق، وأن يكتب الإنسان القرآن بالقلم، فالكتابة مخلوقة حادثة، أما القرآن ذاته فهو كلام الله تعالى غير مخلوق.</w:t>
      </w:r>
    </w:p>
    <w:p w:rsidR="0004464C" w:rsidRPr="0004464C" w:rsidRDefault="0004464C" w:rsidP="0004464C">
      <w:pPr>
        <w:pStyle w:val="NormalWeb"/>
        <w:bidi/>
        <w:ind w:left="0" w:right="0"/>
        <w:jc w:val="lowKashida"/>
        <w:rPr>
          <w:rFonts w:cs="Times New Roman"/>
          <w:sz w:val="18"/>
          <w:szCs w:val="18"/>
          <w:rtl/>
        </w:rPr>
      </w:pPr>
      <w:r w:rsidRPr="0004464C">
        <w:rPr>
          <w:rFonts w:cs="Times New Roman" w:hint="cs"/>
          <w:sz w:val="18"/>
          <w:szCs w:val="18"/>
          <w:rtl/>
        </w:rPr>
        <w:t xml:space="preserve">أما في قضية الصفات: فقد ذهبت بعض الفرق، كالجهمية، والمعتزلة، إلى نفي الصفات تحت أسباب وعلل باطلة، فمرة يقولون عالم بعلم وعلمه ذاته، ومرة يقولون عالم بذاته، كما بينا قبل ذلك، وذهبت فرق أخرى إلى نقيض اتجاه المعتزلة. </w:t>
      </w:r>
    </w:p>
    <w:p w:rsidR="0004464C" w:rsidRPr="0004464C" w:rsidRDefault="0004464C" w:rsidP="0004464C">
      <w:pPr>
        <w:pStyle w:val="NormalWeb"/>
        <w:bidi/>
        <w:ind w:left="0" w:right="0"/>
        <w:jc w:val="lowKashida"/>
        <w:rPr>
          <w:rFonts w:cs="Times New Roman"/>
          <w:sz w:val="18"/>
          <w:szCs w:val="18"/>
          <w:rtl/>
        </w:rPr>
      </w:pPr>
      <w:r w:rsidRPr="0004464C">
        <w:rPr>
          <w:rFonts w:cs="Times New Roman" w:hint="cs"/>
          <w:sz w:val="18"/>
          <w:szCs w:val="18"/>
          <w:rtl/>
        </w:rPr>
        <w:t xml:space="preserve">وكما نفى المعتزلة الصفات، ذهبت الحشوية، والكرامية، وفرق أخرى إلى إثبات الصفات مشابهة لصفات الحوادث، فشبهوا وجسموا -عياذًا بالله- ووصفوا الذات الإلهية بصفات المخلوقين، فجاء الأشعري -رحمه الله- وتوسط بين هؤلاء وأولئك؛ فأثبت الصفات التي أثبتها الله تعالى لذاته دون تشبيه أو تمثيل، وكانت قاعدته التي أخذها حقًّا عن السلف، أنه يثبت لله تعالى ما أثبت الله ورسوله دون تمثيل، وينفي عن الله تعالى ما نفى الله ورسوله دون تعطيل، فجاء مذهبه وسطًا بين المعطلة نفاة الصفات، وبين المشبهة والمجسمة. </w:t>
      </w:r>
    </w:p>
    <w:p w:rsidR="0004464C" w:rsidRPr="0004464C" w:rsidRDefault="0004464C" w:rsidP="0004464C">
      <w:pPr>
        <w:pStyle w:val="NormalWeb"/>
        <w:bidi/>
        <w:ind w:left="0" w:right="0"/>
        <w:jc w:val="lowKashida"/>
        <w:rPr>
          <w:rFonts w:cs="Times New Roman"/>
          <w:sz w:val="18"/>
          <w:szCs w:val="18"/>
          <w:rtl/>
        </w:rPr>
      </w:pPr>
      <w:r w:rsidRPr="0004464C">
        <w:rPr>
          <w:rFonts w:cs="Times New Roman" w:hint="cs"/>
          <w:sz w:val="18"/>
          <w:szCs w:val="18"/>
          <w:rtl/>
        </w:rPr>
        <w:lastRenderedPageBreak/>
        <w:t xml:space="preserve">فالأشعري أقر عقيدة السلف التي تقوم على الإيمان بهذه النصوص وتثبتها لله تعالى كما هي دون تمثيل أو تأويل، وتفوض العلم بالمراد منها إلى الله </w:t>
      </w:r>
      <w:r w:rsidRPr="0004464C">
        <w:rPr>
          <w:rFonts w:cs="Times New Roman"/>
          <w:position w:val="-2"/>
          <w:sz w:val="18"/>
          <w:szCs w:val="18"/>
          <w:rtl/>
        </w:rPr>
        <w:sym w:font="AGA Arabesque" w:char="F049"/>
      </w:r>
      <w:r w:rsidRPr="0004464C">
        <w:rPr>
          <w:rFonts w:cs="Times New Roman" w:hint="cs"/>
          <w:sz w:val="18"/>
          <w:szCs w:val="18"/>
          <w:rtl/>
        </w:rPr>
        <w:t xml:space="preserve">، وقد عبر الشهرستاني، عن مسلك الأشعري، بقوله: "ومنهم من توقف في التأويل -يقصد الأشعري- وقال: عرفنا بمقتضى العقل والنقل أيضًا أن الله تعالى ليس كمثله شيء، فلا يشبه شيئًا من المخلوقات ولا يشبهه شيء منها وقطعنا بذلك، إلا أننا لا نعرف معنى اللفظ الوارد فيه". </w:t>
      </w:r>
    </w:p>
    <w:p w:rsidR="0004464C" w:rsidRPr="0004464C" w:rsidRDefault="0004464C" w:rsidP="0004464C">
      <w:pPr>
        <w:pStyle w:val="NormalWeb"/>
        <w:bidi/>
        <w:ind w:left="0" w:right="0"/>
        <w:jc w:val="lowKashida"/>
        <w:rPr>
          <w:rFonts w:cs="Times New Roman"/>
          <w:sz w:val="18"/>
          <w:szCs w:val="18"/>
          <w:rtl/>
        </w:rPr>
      </w:pPr>
      <w:r w:rsidRPr="0004464C">
        <w:rPr>
          <w:rFonts w:cs="Times New Roman" w:hint="cs"/>
          <w:sz w:val="18"/>
          <w:szCs w:val="18"/>
          <w:rtl/>
        </w:rPr>
        <w:t>تعقيب: فرَّق السلف بين معرفة معنى اللفظ وبين الكيف، فقالوا: أما المعنى فنحن نعرفه؛ لأن الله تعالى لا يتعبدنا بشيء لا يمكن معرفته، وأما الكيف فهذا الذي لا يعلم تأويله إلا الله، وليس في قدرة العبد أن يتوصل إلى حقيقته ومعرفة كنهه.</w:t>
      </w:r>
    </w:p>
    <w:p w:rsidR="0004464C" w:rsidRPr="0004464C" w:rsidRDefault="0004464C" w:rsidP="0004464C">
      <w:pPr>
        <w:pStyle w:val="NormalWeb"/>
        <w:bidi/>
        <w:ind w:left="0" w:right="0"/>
        <w:jc w:val="lowKashida"/>
        <w:rPr>
          <w:rFonts w:cs="Times New Roman"/>
          <w:sz w:val="18"/>
          <w:szCs w:val="18"/>
          <w:rtl/>
        </w:rPr>
      </w:pPr>
      <w:r w:rsidRPr="0004464C">
        <w:rPr>
          <w:rFonts w:cs="Times New Roman" w:hint="cs"/>
          <w:sz w:val="18"/>
          <w:szCs w:val="18"/>
          <w:rtl/>
        </w:rPr>
        <w:t xml:space="preserve">إذن السلف يقولون: نفوض الكيف، وأما الأشاعرة فيفوضون المعنى، مثل قوله تعالى: </w:t>
      </w:r>
      <w:r w:rsidRPr="0004464C">
        <w:rPr>
          <w:rFonts w:ascii="QCF_BSML" w:hAnsi="QCF_BSML" w:cs="DecoType Thuluth"/>
          <w:sz w:val="18"/>
          <w:szCs w:val="18"/>
          <w:rtl/>
        </w:rPr>
        <w:t>{</w:t>
      </w:r>
      <w:r w:rsidRPr="0004464C">
        <w:rPr>
          <w:rFonts w:ascii="QCF_P312" w:hAnsi="QCF_P312" w:cs="QCF_P312"/>
          <w:sz w:val="18"/>
          <w:szCs w:val="18"/>
          <w:rtl/>
        </w:rPr>
        <w:t>ﮉ ﮊ ﮋ ﮌ ﮍ</w:t>
      </w:r>
      <w:r w:rsidRPr="0004464C">
        <w:rPr>
          <w:rFonts w:ascii="QCF_BSML" w:hAnsi="QCF_BSML" w:cs="DecoType Thuluth"/>
          <w:sz w:val="18"/>
          <w:szCs w:val="18"/>
          <w:rtl/>
        </w:rPr>
        <w:t>}</w:t>
      </w:r>
      <w:r w:rsidRPr="0004464C">
        <w:rPr>
          <w:rFonts w:cs="Times New Roman" w:hint="cs"/>
          <w:sz w:val="18"/>
          <w:szCs w:val="18"/>
          <w:rtl/>
        </w:rPr>
        <w:t xml:space="preserve"> [طه: 5]، </w:t>
      </w:r>
      <w:r w:rsidRPr="0004464C">
        <w:rPr>
          <w:rFonts w:cs="DecoType Thuluth" w:hint="cs"/>
          <w:sz w:val="18"/>
          <w:szCs w:val="18"/>
          <w:rtl/>
        </w:rPr>
        <w:t>{</w:t>
      </w:r>
      <w:r w:rsidRPr="0004464C">
        <w:rPr>
          <w:rFonts w:ascii="QCF_P457" w:hAnsi="QCF_P457" w:cs="QCF_P457"/>
          <w:sz w:val="18"/>
          <w:szCs w:val="18"/>
          <w:rtl/>
        </w:rPr>
        <w:t xml:space="preserve"> ﯣ ﯤ</w:t>
      </w:r>
      <w:r w:rsidRPr="0004464C">
        <w:rPr>
          <w:rFonts w:cs="DecoType Thuluth" w:hint="cs"/>
          <w:sz w:val="18"/>
          <w:szCs w:val="18"/>
          <w:rtl/>
        </w:rPr>
        <w:t>}</w:t>
      </w:r>
      <w:r w:rsidRPr="0004464C">
        <w:rPr>
          <w:rFonts w:cs="Times New Roman" w:hint="cs"/>
          <w:sz w:val="18"/>
          <w:szCs w:val="18"/>
          <w:rtl/>
        </w:rPr>
        <w:t xml:space="preserve"> [ص: 75]، إلى غير ذلك، قالوا: لسنا مكلفين بمعرفة تفسير هذه الآيات وتأويلها، بل التكليف قد ورد بالاعتقاد بأنه تعالى لا شريك له، وليس كمثله شيء، وذلك قد أثبتناه يقينًا، فجاءت عقيدة أبي الحسن الأشعري وسطًا في هذا بين المؤولة والمجسمة، إلى أن خالفه أتباعه، فقالوا بتأويل الصفات على نحوٍ سنذكره بعدُ -إن شاء الله تعالى.</w:t>
      </w:r>
    </w:p>
    <w:p w:rsidR="0004464C" w:rsidRPr="0004464C" w:rsidRDefault="0004464C" w:rsidP="0004464C">
      <w:pPr>
        <w:bidi/>
        <w:jc w:val="lowKashida"/>
        <w:rPr>
          <w:sz w:val="18"/>
          <w:szCs w:val="18"/>
          <w:rtl/>
        </w:rPr>
      </w:pPr>
      <w:r w:rsidRPr="0004464C">
        <w:rPr>
          <w:rFonts w:ascii="Tahoma" w:hAnsi="Tahoma" w:hint="cs"/>
          <w:sz w:val="18"/>
          <w:szCs w:val="18"/>
          <w:rtl/>
        </w:rPr>
        <w:t xml:space="preserve">وقضية الإيمان والعمل: حين ذهبت بعض الفرق إلى أن العمل من الإيمان، ولا يتحقق الإيمان بلا عمل، ومرتكب الكبيرة عندهم كافر، أو في منزلة بين المنزلتين، وفي كلا الحالتين هو مخلد في جهنم، وفرقة المرجئة ومن اعتقد عقائدها لا ترى للعمل قيمة، ولا أثرًا يوم القيامة، ويقولون: لا يضر مع الإيمان معصية، كما لا ينفع مع الكفر طاعة، ومرتكب الكبيرة على مذهبهم مؤمن، ولا ضرر عليه من ارتكاب الكبيرة، وهو ناج يوم القيامة. </w:t>
      </w:r>
    </w:p>
    <w:p w:rsidR="0004464C" w:rsidRPr="0004464C" w:rsidRDefault="0004464C" w:rsidP="0004464C">
      <w:pPr>
        <w:bidi/>
        <w:jc w:val="lowKashida"/>
        <w:rPr>
          <w:sz w:val="18"/>
          <w:szCs w:val="18"/>
          <w:rtl/>
        </w:rPr>
      </w:pPr>
      <w:r w:rsidRPr="0004464C">
        <w:rPr>
          <w:rFonts w:ascii="Tahoma" w:hAnsi="Tahoma" w:hint="cs"/>
          <w:sz w:val="18"/>
          <w:szCs w:val="18"/>
          <w:rtl/>
        </w:rPr>
        <w:t xml:space="preserve">فإن الأشعري، قد ركن إلى عقيدة السلف في أن الكبيرة لا تخرج صاحبها عن الإيمان، وقد عُلم في معتقد السلف أن مرتكب الكبيرة هو مسلم عاص، فذكر الإمام أحمد في أصحاب الكبائر، كالزاني والسارق، وشارب الخمر، والمنتهب -كما في الحديث- قال: "فأقول عنه مسلم ولا أقول مؤمنًا"، وأما شأنه في الآخرة، فهو بين يدي الله </w:t>
      </w:r>
      <w:r w:rsidRPr="0004464C">
        <w:rPr>
          <w:position w:val="-2"/>
          <w:sz w:val="18"/>
          <w:szCs w:val="18"/>
          <w:rtl/>
        </w:rPr>
        <w:sym w:font="AGA Arabesque" w:char="F049"/>
      </w:r>
      <w:r w:rsidRPr="0004464C">
        <w:rPr>
          <w:rFonts w:ascii="Tahoma" w:hAnsi="Tahoma" w:hint="cs"/>
          <w:sz w:val="18"/>
          <w:szCs w:val="18"/>
          <w:rtl/>
        </w:rPr>
        <w:t xml:space="preserve"> وتحت رحمته، إن شاء عفا عنه ابتداءً وأدخله الجنة، وإن شاء عذبه بقدر معصيته ثم أدخله الجنة، وبذلك كانت عقيدته وسطًا بين هؤلاء وأولئك. </w:t>
      </w:r>
    </w:p>
    <w:p w:rsidR="0004464C" w:rsidRPr="0004464C" w:rsidRDefault="0004464C" w:rsidP="0004464C">
      <w:pPr>
        <w:bidi/>
        <w:jc w:val="lowKashida"/>
        <w:rPr>
          <w:sz w:val="18"/>
          <w:szCs w:val="18"/>
          <w:rtl/>
        </w:rPr>
      </w:pPr>
      <w:r w:rsidRPr="0004464C">
        <w:rPr>
          <w:rFonts w:ascii="Tahoma" w:hAnsi="Tahoma" w:hint="cs"/>
          <w:sz w:val="18"/>
          <w:szCs w:val="18"/>
          <w:rtl/>
        </w:rPr>
        <w:t xml:space="preserve">وأما في قضية خلق القرآن: فحين اختلفت الفرق حولها، حيث ذهبت المعتزلة إلى أن القرآن مخلوق بألفاظه ومعانيه وأحكامه، ليس شيء منه قديمًا؛ فهو كله مخلوق محدث، وأما الحشوية فقد ذهبوا إلى أن القرآن قديم بألفاظه ومعانيه وأحكامه، وحروفه مكتوبة، والحبر الذي يكتب به، والألوان التي يكتب بها، والأجسام التي يكتب عليها من ورق وعظم وجلد وغير ذلك، والأصوات التي يقرأ بها ويسمع بها، فكل ذلك عندهم قديم. </w:t>
      </w:r>
    </w:p>
    <w:p w:rsidR="0004464C" w:rsidRPr="0004464C" w:rsidRDefault="0004464C" w:rsidP="0004464C">
      <w:pPr>
        <w:bidi/>
        <w:jc w:val="lowKashida"/>
        <w:rPr>
          <w:sz w:val="18"/>
          <w:szCs w:val="18"/>
          <w:rtl/>
        </w:rPr>
      </w:pPr>
      <w:r w:rsidRPr="0004464C">
        <w:rPr>
          <w:rFonts w:ascii="Tahoma" w:hAnsi="Tahoma" w:hint="cs"/>
          <w:sz w:val="18"/>
          <w:szCs w:val="18"/>
          <w:rtl/>
        </w:rPr>
        <w:t>فقد توسط الأشعري في هذا؛ حيث ذهب إلى أن كلام الله تعالى قديم، وأن المعاني التي يتضمنها القرآن قديمة، وأما الحروف والألفاظ الدالة على المعاني فحادثة، فالحروف دلالة على الكلام الأزلي، والعبارات والألفاظ المنزلة على لسان الملائكة إلى الأنبياء -عليهم السلام- دلالة على الكلام الأزلي، والدلالة مخلوقة محدثة، والمدلول قديم أزلي، والفرق بين القراءة والمقروء، والتلاوة والمتلو، كالفرق بين الذكر والمذكور، فالذكر محدث والمذكور قديم، فالمذهب هنا متوسط بين تفريق المعتزلة وإفراط الحشوية.</w:t>
      </w:r>
    </w:p>
    <w:p w:rsidR="0004464C" w:rsidRPr="0004464C" w:rsidRDefault="0004464C" w:rsidP="0004464C">
      <w:pPr>
        <w:bidi/>
        <w:jc w:val="lowKashida"/>
        <w:rPr>
          <w:sz w:val="18"/>
          <w:szCs w:val="18"/>
          <w:rtl/>
        </w:rPr>
      </w:pPr>
      <w:r w:rsidRPr="0004464C">
        <w:rPr>
          <w:rFonts w:ascii="Tahoma" w:hAnsi="Tahoma" w:hint="cs"/>
          <w:sz w:val="18"/>
          <w:szCs w:val="18"/>
          <w:rtl/>
        </w:rPr>
        <w:t xml:space="preserve">وأما في قضية أفعال العباد: فقد وقع فيها الغلو من كلا طرفي الإفراط والتفريط؛ فقد غلا الجبرية في إعفاء العبد من مسئولية الفعل، وذهبوا إلى أن العبد لا يفعل شيئًا من أفعاله، وأنه في يد القدر مثل الريشة في مهب الريح، وأن إسناد الأفعال إليه إسناد مجازي، وأنه مجبر في كل أفعاله، وأن الحساب جبر، والثواب جبر، والعقاب جبر، وفي المقابل ذهب القدرية إلى الوجه المضاد، فقالوا إن العبد يفعل أفعاله بحرية وإرادة كاملتين، وأنه لا صلة لله تعالى بأفعال العباد من قريب أو بعيد، بل ذهبوا إلى نفي علم الله تعالى الأزلي بأفعال العباد، وتقديره إياها، وقالوا قولتهم الشهيرة:" لا قدر والأمر أُنُف". </w:t>
      </w:r>
    </w:p>
    <w:p w:rsidR="0004464C" w:rsidRPr="0004464C" w:rsidRDefault="0004464C" w:rsidP="0004464C">
      <w:pPr>
        <w:bidi/>
        <w:jc w:val="lowKashida"/>
        <w:rPr>
          <w:sz w:val="18"/>
          <w:szCs w:val="18"/>
          <w:rtl/>
        </w:rPr>
      </w:pPr>
      <w:r w:rsidRPr="0004464C">
        <w:rPr>
          <w:rFonts w:ascii="Tahoma" w:hAnsi="Tahoma" w:hint="cs"/>
          <w:sz w:val="18"/>
          <w:szCs w:val="18"/>
          <w:rtl/>
        </w:rPr>
        <w:t>أما الأشعري، فقد توسط بين القدرية والجبرية، وأثبت أن الله تعالى هو فاعل كل شيء، لكنه لم يعف العبد من المسئولية، استنادًا إلى ما أسماه الكسب، وقد عرف الكسب بأنه: مقارنة فعل العباد لفعل الله سبحانه.</w:t>
      </w:r>
    </w:p>
    <w:p w:rsidR="0004464C" w:rsidRPr="0004464C" w:rsidRDefault="0004464C" w:rsidP="0004464C">
      <w:pPr>
        <w:bidi/>
        <w:jc w:val="lowKashida"/>
        <w:rPr>
          <w:sz w:val="18"/>
          <w:szCs w:val="18"/>
          <w:rtl/>
        </w:rPr>
      </w:pPr>
      <w:r w:rsidRPr="0004464C">
        <w:rPr>
          <w:rFonts w:ascii="Tahoma" w:hAnsi="Tahoma" w:hint="cs"/>
          <w:sz w:val="18"/>
          <w:szCs w:val="18"/>
          <w:rtl/>
        </w:rPr>
        <w:t>ورغم أن الأشعري قد توسط هنا، إلا أن الكثيرين -حتى من الأشاعرة أنفسهم- لم يقتنعوا بهذه النظرية في الكسب، ورأوا أنها أخت الجبر أو قريبة منه، وذلك مثل الإمام ابن حزم، الذي يضع الأشعرية ضمن الجبرية.</w:t>
      </w:r>
    </w:p>
    <w:p w:rsidR="0004464C" w:rsidRPr="0004464C" w:rsidRDefault="0004464C" w:rsidP="0004464C">
      <w:pPr>
        <w:bidi/>
        <w:jc w:val="lowKashida"/>
        <w:rPr>
          <w:sz w:val="18"/>
          <w:szCs w:val="18"/>
          <w:rtl/>
        </w:rPr>
      </w:pPr>
      <w:r w:rsidRPr="0004464C">
        <w:rPr>
          <w:rFonts w:ascii="Tahoma" w:hAnsi="Tahoma" w:hint="cs"/>
          <w:sz w:val="18"/>
          <w:szCs w:val="18"/>
          <w:rtl/>
        </w:rPr>
        <w:t xml:space="preserve">مما تقدم نرى الأشعري في جملة مذهبه قد قرر عقائد السلف، وأن عقيدته وقواعد مذهبه وسط بين غلاة الفرق من كلا طرفي الغلو، ولكنا أيضًا لا نعفيه من أمور نرى نحن أو غيرنا أنها لم تصب العقيدة الحقة، ولم يكن من وجهة نظرنا، وأنظار مخالفيه موفَّقًا فيها. </w:t>
      </w:r>
    </w:p>
    <w:p w:rsidR="0004464C" w:rsidRPr="0004464C" w:rsidRDefault="0004464C" w:rsidP="0004464C">
      <w:pPr>
        <w:bidi/>
        <w:jc w:val="lowKashida"/>
        <w:rPr>
          <w:sz w:val="32"/>
          <w:szCs w:val="32"/>
          <w:rtl/>
        </w:rPr>
      </w:pPr>
      <w:r w:rsidRPr="0004464C">
        <w:rPr>
          <w:rFonts w:ascii="Tahoma" w:hAnsi="Tahoma" w:hint="cs"/>
          <w:sz w:val="18"/>
          <w:szCs w:val="18"/>
          <w:rtl/>
        </w:rPr>
        <w:lastRenderedPageBreak/>
        <w:t>وأوضح مثال على ذلك، مذهبه في أفعال العباد، ونظريته في الكسب، التي خفيت حتى على بعض رجالات الأشعرية حتى ضُرب بها المثل في الخفاء والغموض، فقيل: "أخفى من كسب الأشعري</w:t>
      </w:r>
      <w:r w:rsidRPr="0004464C">
        <w:rPr>
          <w:rFonts w:ascii="Tahoma" w:hAnsi="Tahoma" w:hint="cs"/>
          <w:sz w:val="32"/>
          <w:szCs w:val="32"/>
          <w:rtl/>
        </w:rPr>
        <w:t>".</w:t>
      </w:r>
    </w:p>
    <w:p w:rsidR="0004464C" w:rsidRPr="006B0833" w:rsidRDefault="0004464C" w:rsidP="0004464C">
      <w:pPr>
        <w:bidi/>
        <w:spacing w:after="120" w:line="500" w:lineRule="exact"/>
        <w:jc w:val="lowKashida"/>
        <w:rPr>
          <w:rFonts w:cs="AL-Mateen"/>
          <w:szCs w:val="28"/>
          <w:rtl/>
        </w:rPr>
      </w:pPr>
    </w:p>
    <w:p w:rsidR="0004464C" w:rsidRDefault="0004464C" w:rsidP="0004464C">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04464C" w:rsidRPr="00545C45" w:rsidRDefault="0004464C" w:rsidP="0004464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04464C" w:rsidRPr="00545C45" w:rsidRDefault="0004464C" w:rsidP="0004464C">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04464C" w:rsidRPr="00545C45" w:rsidRDefault="0004464C" w:rsidP="0004464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04464C" w:rsidRPr="00545C45" w:rsidRDefault="0004464C" w:rsidP="0004464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04464C" w:rsidRPr="00545C45" w:rsidRDefault="0004464C" w:rsidP="0004464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04464C" w:rsidRPr="00545C45" w:rsidRDefault="0004464C" w:rsidP="0004464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04464C" w:rsidRPr="00545C45" w:rsidRDefault="0004464C" w:rsidP="0004464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04464C" w:rsidRPr="00545C45" w:rsidRDefault="0004464C" w:rsidP="0004464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04464C" w:rsidRPr="00545C45" w:rsidRDefault="0004464C" w:rsidP="0004464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04464C" w:rsidRPr="00545C45" w:rsidRDefault="0004464C" w:rsidP="0004464C">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04464C" w:rsidRPr="00545C45" w:rsidRDefault="0004464C" w:rsidP="0004464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04464C" w:rsidRPr="00545C45" w:rsidRDefault="0004464C" w:rsidP="0004464C">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04464C" w:rsidRPr="00545C45" w:rsidRDefault="0004464C" w:rsidP="0004464C">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04464C" w:rsidRPr="0004464C" w:rsidRDefault="0004464C" w:rsidP="0004464C">
      <w:pPr>
        <w:bidi/>
        <w:spacing w:after="120" w:line="500" w:lineRule="exact"/>
        <w:jc w:val="lowKashida"/>
        <w:rPr>
          <w:rFonts w:ascii="Tahoma" w:hAnsi="Tahoma"/>
          <w:sz w:val="32"/>
          <w:szCs w:val="32"/>
          <w:rtl/>
          <w:lang w:bidi="ar-EG"/>
        </w:rPr>
      </w:pPr>
    </w:p>
    <w:p w:rsidR="0004464C" w:rsidRPr="0004464C" w:rsidRDefault="0004464C" w:rsidP="0004464C">
      <w:pPr>
        <w:bidi/>
        <w:spacing w:before="60"/>
        <w:jc w:val="center"/>
        <w:rPr>
          <w:rFonts w:asciiTheme="majorBidi" w:eastAsia="Calibri" w:hAnsiTheme="majorBidi" w:cstheme="majorBidi"/>
          <w:sz w:val="44"/>
          <w:szCs w:val="44"/>
          <w:rtl/>
          <w:lang w:bidi="ar-EG"/>
        </w:rPr>
      </w:pPr>
    </w:p>
    <w:sectPr w:rsidR="0004464C" w:rsidRPr="0004464C" w:rsidSect="0004464C">
      <w:type w:val="continuous"/>
      <w:pgSz w:w="11906" w:h="16838"/>
      <w:pgMar w:top="731" w:right="737" w:bottom="2432" w:left="737"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GA Arabesque">
    <w:altName w:val="Symbol"/>
    <w:charset w:val="02"/>
    <w:family w:val="auto"/>
    <w:pitch w:val="variable"/>
    <w:sig w:usb0="00000000" w:usb1="10000000" w:usb2="00000000" w:usb3="00000000" w:csb0="80000000" w:csb1="00000000"/>
  </w:font>
  <w:font w:name="SC_ALYERMOOK">
    <w:altName w:val="Times New Roman"/>
    <w:charset w:val="B2"/>
    <w:family w:val="auto"/>
    <w:pitch w:val="variable"/>
    <w:sig w:usb0="00002000" w:usb1="00000000" w:usb2="00000000" w:usb3="00000000" w:csb0="00000040" w:csb1="00000000"/>
  </w:font>
  <w:font w:name="QCF_BSML">
    <w:altName w:val="Times New Roman"/>
    <w:charset w:val="00"/>
    <w:family w:val="auto"/>
    <w:pitch w:val="variable"/>
    <w:sig w:usb0="00000000" w:usb1="90000000" w:usb2="00000008" w:usb3="00000000" w:csb0="80000041" w:csb1="00000000"/>
  </w:font>
  <w:font w:name="DecoType Thuluth">
    <w:altName w:val="Times New Roman"/>
    <w:charset w:val="B2"/>
    <w:family w:val="auto"/>
    <w:pitch w:val="variable"/>
    <w:sig w:usb0="00002000" w:usb1="80000000" w:usb2="00000008" w:usb3="00000000" w:csb0="00000040" w:csb1="00000000"/>
  </w:font>
  <w:font w:name="QCF_P312">
    <w:altName w:val="Times New Roman"/>
    <w:charset w:val="00"/>
    <w:family w:val="auto"/>
    <w:pitch w:val="variable"/>
    <w:sig w:usb0="00000000" w:usb1="90000000" w:usb2="00000008" w:usb3="00000000" w:csb0="80000041" w:csb1="00000000"/>
  </w:font>
  <w:font w:name="QCF_P457">
    <w:altName w:val="Times New Roman"/>
    <w:charset w:val="00"/>
    <w:family w:val="auto"/>
    <w:pitch w:val="variable"/>
    <w:sig w:usb0="00000000" w:usb1="90000000" w:usb2="00000008" w:usb3="00000000" w:csb0="80000041" w:csb1="00000000"/>
  </w:font>
  <w:font w:name="AL-Mateen">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4464C"/>
    <w:rsid w:val="0004464C"/>
    <w:rsid w:val="001A2769"/>
    <w:rsid w:val="004168A0"/>
    <w:rsid w:val="004219C3"/>
    <w:rsid w:val="00431134"/>
    <w:rsid w:val="005615BF"/>
    <w:rsid w:val="009C43C4"/>
    <w:rsid w:val="00AA1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46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4464C"/>
    <w:pPr>
      <w:ind w:left="75" w:right="75"/>
      <w:jc w:val="both"/>
    </w:pPr>
    <w:rPr>
      <w:rFonts w:ascii="Tahoma" w:hAnsi="Tahoma" w:cs="Tahoma"/>
      <w:sz w:val="36"/>
      <w:szCs w:val="36"/>
    </w:rPr>
  </w:style>
  <w:style w:type="paragraph" w:customStyle="1" w:styleId="Affiliation">
    <w:name w:val="Affiliation"/>
    <w:rsid w:val="0004464C"/>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04464C"/>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04464C"/>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446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hmed.mahdey@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5565-6D7D-487E-9869-07391A76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1366</Words>
  <Characters>7787</Characters>
  <Application>Microsoft Office Word</Application>
  <DocSecurity>0</DocSecurity>
  <Lines>64</Lines>
  <Paragraphs>18</Paragraphs>
  <ScaleCrop>false</ScaleCrop>
  <Company>Fannan</Company>
  <LinksUpToDate>false</LinksUpToDate>
  <CharactersWithSpaces>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2013-06-21T20:31:00Z</dcterms:created>
  <dcterms:modified xsi:type="dcterms:W3CDTF">2013-07-03T12:21:00Z</dcterms:modified>
</cp:coreProperties>
</file>