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7307A" w:rsidP="00B7307A">
      <w:pPr>
        <w:spacing w:line="240" w:lineRule="auto"/>
        <w:jc w:val="center"/>
        <w:rPr>
          <w:i/>
          <w:iCs/>
          <w:rtl/>
        </w:rPr>
      </w:pPr>
      <w:r w:rsidRPr="00B7307A">
        <w:rPr>
          <w:rFonts w:asciiTheme="majorBidi" w:eastAsia="Calibri" w:hAnsiTheme="majorBidi" w:cstheme="majorBidi"/>
          <w:i/>
          <w:iCs/>
          <w:sz w:val="48"/>
          <w:szCs w:val="48"/>
          <w:rtl/>
        </w:rPr>
        <w:t>سمات تدوين القرآن في عهد النبي</w:t>
      </w:r>
      <w:r w:rsidRPr="00B7307A">
        <w:rPr>
          <w:rFonts w:ascii="Calibri" w:eastAsia="Calibri" w:hAnsi="Calibri" w:cs="AGA Rasheeq Bold"/>
          <w:i/>
          <w:iCs/>
          <w:sz w:val="48"/>
          <w:szCs w:val="48"/>
          <w:rtl/>
        </w:rPr>
        <w:t xml:space="preserve"> </w:t>
      </w:r>
      <w:r w:rsidRPr="00B7307A">
        <w:rPr>
          <w:rFonts w:ascii="AGA Arabesque" w:eastAsia="Calibri" w:hAnsi="AGA Arabesque" w:cs="Century Gothic"/>
          <w:i/>
          <w:iCs/>
          <w:position w:val="-4"/>
          <w:sz w:val="48"/>
          <w:szCs w:val="48"/>
        </w:rPr>
        <w:t></w:t>
      </w:r>
    </w:p>
    <w:p w:rsidR="005E0DE3" w:rsidRDefault="005E0DE3" w:rsidP="005E0DE3">
      <w:pPr>
        <w:pStyle w:val="papersubtitle"/>
        <w:bidi/>
        <w:rPr>
          <w:i/>
          <w:iCs/>
        </w:rPr>
      </w:pPr>
      <w:r>
        <w:rPr>
          <w:rFonts w:hint="cs"/>
          <w:i/>
          <w:iCs/>
          <w:rtl/>
        </w:rPr>
        <w:t>بحث  فى دفاع عن القراَن</w:t>
      </w:r>
    </w:p>
    <w:p w:rsidR="005E0DE3" w:rsidRDefault="005E0DE3" w:rsidP="005E0DE3">
      <w:pPr>
        <w:pStyle w:val="papersubtitle"/>
        <w:bidi/>
        <w:rPr>
          <w:rFonts w:hint="cs"/>
          <w:i/>
          <w:iCs/>
          <w:sz w:val="24"/>
          <w:szCs w:val="24"/>
          <w:rtl/>
        </w:rPr>
      </w:pPr>
      <w:r>
        <w:rPr>
          <w:rFonts w:hint="cs"/>
          <w:i/>
          <w:iCs/>
          <w:sz w:val="24"/>
          <w:szCs w:val="24"/>
          <w:rtl/>
        </w:rPr>
        <w:t>إعداد د/ وليد علي طنطاوي</w:t>
      </w:r>
    </w:p>
    <w:p w:rsidR="005E0DE3" w:rsidRDefault="005E0DE3" w:rsidP="005E0DE3">
      <w:pPr>
        <w:pStyle w:val="papersubtitle"/>
        <w:bidi/>
        <w:rPr>
          <w:i/>
          <w:iCs/>
          <w:sz w:val="22"/>
          <w:szCs w:val="22"/>
        </w:rPr>
      </w:pPr>
      <w:r>
        <w:rPr>
          <w:rFonts w:hint="cs"/>
          <w:i/>
          <w:iCs/>
          <w:sz w:val="22"/>
          <w:szCs w:val="22"/>
          <w:rtl/>
        </w:rPr>
        <w:t>قسم التفسير وعلوم القراَن</w:t>
      </w:r>
    </w:p>
    <w:p w:rsidR="005E0DE3" w:rsidRDefault="005E0DE3" w:rsidP="005E0DE3">
      <w:pPr>
        <w:pStyle w:val="papersubtitle"/>
        <w:bidi/>
        <w:rPr>
          <w:i/>
          <w:iCs/>
          <w:sz w:val="22"/>
          <w:szCs w:val="22"/>
        </w:rPr>
      </w:pPr>
      <w:r>
        <w:rPr>
          <w:rFonts w:hint="cs"/>
          <w:i/>
          <w:iCs/>
          <w:sz w:val="22"/>
          <w:szCs w:val="22"/>
          <w:rtl/>
        </w:rPr>
        <w:t>كلية العلوم الإسلامية – جامعة المدينة العالمية</w:t>
      </w:r>
    </w:p>
    <w:p w:rsidR="005E0DE3" w:rsidRDefault="005E0DE3" w:rsidP="005E0DE3">
      <w:pPr>
        <w:pStyle w:val="papersubtitle"/>
        <w:bidi/>
        <w:rPr>
          <w:i/>
          <w:iCs/>
          <w:sz w:val="22"/>
          <w:szCs w:val="22"/>
        </w:rPr>
      </w:pPr>
      <w:r>
        <w:rPr>
          <w:rFonts w:hint="cs"/>
          <w:i/>
          <w:iCs/>
          <w:sz w:val="22"/>
          <w:szCs w:val="22"/>
          <w:rtl/>
        </w:rPr>
        <w:t>شاه علم – ماليزيا</w:t>
      </w:r>
    </w:p>
    <w:p w:rsidR="005E0DE3" w:rsidRDefault="005E0DE3" w:rsidP="005E0DE3">
      <w:pPr>
        <w:spacing w:after="120" w:line="240" w:lineRule="auto"/>
        <w:jc w:val="center"/>
        <w:rPr>
          <w:rFonts w:asciiTheme="majorBidi" w:hAnsiTheme="majorBidi" w:cstheme="majorBidi" w:hint="cs"/>
          <w:b/>
          <w:bCs/>
          <w:sz w:val="20"/>
          <w:szCs w:val="20"/>
          <w:rtl/>
          <w:lang w:bidi="ar-EG"/>
        </w:rPr>
      </w:pPr>
      <w:r>
        <w:rPr>
          <w:rFonts w:asciiTheme="majorBidi" w:hAnsiTheme="majorBidi" w:cs="AL-Hotham"/>
          <w:i/>
          <w:iCs/>
        </w:rPr>
        <w:t>waleed.eltantawy@mediu.ws</w:t>
      </w:r>
    </w:p>
    <w:p w:rsidR="005E0DE3" w:rsidRDefault="005E0DE3" w:rsidP="005E0DE3">
      <w:pPr>
        <w:spacing w:after="120" w:line="240" w:lineRule="auto"/>
        <w:jc w:val="center"/>
        <w:rPr>
          <w:rFonts w:asciiTheme="majorBidi" w:hAnsiTheme="majorBidi" w:cstheme="majorBidi"/>
          <w:b/>
          <w:bCs/>
          <w:sz w:val="20"/>
          <w:szCs w:val="20"/>
          <w:rtl/>
          <w:lang w:bidi="ar-EG"/>
        </w:rPr>
      </w:pPr>
    </w:p>
    <w:p w:rsidR="00B7307A" w:rsidRDefault="00B7307A" w:rsidP="00B7307A">
      <w:pPr>
        <w:spacing w:after="120" w:line="240" w:lineRule="auto"/>
        <w:rPr>
          <w:rFonts w:asciiTheme="majorBidi" w:hAnsiTheme="majorBidi" w:cstheme="majorBidi"/>
          <w:b/>
          <w:bCs/>
          <w:sz w:val="20"/>
          <w:szCs w:val="20"/>
          <w:rtl/>
          <w:lang w:bidi="ar-EG"/>
        </w:rPr>
        <w:sectPr w:rsidR="00B7307A" w:rsidSect="00BF7572">
          <w:pgSz w:w="11906" w:h="16838"/>
          <w:pgMar w:top="964" w:right="1021" w:bottom="964" w:left="1021" w:header="709" w:footer="709" w:gutter="0"/>
          <w:cols w:space="708"/>
          <w:bidi/>
          <w:rtlGutter/>
          <w:docGrid w:linePitch="360"/>
        </w:sectPr>
      </w:pPr>
    </w:p>
    <w:p w:rsidR="00B7307A" w:rsidRPr="00B7307A" w:rsidRDefault="00B7307A" w:rsidP="00B7307A">
      <w:pPr>
        <w:spacing w:after="120" w:line="240" w:lineRule="auto"/>
        <w:rPr>
          <w:rFonts w:asciiTheme="majorBidi" w:hAnsiTheme="majorBidi" w:cstheme="majorBidi"/>
          <w:b/>
          <w:bCs/>
          <w:sz w:val="20"/>
          <w:szCs w:val="20"/>
          <w:rtl/>
          <w:lang w:bidi="ar-EG"/>
        </w:rPr>
      </w:pPr>
      <w:r w:rsidRPr="00B7307A">
        <w:rPr>
          <w:rFonts w:asciiTheme="majorBidi" w:hAnsiTheme="majorBidi" w:cstheme="majorBidi"/>
          <w:b/>
          <w:bCs/>
          <w:sz w:val="20"/>
          <w:szCs w:val="20"/>
          <w:rtl/>
        </w:rPr>
        <w:lastRenderedPageBreak/>
        <w:t xml:space="preserve">خلاصة ـــ هذا البحث يبحث في </w:t>
      </w:r>
      <w:r w:rsidRPr="00B7307A">
        <w:rPr>
          <w:rFonts w:asciiTheme="majorBidi" w:eastAsia="Calibri" w:hAnsiTheme="majorBidi" w:cstheme="majorBidi"/>
          <w:b/>
          <w:bCs/>
          <w:sz w:val="20"/>
          <w:szCs w:val="20"/>
          <w:rtl/>
        </w:rPr>
        <w:t xml:space="preserve">سمات تدوين القرآن في عهد النبي </w:t>
      </w:r>
      <w:r w:rsidRPr="00B7307A">
        <w:rPr>
          <w:rFonts w:asciiTheme="majorBidi" w:eastAsia="Calibri" w:hAnsiTheme="majorBidi" w:cstheme="majorBidi"/>
          <w:b/>
          <w:bCs/>
          <w:position w:val="-4"/>
          <w:sz w:val="20"/>
          <w:szCs w:val="20"/>
        </w:rPr>
        <w:t></w:t>
      </w:r>
    </w:p>
    <w:p w:rsidR="00B7307A" w:rsidRPr="00B7307A" w:rsidRDefault="00B7307A" w:rsidP="00B7307A">
      <w:pPr>
        <w:spacing w:after="120" w:line="240" w:lineRule="auto"/>
        <w:rPr>
          <w:rFonts w:asciiTheme="majorBidi" w:hAnsiTheme="majorBidi" w:cstheme="majorBidi"/>
          <w:b/>
          <w:bCs/>
          <w:sz w:val="20"/>
          <w:szCs w:val="20"/>
          <w:rtl/>
          <w:lang w:bidi="ar-EG"/>
        </w:rPr>
      </w:pPr>
      <w:r w:rsidRPr="00B7307A">
        <w:rPr>
          <w:rFonts w:asciiTheme="majorBidi" w:hAnsiTheme="majorBidi" w:cstheme="majorBidi"/>
          <w:b/>
          <w:bCs/>
          <w:sz w:val="20"/>
          <w:szCs w:val="20"/>
          <w:rtl/>
        </w:rPr>
        <w:t>الكلمات المفتاحية :</w:t>
      </w:r>
      <w:r w:rsidRPr="00B7307A">
        <w:rPr>
          <w:rFonts w:asciiTheme="majorBidi" w:hAnsiTheme="majorBidi" w:cstheme="majorBidi"/>
          <w:b/>
          <w:bCs/>
          <w:sz w:val="20"/>
          <w:szCs w:val="20"/>
          <w:rtl/>
          <w:lang w:bidi="ar-EG"/>
        </w:rPr>
        <w:t xml:space="preserve"> القرآن</w:t>
      </w:r>
      <w:r w:rsidRPr="00B7307A">
        <w:rPr>
          <w:rFonts w:asciiTheme="majorBidi" w:hAnsiTheme="majorBidi" w:cstheme="majorBidi"/>
          <w:b/>
          <w:bCs/>
          <w:sz w:val="20"/>
          <w:szCs w:val="20"/>
          <w:rtl/>
        </w:rPr>
        <w:t xml:space="preserve"> ، </w:t>
      </w:r>
      <w:r w:rsidRPr="00B7307A">
        <w:rPr>
          <w:rFonts w:asciiTheme="majorBidi" w:hAnsiTheme="majorBidi" w:cstheme="majorBidi"/>
          <w:b/>
          <w:bCs/>
          <w:sz w:val="20"/>
          <w:szCs w:val="20"/>
          <w:rtl/>
          <w:lang w:bidi="ar-EG"/>
        </w:rPr>
        <w:t>الرسول</w:t>
      </w:r>
      <w:r w:rsidRPr="00B7307A">
        <w:rPr>
          <w:rFonts w:asciiTheme="majorBidi" w:hAnsiTheme="majorBidi" w:cstheme="majorBidi"/>
          <w:b/>
          <w:bCs/>
          <w:sz w:val="20"/>
          <w:szCs w:val="20"/>
          <w:rtl/>
        </w:rPr>
        <w:t xml:space="preserve"> ، </w:t>
      </w:r>
      <w:r w:rsidRPr="00B7307A">
        <w:rPr>
          <w:rFonts w:asciiTheme="majorBidi" w:hAnsiTheme="majorBidi" w:cstheme="majorBidi"/>
          <w:b/>
          <w:bCs/>
          <w:sz w:val="20"/>
          <w:szCs w:val="20"/>
          <w:rtl/>
          <w:lang w:bidi="ar-EG"/>
        </w:rPr>
        <w:t>الصفات</w:t>
      </w:r>
    </w:p>
    <w:p w:rsidR="00B7307A" w:rsidRPr="00B7307A" w:rsidRDefault="00B7307A" w:rsidP="00B7307A">
      <w:pPr>
        <w:pStyle w:val="ListParagraph"/>
        <w:numPr>
          <w:ilvl w:val="0"/>
          <w:numId w:val="1"/>
        </w:numPr>
        <w:spacing w:after="120"/>
        <w:jc w:val="center"/>
        <w:rPr>
          <w:rFonts w:asciiTheme="majorBidi" w:hAnsiTheme="majorBidi" w:cstheme="majorBidi"/>
          <w:b/>
          <w:bCs/>
          <w:sz w:val="20"/>
          <w:szCs w:val="20"/>
          <w:rtl/>
        </w:rPr>
      </w:pPr>
      <w:r w:rsidRPr="00B7307A">
        <w:rPr>
          <w:rFonts w:asciiTheme="majorBidi" w:hAnsiTheme="majorBidi" w:cstheme="majorBidi"/>
          <w:b/>
          <w:bCs/>
          <w:sz w:val="20"/>
          <w:szCs w:val="20"/>
          <w:rtl/>
        </w:rPr>
        <w:t>المقدمة</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7307A">
        <w:rPr>
          <w:rFonts w:asciiTheme="majorBidi" w:eastAsia="Calibri" w:hAnsiTheme="majorBidi" w:cstheme="majorBidi"/>
          <w:b/>
          <w:bCs/>
          <w:sz w:val="20"/>
          <w:szCs w:val="20"/>
          <w:rtl/>
        </w:rPr>
        <w:t xml:space="preserve">سمات تدوين القرآن في عهد النبي </w:t>
      </w:r>
      <w:r w:rsidRPr="00B7307A">
        <w:rPr>
          <w:rFonts w:asciiTheme="majorBidi" w:eastAsia="Calibri" w:hAnsiTheme="majorBidi" w:cstheme="majorBidi"/>
          <w:b/>
          <w:bCs/>
          <w:position w:val="-4"/>
          <w:sz w:val="20"/>
          <w:szCs w:val="20"/>
        </w:rPr>
        <w:t></w:t>
      </w:r>
    </w:p>
    <w:p w:rsidR="00B7307A" w:rsidRPr="00B7307A" w:rsidRDefault="00B7307A" w:rsidP="00B7307A">
      <w:pPr>
        <w:pStyle w:val="NormalWeb"/>
        <w:bidi/>
        <w:spacing w:before="0" w:beforeAutospacing="0" w:after="120" w:afterAutospacing="0"/>
        <w:jc w:val="center"/>
        <w:rPr>
          <w:rFonts w:asciiTheme="majorBidi" w:hAnsiTheme="majorBidi" w:cstheme="majorBidi"/>
          <w:b/>
          <w:bCs/>
          <w:sz w:val="20"/>
          <w:szCs w:val="20"/>
          <w:rtl/>
        </w:rPr>
      </w:pPr>
      <w:r w:rsidRPr="00B7307A">
        <w:rPr>
          <w:rFonts w:asciiTheme="majorBidi" w:hAnsiTheme="majorBidi" w:cstheme="majorBidi"/>
          <w:b/>
          <w:bCs/>
          <w:sz w:val="20"/>
          <w:szCs w:val="20"/>
          <w:rtl/>
        </w:rPr>
        <w:t>عنوان المقال</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sz w:val="20"/>
          <w:szCs w:val="20"/>
          <w:rtl/>
          <w:lang w:bidi="ar-EG"/>
        </w:rPr>
        <w:t xml:space="preserve">بعد الكلام على معاني الجمع عند علماء المسلمين، والتي كانت عبارة عن حفظ الصدور، وكتابة السطور أنتقل إلى الكلام على سمات تدوين القرآن في عهد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يُمكننا أن نقرر أن القرآن الكريم لم يُستظهر في عهد الرسول فحسب، بل دُوِّن كاملًا، وهذا التدوين اتَّصف بصفات، ومن أبرز هذه الصفات ما يلي:</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color w:val="000080"/>
          <w:sz w:val="20"/>
          <w:szCs w:val="20"/>
          <w:rtl/>
          <w:lang w:bidi="ar-EG"/>
        </w:rPr>
        <w:t>أولًا:</w:t>
      </w:r>
      <w:r w:rsidRPr="00B7307A">
        <w:rPr>
          <w:rFonts w:asciiTheme="majorBidi" w:hAnsiTheme="majorBidi" w:cstheme="majorBidi"/>
          <w:b/>
          <w:bCs/>
          <w:sz w:val="20"/>
          <w:szCs w:val="20"/>
          <w:rtl/>
          <w:lang w:bidi="ar-EG"/>
        </w:rPr>
        <w:t xml:space="preserve"> أن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لم ينتقل إلى الرفيق الأعلى إلا والقرآن الكريم مكتوب كله، كتبه كُتَّاب بلغوا عدد التواتر بتوجيهات من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لهم.</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color w:val="000080"/>
          <w:sz w:val="20"/>
          <w:szCs w:val="20"/>
          <w:rtl/>
          <w:lang w:bidi="ar-EG"/>
        </w:rPr>
        <w:t>ثانيًا:</w:t>
      </w:r>
      <w:r w:rsidRPr="00B7307A">
        <w:rPr>
          <w:rFonts w:asciiTheme="majorBidi" w:hAnsiTheme="majorBidi" w:cstheme="majorBidi"/>
          <w:b/>
          <w:bCs/>
          <w:sz w:val="20"/>
          <w:szCs w:val="20"/>
          <w:rtl/>
          <w:lang w:bidi="ar-EG"/>
        </w:rPr>
        <w:t xml:space="preserve"> إن أمر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بكتابة القرآن كان أمرًا عامًّا، ولم يكن يجمعه في صُحف، ولهذا لم يكن مجموعًا في مكان ومصحف واحد، فعن زيد بن ثابت </w:t>
      </w:r>
      <w:r w:rsidRPr="00B7307A">
        <w:rPr>
          <w:rFonts w:asciiTheme="majorBidi" w:hAnsiTheme="majorBidi" w:cstheme="majorBidi"/>
          <w:b/>
          <w:bCs/>
          <w:position w:val="-4"/>
          <w:sz w:val="20"/>
          <w:szCs w:val="20"/>
          <w:rtl/>
          <w:lang w:bidi="ar-EG"/>
        </w:rPr>
        <w:t>&gt;</w:t>
      </w:r>
      <w:r w:rsidRPr="00B7307A">
        <w:rPr>
          <w:rFonts w:asciiTheme="majorBidi" w:hAnsiTheme="majorBidi" w:cstheme="majorBidi"/>
          <w:b/>
          <w:bCs/>
          <w:sz w:val="20"/>
          <w:szCs w:val="20"/>
          <w:rtl/>
          <w:lang w:bidi="ar-EG"/>
        </w:rPr>
        <w:t xml:space="preserve"> قال: قُبض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ولم يكن القرآن قد جُمع في شيء، قال الإمام السيوطي -رحمه الله: الكلام -أي: في أثر سيدنا زيد- في كتابة مخصوصة على صفة مخصوصة. أي: أن ما نفاه سيدنا زيد بن ثابت ليس مُطلق الجمع، بل ما نفاه هو أن يكون القرآن قد جُمع في مصحف واحد، أو في مكان واحد.</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sz w:val="20"/>
          <w:szCs w:val="20"/>
          <w:rtl/>
          <w:lang w:bidi="ar-EG"/>
        </w:rPr>
        <w:t xml:space="preserve">وقال الإمام القسطلاني -رحمه الله: "وقد كان القرآن كله مكتوبًا في عهده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لكن غير مجموع في موضع واحد".</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color w:val="000080"/>
          <w:sz w:val="20"/>
          <w:szCs w:val="20"/>
          <w:rtl/>
          <w:lang w:bidi="ar-EG"/>
        </w:rPr>
        <w:t>ثالثًا:</w:t>
      </w:r>
      <w:r w:rsidRPr="00B7307A">
        <w:rPr>
          <w:rFonts w:asciiTheme="majorBidi" w:hAnsiTheme="majorBidi" w:cstheme="majorBidi"/>
          <w:b/>
          <w:bCs/>
          <w:sz w:val="20"/>
          <w:szCs w:val="20"/>
          <w:rtl/>
          <w:lang w:bidi="ar-EG"/>
        </w:rPr>
        <w:t xml:space="preserve"> إن كتابة القرآن الكريم تمَّت على أدوات متنوعة، وغير متجانسة؛ مما جعله غير محصور بين </w:t>
      </w:r>
      <w:r w:rsidRPr="00B7307A">
        <w:rPr>
          <w:rFonts w:asciiTheme="majorBidi" w:hAnsiTheme="majorBidi" w:cstheme="majorBidi"/>
          <w:b/>
          <w:bCs/>
          <w:spacing w:val="-4"/>
          <w:sz w:val="20"/>
          <w:szCs w:val="20"/>
          <w:rtl/>
          <w:lang w:bidi="ar-EG"/>
        </w:rPr>
        <w:t xml:space="preserve">دفَّتين مع العلم أن النبي </w:t>
      </w:r>
      <w:r w:rsidRPr="00B7307A">
        <w:rPr>
          <w:rFonts w:asciiTheme="majorBidi" w:hAnsiTheme="majorBidi" w:cstheme="majorBidi"/>
          <w:b/>
          <w:bCs/>
          <w:spacing w:val="-4"/>
          <w:position w:val="-4"/>
          <w:sz w:val="20"/>
          <w:szCs w:val="20"/>
          <w:lang w:bidi="ar-EG"/>
        </w:rPr>
        <w:t></w:t>
      </w:r>
      <w:r w:rsidRPr="00B7307A">
        <w:rPr>
          <w:rFonts w:asciiTheme="majorBidi" w:hAnsiTheme="majorBidi" w:cstheme="majorBidi"/>
          <w:b/>
          <w:bCs/>
          <w:spacing w:val="-4"/>
          <w:sz w:val="20"/>
          <w:szCs w:val="20"/>
          <w:rtl/>
          <w:lang w:bidi="ar-EG"/>
        </w:rPr>
        <w:t xml:space="preserve"> لم ينتقل إلى الرفيق الأعلى إلا بعد أن علَّم الصحابة </w:t>
      </w:r>
      <w:r w:rsidRPr="00B7307A">
        <w:rPr>
          <w:rFonts w:asciiTheme="majorBidi" w:hAnsiTheme="majorBidi" w:cstheme="majorBidi"/>
          <w:b/>
          <w:bCs/>
          <w:spacing w:val="-4"/>
          <w:position w:val="-4"/>
          <w:sz w:val="20"/>
          <w:szCs w:val="20"/>
          <w:rtl/>
        </w:rPr>
        <w:t>}</w:t>
      </w:r>
      <w:r w:rsidRPr="00B7307A">
        <w:rPr>
          <w:rFonts w:asciiTheme="majorBidi" w:hAnsiTheme="majorBidi" w:cstheme="majorBidi"/>
          <w:b/>
          <w:bCs/>
          <w:spacing w:val="-4"/>
          <w:sz w:val="20"/>
          <w:szCs w:val="20"/>
          <w:rtl/>
          <w:lang w:bidi="ar-EG"/>
        </w:rPr>
        <w:t xml:space="preserve"> ترتيب القرآن الكريم سورًا وآيات؛ حتى صاروا يقرءون القرآن الكريم كاملًا مرتبًا، على نحو ما أمر به </w:t>
      </w:r>
      <w:r w:rsidRPr="00B7307A">
        <w:rPr>
          <w:rFonts w:asciiTheme="majorBidi" w:hAnsiTheme="majorBidi" w:cstheme="majorBidi"/>
          <w:b/>
          <w:bCs/>
          <w:spacing w:val="-4"/>
          <w:position w:val="-4"/>
          <w:sz w:val="20"/>
          <w:szCs w:val="20"/>
          <w:lang w:bidi="ar-EG"/>
        </w:rPr>
        <w:t></w:t>
      </w:r>
      <w:r w:rsidRPr="00B7307A">
        <w:rPr>
          <w:rFonts w:asciiTheme="majorBidi" w:hAnsiTheme="majorBidi" w:cstheme="majorBidi"/>
          <w:b/>
          <w:bCs/>
          <w:spacing w:val="-4"/>
          <w:sz w:val="20"/>
          <w:szCs w:val="20"/>
          <w:rtl/>
          <w:lang w:bidi="ar-EG"/>
        </w:rPr>
        <w:t xml:space="preserve">، بتعليم من جبريل </w:t>
      </w:r>
      <w:r w:rsidRPr="00B7307A">
        <w:rPr>
          <w:rFonts w:asciiTheme="majorBidi" w:hAnsiTheme="majorBidi" w:cstheme="majorBidi"/>
          <w:b/>
          <w:bCs/>
          <w:spacing w:val="-4"/>
          <w:position w:val="-4"/>
          <w:sz w:val="20"/>
          <w:szCs w:val="20"/>
          <w:rtl/>
          <w:lang w:bidi="ar-EG"/>
        </w:rPr>
        <w:t>#</w:t>
      </w:r>
      <w:r w:rsidRPr="00B7307A">
        <w:rPr>
          <w:rFonts w:asciiTheme="majorBidi" w:hAnsiTheme="majorBidi" w:cstheme="majorBidi"/>
          <w:b/>
          <w:bCs/>
          <w:spacing w:val="-4"/>
          <w:sz w:val="20"/>
          <w:szCs w:val="20"/>
          <w:rtl/>
          <w:lang w:bidi="ar-EG"/>
        </w:rPr>
        <w:t xml:space="preserve"> للنبي </w:t>
      </w:r>
      <w:r w:rsidRPr="00B7307A">
        <w:rPr>
          <w:rFonts w:asciiTheme="majorBidi" w:hAnsiTheme="majorBidi" w:cstheme="majorBidi"/>
          <w:b/>
          <w:bCs/>
          <w:spacing w:val="-4"/>
          <w:position w:val="-4"/>
          <w:sz w:val="20"/>
          <w:szCs w:val="20"/>
          <w:lang w:bidi="ar-EG"/>
        </w:rPr>
        <w:t></w:t>
      </w:r>
      <w:r w:rsidRPr="00B7307A">
        <w:rPr>
          <w:rFonts w:asciiTheme="majorBidi" w:hAnsiTheme="majorBidi" w:cstheme="majorBidi"/>
          <w:b/>
          <w:bCs/>
          <w:sz w:val="20"/>
          <w:szCs w:val="20"/>
          <w:rtl/>
          <w:lang w:bidi="ar-EG"/>
        </w:rPr>
        <w:t xml:space="preserve"> في كل عرضة يعرض فيها القرآن على النبي.</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sz w:val="20"/>
          <w:szCs w:val="20"/>
          <w:rtl/>
          <w:lang w:bidi="ar-EG"/>
        </w:rPr>
        <w:t xml:space="preserve">ولا بدَّ في هذا المقام أن نتطرَّق إلى الكلام على السبب في عدم جمع القرآن في مُصحف واحد في عهد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وهذه المعلومة في غاية الأهمية؛ لأنها تردُّ على كثير من الشبهات والدعاوى والمطاعن.</w:t>
      </w:r>
    </w:p>
    <w:p w:rsidR="00B7307A" w:rsidRPr="00B7307A" w:rsidRDefault="00B7307A" w:rsidP="00B7307A">
      <w:pPr>
        <w:pStyle w:val="NormalWeb"/>
        <w:bidi/>
        <w:jc w:val="lowKashida"/>
        <w:rPr>
          <w:rFonts w:asciiTheme="majorBidi" w:hAnsiTheme="majorBidi" w:cstheme="majorBidi"/>
          <w:b/>
          <w:bCs/>
          <w:color w:val="000080"/>
          <w:sz w:val="20"/>
          <w:szCs w:val="20"/>
          <w:rtl/>
        </w:rPr>
      </w:pPr>
      <w:r w:rsidRPr="00B7307A">
        <w:rPr>
          <w:rFonts w:asciiTheme="majorBidi" w:hAnsiTheme="majorBidi" w:cstheme="majorBidi"/>
          <w:b/>
          <w:bCs/>
          <w:color w:val="000080"/>
          <w:sz w:val="20"/>
          <w:szCs w:val="20"/>
          <w:rtl/>
          <w:lang w:bidi="ar-EG"/>
        </w:rPr>
        <w:t xml:space="preserve">أسباب عدم جمع القرآن الكريم في مصحف واحد في عهد النبي </w:t>
      </w:r>
      <w:r w:rsidRPr="00B7307A">
        <w:rPr>
          <w:rFonts w:asciiTheme="majorBidi" w:hAnsiTheme="majorBidi" w:cstheme="majorBidi"/>
          <w:b/>
          <w:bCs/>
          <w:color w:val="000080"/>
          <w:position w:val="-4"/>
          <w:sz w:val="20"/>
          <w:szCs w:val="20"/>
          <w:lang w:bidi="ar-EG"/>
        </w:rPr>
        <w:t></w:t>
      </w:r>
      <w:r w:rsidRPr="00B7307A">
        <w:rPr>
          <w:rFonts w:asciiTheme="majorBidi" w:hAnsiTheme="majorBidi" w:cstheme="majorBidi"/>
          <w:b/>
          <w:bCs/>
          <w:color w:val="000080"/>
          <w:sz w:val="20"/>
          <w:szCs w:val="20"/>
          <w:rtl/>
          <w:lang w:bidi="ar-EG"/>
        </w:rPr>
        <w:t>:</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color w:val="000080"/>
          <w:sz w:val="20"/>
          <w:szCs w:val="20"/>
          <w:rtl/>
          <w:lang w:bidi="ar-EG"/>
        </w:rPr>
        <w:t>أولًا:</w:t>
      </w:r>
      <w:r w:rsidRPr="00B7307A">
        <w:rPr>
          <w:rFonts w:asciiTheme="majorBidi" w:hAnsiTheme="majorBidi" w:cstheme="majorBidi"/>
          <w:b/>
          <w:bCs/>
          <w:sz w:val="20"/>
          <w:szCs w:val="20"/>
          <w:rtl/>
          <w:lang w:bidi="ar-EG"/>
        </w:rPr>
        <w:t xml:space="preserve"> ما كان يترقَّبه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من تتابع نزول الوحي؛ حيث كانت تنزل بعض آيات سورة من السور، وتنقطع بنزول آيات سورة أخرى قبل تلك السورة، أو بعدها، ثم يستأنف الوحي آيات السورة الأولى، وهكذا حتى كمل التنزيل. ولا شك -والحالة كذلك- أن في هذا الوضع استحالة جمع القرآن الكريم مباشرة عند نزوله في مصحف واحد؛ إذ يلزم ذلك تغييرًا مستمرًّا في الأدوات التي كُتب عليها القرآن.</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sz w:val="20"/>
          <w:szCs w:val="20"/>
          <w:rtl/>
          <w:lang w:bidi="ar-EG"/>
        </w:rPr>
        <w:lastRenderedPageBreak/>
        <w:t xml:space="preserve">قال الإمام الزركشي -رحمه الله: "وإنما لم يُكتب في عهد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مصحف؛ لئلا يُفضي إلى تغييره كل وقت، فلهذا تأخَّرت كتابته إلى أن كمُل نزول القرآن بموت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w:t>
      </w:r>
    </w:p>
    <w:p w:rsidR="00B7307A" w:rsidRPr="00B7307A" w:rsidRDefault="00B7307A" w:rsidP="00B7307A">
      <w:pPr>
        <w:pStyle w:val="NormalWeb"/>
        <w:bidi/>
        <w:jc w:val="lowKashida"/>
        <w:rPr>
          <w:rFonts w:asciiTheme="majorBidi" w:hAnsiTheme="majorBidi" w:cstheme="majorBidi"/>
          <w:b/>
          <w:bCs/>
          <w:sz w:val="20"/>
          <w:szCs w:val="20"/>
          <w:rtl/>
          <w:lang w:bidi="ar-EG"/>
        </w:rPr>
      </w:pPr>
      <w:r w:rsidRPr="00B7307A">
        <w:rPr>
          <w:rFonts w:asciiTheme="majorBidi" w:hAnsiTheme="majorBidi" w:cstheme="majorBidi"/>
          <w:b/>
          <w:bCs/>
          <w:color w:val="000080"/>
          <w:sz w:val="20"/>
          <w:szCs w:val="20"/>
          <w:rtl/>
          <w:lang w:bidi="ar-EG"/>
        </w:rPr>
        <w:t xml:space="preserve">السبب الثاني من أسباب عدم جمع القرآن في مصحف واحد في حياة النبي </w:t>
      </w:r>
      <w:r w:rsidRPr="00B7307A">
        <w:rPr>
          <w:rFonts w:asciiTheme="majorBidi" w:hAnsiTheme="majorBidi" w:cstheme="majorBidi"/>
          <w:b/>
          <w:bCs/>
          <w:color w:val="000080"/>
          <w:position w:val="-4"/>
          <w:sz w:val="20"/>
          <w:szCs w:val="20"/>
          <w:lang w:bidi="ar-EG"/>
        </w:rPr>
        <w:t></w:t>
      </w:r>
      <w:r w:rsidRPr="00B7307A">
        <w:rPr>
          <w:rFonts w:asciiTheme="majorBidi" w:hAnsiTheme="majorBidi" w:cstheme="majorBidi"/>
          <w:b/>
          <w:bCs/>
          <w:color w:val="000080"/>
          <w:sz w:val="20"/>
          <w:szCs w:val="20"/>
          <w:rtl/>
          <w:lang w:bidi="ar-EG"/>
        </w:rPr>
        <w:t>:</w:t>
      </w:r>
      <w:r w:rsidRPr="00B7307A">
        <w:rPr>
          <w:rFonts w:asciiTheme="majorBidi" w:hAnsiTheme="majorBidi" w:cstheme="majorBidi"/>
          <w:b/>
          <w:bCs/>
          <w:sz w:val="20"/>
          <w:szCs w:val="20"/>
          <w:rtl/>
          <w:lang w:bidi="ar-EG"/>
        </w:rPr>
        <w:t xml:space="preserve"> </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sz w:val="20"/>
          <w:szCs w:val="20"/>
          <w:rtl/>
          <w:lang w:bidi="ar-EG"/>
        </w:rPr>
        <w:t xml:space="preserve">أن ترتيب آيات القرآن الكريم وسوره لم يكن على حسب النزول؛ بل على حسب ما هو في اللوح المحفوظ الذي بُلِّغَه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عن طريق جبريل </w:t>
      </w:r>
      <w:r w:rsidRPr="00B7307A">
        <w:rPr>
          <w:rFonts w:asciiTheme="majorBidi" w:hAnsiTheme="majorBidi" w:cstheme="majorBidi"/>
          <w:b/>
          <w:bCs/>
          <w:position w:val="-4"/>
          <w:sz w:val="20"/>
          <w:szCs w:val="20"/>
          <w:rtl/>
          <w:lang w:bidi="ar-EG"/>
        </w:rPr>
        <w:t>#</w:t>
      </w:r>
      <w:r w:rsidRPr="00B7307A">
        <w:rPr>
          <w:rFonts w:asciiTheme="majorBidi" w:hAnsiTheme="majorBidi" w:cstheme="majorBidi"/>
          <w:b/>
          <w:bCs/>
          <w:sz w:val="20"/>
          <w:szCs w:val="20"/>
          <w:rtl/>
          <w:lang w:bidi="ar-EG"/>
        </w:rPr>
        <w:t xml:space="preserve"> فلو كُتب القرآن مرتبًا حسب نزوله؛ لخالف ترتيبه في اللوح المحفوظ، ولوقع اضطراب في كثير من آياته، وتداخلت آيات سورة بآيات سورة أخرى، وكل ذلك يتنافى مع الإعجاز.</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color w:val="000080"/>
          <w:sz w:val="20"/>
          <w:szCs w:val="20"/>
          <w:rtl/>
          <w:lang w:bidi="ar-EG"/>
        </w:rPr>
        <w:t>السبب الثالث:</w:t>
      </w:r>
      <w:r w:rsidRPr="00B7307A">
        <w:rPr>
          <w:rFonts w:asciiTheme="majorBidi" w:hAnsiTheme="majorBidi" w:cstheme="majorBidi"/>
          <w:b/>
          <w:bCs/>
          <w:sz w:val="20"/>
          <w:szCs w:val="20"/>
          <w:rtl/>
          <w:lang w:bidi="ar-EG"/>
        </w:rPr>
        <w:t xml:space="preserve"> أن المدَّة بين ما آخر ما نزل من القرآن الكريم وبين وفاته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قصيرة جدًّا، وهي غير كافية لجمع القرآن بين دفَّتي مصحف واحد.</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color w:val="000080"/>
          <w:spacing w:val="-4"/>
          <w:sz w:val="20"/>
          <w:szCs w:val="20"/>
          <w:rtl/>
          <w:lang w:bidi="ar-EG"/>
        </w:rPr>
        <w:t>السبب الرابع:</w:t>
      </w:r>
      <w:r w:rsidRPr="00B7307A">
        <w:rPr>
          <w:rFonts w:asciiTheme="majorBidi" w:hAnsiTheme="majorBidi" w:cstheme="majorBidi"/>
          <w:b/>
          <w:bCs/>
          <w:spacing w:val="-4"/>
          <w:sz w:val="20"/>
          <w:szCs w:val="20"/>
          <w:rtl/>
          <w:lang w:bidi="ar-EG"/>
        </w:rPr>
        <w:t xml:space="preserve"> أنه لم يُوجد من دواعي الجمع في مصحف واحد في عهد النبي </w:t>
      </w:r>
      <w:r w:rsidRPr="00B7307A">
        <w:rPr>
          <w:rFonts w:asciiTheme="majorBidi" w:hAnsiTheme="majorBidi" w:cstheme="majorBidi"/>
          <w:b/>
          <w:bCs/>
          <w:spacing w:val="-4"/>
          <w:position w:val="-4"/>
          <w:sz w:val="20"/>
          <w:szCs w:val="20"/>
          <w:lang w:bidi="ar-EG"/>
        </w:rPr>
        <w:t></w:t>
      </w:r>
      <w:r w:rsidRPr="00B7307A">
        <w:rPr>
          <w:rFonts w:asciiTheme="majorBidi" w:hAnsiTheme="majorBidi" w:cstheme="majorBidi"/>
          <w:b/>
          <w:bCs/>
          <w:sz w:val="20"/>
          <w:szCs w:val="20"/>
          <w:rtl/>
          <w:lang w:bidi="ar-EG"/>
        </w:rPr>
        <w:t xml:space="preserve"> </w:t>
      </w:r>
      <w:r w:rsidRPr="00B7307A">
        <w:rPr>
          <w:rFonts w:asciiTheme="majorBidi" w:hAnsiTheme="majorBidi" w:cstheme="majorBidi"/>
          <w:b/>
          <w:bCs/>
          <w:spacing w:val="-4"/>
          <w:sz w:val="20"/>
          <w:szCs w:val="20"/>
          <w:rtl/>
          <w:lang w:bidi="ar-EG"/>
        </w:rPr>
        <w:t xml:space="preserve">مثل ما وُجد في عهد أبي بكر الصديق </w:t>
      </w:r>
      <w:r w:rsidRPr="00B7307A">
        <w:rPr>
          <w:rFonts w:asciiTheme="majorBidi" w:hAnsiTheme="majorBidi" w:cstheme="majorBidi"/>
          <w:b/>
          <w:bCs/>
          <w:spacing w:val="-4"/>
          <w:position w:val="-4"/>
          <w:sz w:val="20"/>
          <w:szCs w:val="20"/>
          <w:rtl/>
          <w:lang w:bidi="ar-EG"/>
        </w:rPr>
        <w:t>&gt;</w:t>
      </w:r>
      <w:r w:rsidRPr="00B7307A">
        <w:rPr>
          <w:rFonts w:asciiTheme="majorBidi" w:hAnsiTheme="majorBidi" w:cstheme="majorBidi"/>
          <w:b/>
          <w:bCs/>
          <w:spacing w:val="-4"/>
          <w:sz w:val="20"/>
          <w:szCs w:val="20"/>
          <w:rtl/>
          <w:lang w:bidi="ar-EG"/>
        </w:rPr>
        <w:t xml:space="preserve">، فقد كان المسلمون في عهد النبي </w:t>
      </w:r>
      <w:r w:rsidRPr="00B7307A">
        <w:rPr>
          <w:rFonts w:asciiTheme="majorBidi" w:hAnsiTheme="majorBidi" w:cstheme="majorBidi"/>
          <w:b/>
          <w:bCs/>
          <w:spacing w:val="-4"/>
          <w:position w:val="-4"/>
          <w:sz w:val="20"/>
          <w:szCs w:val="20"/>
          <w:lang w:bidi="ar-EG"/>
        </w:rPr>
        <w:t></w:t>
      </w:r>
      <w:r w:rsidRPr="00B7307A">
        <w:rPr>
          <w:rFonts w:asciiTheme="majorBidi" w:hAnsiTheme="majorBidi" w:cstheme="majorBidi"/>
          <w:b/>
          <w:bCs/>
          <w:sz w:val="20"/>
          <w:szCs w:val="20"/>
          <w:rtl/>
          <w:lang w:bidi="ar-EG"/>
        </w:rPr>
        <w:t xml:space="preserve"> بخير، وأمن، والقُرَّاء كثيرون، والفتنة مأمونة، وفوق هذا كان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حيًّا بينهم، بخلاف ما حصل في عهد أبي بكر الصديق </w:t>
      </w:r>
      <w:r w:rsidRPr="00B7307A">
        <w:rPr>
          <w:rFonts w:asciiTheme="majorBidi" w:hAnsiTheme="majorBidi" w:cstheme="majorBidi"/>
          <w:b/>
          <w:bCs/>
          <w:position w:val="-4"/>
          <w:sz w:val="20"/>
          <w:szCs w:val="20"/>
          <w:rtl/>
          <w:lang w:bidi="ar-EG"/>
        </w:rPr>
        <w:t>&gt;</w:t>
      </w:r>
      <w:r w:rsidRPr="00B7307A">
        <w:rPr>
          <w:rFonts w:asciiTheme="majorBidi" w:hAnsiTheme="majorBidi" w:cstheme="majorBidi"/>
          <w:b/>
          <w:bCs/>
          <w:sz w:val="20"/>
          <w:szCs w:val="20"/>
          <w:rtl/>
          <w:lang w:bidi="ar-EG"/>
        </w:rPr>
        <w:t xml:space="preserve"> من مقتل بعض الحُفَّاظ حتى خاف على ضياع شيء من القرآن.</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pacing w:val="-2"/>
          <w:sz w:val="20"/>
          <w:szCs w:val="20"/>
          <w:rtl/>
        </w:rPr>
      </w:pPr>
      <w:r w:rsidRPr="00B7307A">
        <w:rPr>
          <w:rFonts w:asciiTheme="majorBidi" w:hAnsiTheme="majorBidi" w:cstheme="majorBidi"/>
          <w:b/>
          <w:bCs/>
          <w:spacing w:val="-2"/>
          <w:sz w:val="20"/>
          <w:szCs w:val="20"/>
          <w:rtl/>
          <w:lang w:bidi="ar-EG"/>
        </w:rPr>
        <w:t xml:space="preserve">وفي هذا المقام لا بد أن نتكلم عن طعن من أهم الطعون التي تُوجه إلى جمع القرآن في عهد النبي </w:t>
      </w:r>
      <w:r w:rsidRPr="00B7307A">
        <w:rPr>
          <w:rFonts w:asciiTheme="majorBidi" w:hAnsiTheme="majorBidi" w:cstheme="majorBidi"/>
          <w:b/>
          <w:bCs/>
          <w:spacing w:val="-2"/>
          <w:position w:val="-4"/>
          <w:sz w:val="20"/>
          <w:szCs w:val="20"/>
          <w:lang w:bidi="ar-EG"/>
        </w:rPr>
        <w:t></w:t>
      </w:r>
      <w:r w:rsidRPr="00B7307A">
        <w:rPr>
          <w:rFonts w:asciiTheme="majorBidi" w:hAnsiTheme="majorBidi" w:cstheme="majorBidi"/>
          <w:b/>
          <w:bCs/>
          <w:spacing w:val="-2"/>
          <w:sz w:val="20"/>
          <w:szCs w:val="20"/>
          <w:rtl/>
          <w:lang w:bidi="ar-EG"/>
        </w:rPr>
        <w:t xml:space="preserve">، ذلك الطعن مفاده: أن النبي </w:t>
      </w:r>
      <w:r w:rsidRPr="00B7307A">
        <w:rPr>
          <w:rFonts w:asciiTheme="majorBidi" w:hAnsiTheme="majorBidi" w:cstheme="majorBidi"/>
          <w:b/>
          <w:bCs/>
          <w:spacing w:val="-2"/>
          <w:position w:val="-4"/>
          <w:sz w:val="20"/>
          <w:szCs w:val="20"/>
          <w:lang w:bidi="ar-EG"/>
        </w:rPr>
        <w:t></w:t>
      </w:r>
      <w:r w:rsidRPr="00B7307A">
        <w:rPr>
          <w:rFonts w:asciiTheme="majorBidi" w:hAnsiTheme="majorBidi" w:cstheme="majorBidi"/>
          <w:b/>
          <w:bCs/>
          <w:spacing w:val="-2"/>
          <w:sz w:val="20"/>
          <w:szCs w:val="20"/>
          <w:rtl/>
          <w:lang w:bidi="ar-EG"/>
        </w:rPr>
        <w:t xml:space="preserve"> قد مات ولم يكن القرآن قد جُمع في السطور، وهذا الطعن موجَّه إلى الجمع الأول في عهد النبي </w:t>
      </w:r>
      <w:r w:rsidRPr="00B7307A">
        <w:rPr>
          <w:rFonts w:asciiTheme="majorBidi" w:hAnsiTheme="majorBidi" w:cstheme="majorBidi"/>
          <w:b/>
          <w:bCs/>
          <w:spacing w:val="-2"/>
          <w:position w:val="-4"/>
          <w:sz w:val="20"/>
          <w:szCs w:val="20"/>
          <w:lang w:bidi="ar-EG"/>
        </w:rPr>
        <w:t></w:t>
      </w:r>
      <w:r w:rsidRPr="00B7307A">
        <w:rPr>
          <w:rFonts w:asciiTheme="majorBidi" w:hAnsiTheme="majorBidi" w:cstheme="majorBidi"/>
          <w:b/>
          <w:bCs/>
          <w:spacing w:val="-2"/>
          <w:sz w:val="20"/>
          <w:szCs w:val="20"/>
          <w:rtl/>
          <w:lang w:bidi="ar-EG"/>
        </w:rPr>
        <w:t>.</w:t>
      </w:r>
    </w:p>
    <w:p w:rsidR="00B7307A" w:rsidRPr="00B7307A" w:rsidRDefault="00B7307A" w:rsidP="00B7307A">
      <w:pPr>
        <w:pStyle w:val="NormalWeb"/>
        <w:bidi/>
        <w:spacing w:before="0" w:beforeAutospacing="0" w:after="120" w:afterAutospacing="0"/>
        <w:jc w:val="lowKashida"/>
        <w:rPr>
          <w:rFonts w:asciiTheme="majorBidi" w:hAnsiTheme="majorBidi" w:cstheme="majorBidi"/>
          <w:b/>
          <w:bCs/>
          <w:sz w:val="20"/>
          <w:szCs w:val="20"/>
          <w:rtl/>
        </w:rPr>
      </w:pPr>
      <w:r w:rsidRPr="00B7307A">
        <w:rPr>
          <w:rFonts w:asciiTheme="majorBidi" w:hAnsiTheme="majorBidi" w:cstheme="majorBidi"/>
          <w:b/>
          <w:bCs/>
          <w:spacing w:val="-4"/>
          <w:sz w:val="20"/>
          <w:szCs w:val="20"/>
          <w:rtl/>
          <w:lang w:bidi="ar-EG"/>
        </w:rPr>
        <w:t xml:space="preserve">ولا بدَّ للرد على هذا الطعن ردًّا شافيًا كافيًا وافيًا. ولكني أجعل هذا الرد بإذن الله </w:t>
      </w:r>
      <w:r w:rsidRPr="00B7307A">
        <w:rPr>
          <w:rFonts w:asciiTheme="majorBidi" w:hAnsiTheme="majorBidi" w:cstheme="majorBidi"/>
          <w:b/>
          <w:bCs/>
          <w:spacing w:val="-4"/>
          <w:position w:val="-4"/>
          <w:sz w:val="20"/>
          <w:szCs w:val="20"/>
          <w:lang w:bidi="ar-EG"/>
        </w:rPr>
        <w:t></w:t>
      </w:r>
      <w:r w:rsidRPr="00B7307A">
        <w:rPr>
          <w:rFonts w:asciiTheme="majorBidi" w:hAnsiTheme="majorBidi" w:cstheme="majorBidi"/>
          <w:b/>
          <w:bCs/>
          <w:sz w:val="20"/>
          <w:szCs w:val="20"/>
          <w:rtl/>
          <w:lang w:bidi="ar-EG"/>
        </w:rPr>
        <w:t xml:space="preserve"> في الدرس القادم؛ لكي يكون بداية لعرض الطعون والدعاوى والافتراءات والشبهات التي وجهت للقرآن سواء في مرحلة جمعه في عهد النبي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 xml:space="preserve"> أو في مرحلة جمعه في عهد سيدنا أبي بكر الصديق </w:t>
      </w:r>
      <w:r w:rsidRPr="00B7307A">
        <w:rPr>
          <w:rFonts w:asciiTheme="majorBidi" w:hAnsiTheme="majorBidi" w:cstheme="majorBidi"/>
          <w:b/>
          <w:bCs/>
          <w:position w:val="-4"/>
          <w:sz w:val="20"/>
          <w:szCs w:val="20"/>
          <w:rtl/>
          <w:lang w:bidi="ar-EG"/>
        </w:rPr>
        <w:t>&gt;</w:t>
      </w:r>
      <w:r w:rsidRPr="00B7307A">
        <w:rPr>
          <w:rFonts w:asciiTheme="majorBidi" w:hAnsiTheme="majorBidi" w:cstheme="majorBidi"/>
          <w:b/>
          <w:bCs/>
          <w:sz w:val="20"/>
          <w:szCs w:val="20"/>
          <w:rtl/>
          <w:lang w:bidi="ar-EG"/>
        </w:rPr>
        <w:t xml:space="preserve"> أو في مرحلة الجمع في العهد العثماني، أو في غير ذلك من الطعون والافتراءات والدعاوى والشبهات الموجه لكتاب الله </w:t>
      </w:r>
      <w:r w:rsidRPr="00B7307A">
        <w:rPr>
          <w:rFonts w:asciiTheme="majorBidi" w:hAnsiTheme="majorBidi" w:cstheme="majorBidi"/>
          <w:b/>
          <w:bCs/>
          <w:position w:val="-4"/>
          <w:sz w:val="20"/>
          <w:szCs w:val="20"/>
          <w:lang w:bidi="ar-EG"/>
        </w:rPr>
        <w:t></w:t>
      </w:r>
      <w:r w:rsidRPr="00B7307A">
        <w:rPr>
          <w:rFonts w:asciiTheme="majorBidi" w:hAnsiTheme="majorBidi" w:cstheme="majorBidi"/>
          <w:b/>
          <w:bCs/>
          <w:sz w:val="20"/>
          <w:szCs w:val="20"/>
          <w:rtl/>
          <w:lang w:bidi="ar-EG"/>
        </w:rPr>
        <w:t>.</w:t>
      </w:r>
    </w:p>
    <w:p w:rsidR="00B7307A" w:rsidRPr="00B7307A" w:rsidRDefault="00B7307A" w:rsidP="00B7307A">
      <w:pPr>
        <w:spacing w:after="120" w:line="240" w:lineRule="auto"/>
        <w:jc w:val="center"/>
        <w:rPr>
          <w:rFonts w:asciiTheme="majorBidi" w:hAnsiTheme="majorBidi" w:cstheme="majorBidi"/>
          <w:b/>
          <w:bCs/>
          <w:sz w:val="20"/>
          <w:szCs w:val="20"/>
          <w:rtl/>
        </w:rPr>
      </w:pPr>
      <w:r w:rsidRPr="00B7307A">
        <w:rPr>
          <w:rFonts w:asciiTheme="majorBidi" w:hAnsiTheme="majorBidi" w:cstheme="majorBidi"/>
          <w:b/>
          <w:bCs/>
          <w:sz w:val="20"/>
          <w:szCs w:val="20"/>
          <w:rtl/>
        </w:rPr>
        <w:t>المصادر والمراجع</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tl/>
        </w:rPr>
      </w:pPr>
      <w:r w:rsidRPr="00B7307A">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tl/>
        </w:rPr>
      </w:pPr>
      <w:r w:rsidRPr="00B7307A">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Pr>
      </w:pPr>
      <w:r w:rsidRPr="00B7307A">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Pr>
      </w:pPr>
      <w:r w:rsidRPr="00B7307A">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tl/>
        </w:rPr>
      </w:pPr>
      <w:r w:rsidRPr="00B7307A">
        <w:rPr>
          <w:rFonts w:asciiTheme="majorBidi" w:hAnsiTheme="majorBidi" w:cstheme="majorBidi"/>
          <w:b/>
          <w:bCs/>
          <w:sz w:val="20"/>
          <w:szCs w:val="20"/>
          <w:rtl/>
        </w:rPr>
        <w:lastRenderedPageBreak/>
        <w:t>أبي داود، ابن أبي داود، تحقيق: محب الدين واعظ، (المصاحف) ، دار البشائر الإسلامية، 2002م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Pr>
      </w:pPr>
      <w:r w:rsidRPr="00B7307A">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tl/>
        </w:rPr>
      </w:pPr>
      <w:r w:rsidRPr="00B7307A">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tl/>
        </w:rPr>
      </w:pPr>
      <w:r w:rsidRPr="00B7307A">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Pr>
      </w:pPr>
      <w:r w:rsidRPr="00B7307A">
        <w:rPr>
          <w:rFonts w:asciiTheme="majorBidi" w:hAnsiTheme="majorBidi" w:cstheme="majorBidi"/>
          <w:b/>
          <w:bCs/>
          <w:sz w:val="20"/>
          <w:szCs w:val="20"/>
          <w:rtl/>
        </w:rPr>
        <w:lastRenderedPageBreak/>
        <w:t>بن حزم، أبو محمد علي بن أحمد بن حزم، (الفصل في الملل والأهواء والنحل) ، بيروت، دار الجيل،1405هـ</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Pr>
      </w:pPr>
      <w:r w:rsidRPr="00B7307A">
        <w:rPr>
          <w:rFonts w:asciiTheme="majorBidi" w:hAnsiTheme="majorBidi" w:cstheme="majorBidi"/>
          <w:b/>
          <w:bCs/>
          <w:sz w:val="20"/>
          <w:szCs w:val="20"/>
          <w:rtl/>
        </w:rPr>
        <w:t>أبو زهرة، محمد أبو زهرة، (المعجزة الكبرى القرآن)  ، دار طيب للنشر، 2003م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Pr>
      </w:pPr>
      <w:r w:rsidRPr="00B7307A">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B7307A" w:rsidRPr="00B7307A" w:rsidRDefault="00B7307A" w:rsidP="00B7307A">
      <w:pPr>
        <w:numPr>
          <w:ilvl w:val="0"/>
          <w:numId w:val="2"/>
        </w:numPr>
        <w:spacing w:after="120" w:line="240" w:lineRule="auto"/>
        <w:jc w:val="lowKashida"/>
        <w:rPr>
          <w:rFonts w:asciiTheme="majorBidi" w:hAnsiTheme="majorBidi" w:cstheme="majorBidi"/>
          <w:b/>
          <w:bCs/>
          <w:sz w:val="20"/>
          <w:szCs w:val="20"/>
        </w:rPr>
      </w:pPr>
      <w:r w:rsidRPr="00B7307A">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B7307A" w:rsidRDefault="00B7307A" w:rsidP="00B7307A">
      <w:pPr>
        <w:rPr>
          <w:i/>
          <w:iCs/>
          <w:rtl/>
        </w:rPr>
        <w:sectPr w:rsidR="00B7307A" w:rsidSect="00B7307A">
          <w:type w:val="continuous"/>
          <w:pgSz w:w="11906" w:h="16838"/>
          <w:pgMar w:top="964" w:right="1021" w:bottom="964" w:left="1021" w:header="709" w:footer="709" w:gutter="0"/>
          <w:cols w:num="2" w:space="708"/>
          <w:bidi/>
          <w:rtlGutter/>
          <w:docGrid w:linePitch="360"/>
        </w:sectPr>
      </w:pPr>
    </w:p>
    <w:p w:rsidR="00B7307A" w:rsidRPr="00B7307A" w:rsidRDefault="00B7307A" w:rsidP="00B7307A">
      <w:pPr>
        <w:rPr>
          <w:i/>
          <w:iCs/>
        </w:rPr>
      </w:pPr>
    </w:p>
    <w:sectPr w:rsidR="00B7307A" w:rsidRPr="00B7307A" w:rsidSect="00B7307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7307A"/>
    <w:rsid w:val="00514443"/>
    <w:rsid w:val="005E0DE3"/>
    <w:rsid w:val="009556CB"/>
    <w:rsid w:val="009E422F"/>
    <w:rsid w:val="00B7307A"/>
    <w:rsid w:val="00BF7572"/>
    <w:rsid w:val="00DA3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B7307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B7307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30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32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2013-06-22T11:19:00Z</dcterms:created>
  <dcterms:modified xsi:type="dcterms:W3CDTF">2013-06-26T22:36:00Z</dcterms:modified>
</cp:coreProperties>
</file>