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7" w:rsidRDefault="003244E7" w:rsidP="00E517BD">
      <w:pPr>
        <w:spacing w:after="120" w:line="480" w:lineRule="exact"/>
        <w:jc w:val="center"/>
        <w:rPr>
          <w:b/>
          <w:bCs/>
          <w:sz w:val="48"/>
          <w:szCs w:val="48"/>
          <w:rtl/>
        </w:rPr>
      </w:pPr>
      <w:r w:rsidRPr="00E91516">
        <w:rPr>
          <w:b/>
          <w:bCs/>
          <w:sz w:val="48"/>
          <w:szCs w:val="48"/>
          <w:rtl/>
        </w:rPr>
        <w:t>تفسير الآيات من [59 – 65]</w:t>
      </w:r>
      <w:r w:rsidR="00E517BD">
        <w:rPr>
          <w:rFonts w:hint="cs"/>
          <w:b/>
          <w:bCs/>
          <w:sz w:val="48"/>
          <w:szCs w:val="48"/>
          <w:rtl/>
        </w:rPr>
        <w:t xml:space="preserve"> </w:t>
      </w:r>
      <w:r w:rsidRPr="00E91516">
        <w:rPr>
          <w:b/>
          <w:bCs/>
          <w:sz w:val="48"/>
          <w:szCs w:val="48"/>
          <w:rtl/>
        </w:rPr>
        <w:t>التحاكم إلى شريعة الله</w:t>
      </w:r>
    </w:p>
    <w:p w:rsidR="003244E7" w:rsidRPr="00EB679E" w:rsidRDefault="003244E7" w:rsidP="00E91516">
      <w:pPr>
        <w:jc w:val="center"/>
        <w:rPr>
          <w:color w:val="4F81BD"/>
          <w:sz w:val="20"/>
          <w:szCs w:val="20"/>
          <w:rtl/>
          <w:lang w:bidi="ar-EG"/>
        </w:rPr>
      </w:pPr>
      <w:r w:rsidRPr="00EB679E">
        <w:rPr>
          <w:sz w:val="20"/>
          <w:szCs w:val="20"/>
          <w:rtl/>
        </w:rPr>
        <w:t xml:space="preserve">بحث فى علم </w:t>
      </w:r>
      <w:r w:rsidRPr="00EB679E">
        <w:rPr>
          <w:sz w:val="20"/>
          <w:szCs w:val="20"/>
          <w:rtl/>
          <w:lang w:bidi="ar-EG"/>
        </w:rPr>
        <w:t>التفسير</w:t>
      </w:r>
    </w:p>
    <w:p w:rsidR="003244E7" w:rsidRPr="00EB679E" w:rsidRDefault="003244E7" w:rsidP="00E517BD">
      <w:pPr>
        <w:jc w:val="center"/>
        <w:rPr>
          <w:sz w:val="20"/>
          <w:szCs w:val="20"/>
        </w:rPr>
      </w:pPr>
      <w:r w:rsidRPr="00EB679E">
        <w:rPr>
          <w:sz w:val="20"/>
          <w:szCs w:val="20"/>
          <w:rtl/>
        </w:rPr>
        <w:t xml:space="preserve">إعداد / </w:t>
      </w:r>
      <w:r w:rsidR="00E517BD" w:rsidRPr="00E517BD">
        <w:rPr>
          <w:rFonts w:hint="cs"/>
          <w:i/>
          <w:iCs/>
          <w:sz w:val="20"/>
          <w:szCs w:val="20"/>
          <w:rtl/>
        </w:rPr>
        <w:t>د. وليد علي الطنطاوي</w:t>
      </w:r>
    </w:p>
    <w:p w:rsidR="003244E7" w:rsidRPr="00EB679E" w:rsidRDefault="003244E7" w:rsidP="00E91516">
      <w:pPr>
        <w:jc w:val="center"/>
        <w:rPr>
          <w:sz w:val="20"/>
          <w:szCs w:val="20"/>
        </w:rPr>
      </w:pPr>
      <w:r w:rsidRPr="00EB679E">
        <w:rPr>
          <w:sz w:val="20"/>
          <w:szCs w:val="20"/>
          <w:rtl/>
        </w:rPr>
        <w:t>قسم الدعوة وأصول الدين</w:t>
      </w:r>
    </w:p>
    <w:p w:rsidR="003244E7" w:rsidRPr="00EB679E" w:rsidRDefault="003244E7" w:rsidP="00E91516">
      <w:pPr>
        <w:jc w:val="center"/>
        <w:rPr>
          <w:sz w:val="20"/>
          <w:szCs w:val="20"/>
        </w:rPr>
      </w:pPr>
      <w:r w:rsidRPr="00EB679E">
        <w:rPr>
          <w:sz w:val="20"/>
          <w:szCs w:val="20"/>
          <w:rtl/>
        </w:rPr>
        <w:t>كلية العلوم الإسلامية – جامعة المدينة العالمية</w:t>
      </w:r>
    </w:p>
    <w:p w:rsidR="003244E7" w:rsidRPr="00EB679E" w:rsidRDefault="003244E7" w:rsidP="00E91516">
      <w:pPr>
        <w:jc w:val="center"/>
        <w:rPr>
          <w:sz w:val="20"/>
          <w:szCs w:val="20"/>
          <w:rtl/>
        </w:rPr>
      </w:pPr>
      <w:r w:rsidRPr="00EB679E">
        <w:rPr>
          <w:sz w:val="20"/>
          <w:szCs w:val="20"/>
          <w:rtl/>
        </w:rPr>
        <w:t>شاه علم - ماليزيا</w:t>
      </w:r>
    </w:p>
    <w:p w:rsidR="003244E7" w:rsidRDefault="00E517BD" w:rsidP="00E517BD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  <w:r w:rsidRPr="00E517BD">
        <w:rPr>
          <w:b/>
          <w:bCs/>
          <w:i/>
          <w:iCs/>
          <w:sz w:val="20"/>
          <w:szCs w:val="20"/>
          <w:lang w:bidi="ar-EG"/>
        </w:rPr>
        <w:t>waleed.eltantawy@mediu.edu.my</w:t>
      </w:r>
    </w:p>
    <w:p w:rsidR="003244E7" w:rsidRPr="00426F7E" w:rsidRDefault="003244E7" w:rsidP="00E91516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3244E7" w:rsidRDefault="003244E7" w:rsidP="00E91516">
      <w:pPr>
        <w:rPr>
          <w:b/>
          <w:bCs/>
          <w:sz w:val="18"/>
          <w:szCs w:val="18"/>
          <w:rtl/>
        </w:rPr>
        <w:sectPr w:rsidR="003244E7" w:rsidSect="00E91516">
          <w:pgSz w:w="11906" w:h="16838" w:code="9"/>
          <w:pgMar w:top="1560" w:right="1133" w:bottom="1134" w:left="993" w:header="709" w:footer="709" w:gutter="0"/>
          <w:cols w:space="708"/>
          <w:titlePg/>
          <w:bidi/>
          <w:rtlGutter/>
          <w:docGrid w:linePitch="360"/>
        </w:sectPr>
      </w:pPr>
    </w:p>
    <w:p w:rsidR="003244E7" w:rsidRPr="00E91516" w:rsidRDefault="003244E7" w:rsidP="00E91516">
      <w:pPr>
        <w:rPr>
          <w:b/>
          <w:bCs/>
          <w:sz w:val="18"/>
          <w:szCs w:val="18"/>
          <w:rtl/>
        </w:rPr>
      </w:pPr>
      <w:r w:rsidRPr="00E91516">
        <w:rPr>
          <w:b/>
          <w:bCs/>
          <w:sz w:val="18"/>
          <w:szCs w:val="18"/>
          <w:rtl/>
        </w:rPr>
        <w:lastRenderedPageBreak/>
        <w:t>الخلاصة – هذا البحث يبحث فى التحاكم إلى شريعة الله</w:t>
      </w:r>
    </w:p>
    <w:p w:rsidR="003244E7" w:rsidRPr="00E91516" w:rsidRDefault="003244E7" w:rsidP="00E91516">
      <w:pPr>
        <w:rPr>
          <w:b/>
          <w:bCs/>
          <w:sz w:val="18"/>
          <w:szCs w:val="18"/>
          <w:rtl/>
        </w:rPr>
      </w:pPr>
      <w:r w:rsidRPr="00E91516">
        <w:rPr>
          <w:b/>
          <w:bCs/>
          <w:sz w:val="18"/>
          <w:szCs w:val="18"/>
          <w:rtl/>
        </w:rPr>
        <w:t>الكلمات المفتاحية – اسلوب، قصر، التحاكم</w:t>
      </w:r>
    </w:p>
    <w:p w:rsidR="003244E7" w:rsidRPr="00E91516" w:rsidRDefault="003244E7" w:rsidP="00E91516">
      <w:pPr>
        <w:numPr>
          <w:ilvl w:val="0"/>
          <w:numId w:val="2"/>
        </w:numPr>
        <w:spacing w:before="60"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E91516">
        <w:rPr>
          <w:b/>
          <w:bCs/>
          <w:sz w:val="18"/>
          <w:szCs w:val="18"/>
          <w:rtl/>
        </w:rPr>
        <w:t>.المقدمة</w:t>
      </w:r>
    </w:p>
    <w:p w:rsidR="003244E7" w:rsidRPr="00E91516" w:rsidRDefault="003244E7" w:rsidP="00E91516">
      <w:pPr>
        <w:jc w:val="center"/>
        <w:rPr>
          <w:b/>
          <w:bCs/>
          <w:sz w:val="18"/>
          <w:szCs w:val="18"/>
          <w:rtl/>
        </w:rPr>
      </w:pPr>
      <w:r w:rsidRPr="00E91516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التحاكم إلى شريعة الله</w:t>
      </w:r>
    </w:p>
    <w:p w:rsidR="003244E7" w:rsidRPr="00E91516" w:rsidRDefault="003244E7" w:rsidP="00E91516">
      <w:pPr>
        <w:spacing w:before="60"/>
        <w:rPr>
          <w:b/>
          <w:bCs/>
          <w:sz w:val="18"/>
          <w:szCs w:val="18"/>
          <w:rtl/>
        </w:rPr>
      </w:pPr>
    </w:p>
    <w:p w:rsidR="003244E7" w:rsidRPr="00E91516" w:rsidRDefault="003244E7" w:rsidP="00E91516">
      <w:pPr>
        <w:numPr>
          <w:ilvl w:val="0"/>
          <w:numId w:val="3"/>
        </w:numPr>
        <w:spacing w:after="200"/>
        <w:ind w:left="733" w:hanging="90"/>
        <w:jc w:val="center"/>
        <w:rPr>
          <w:b/>
          <w:bCs/>
          <w:sz w:val="18"/>
          <w:szCs w:val="18"/>
          <w:rtl/>
        </w:rPr>
      </w:pPr>
      <w:r w:rsidRPr="00E91516">
        <w:rPr>
          <w:b/>
          <w:bCs/>
          <w:sz w:val="18"/>
          <w:szCs w:val="18"/>
          <w:rtl/>
        </w:rPr>
        <w:t>.عنوان المقال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يقول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ﮢ ﮣ ﮤ ﮥ ﮦ ﮧ ﮨ ﮩ ﮪ ﮫ ﮬ ﮭ ﮮ ﮯ ﮰ ﮱ ﯓ ﯔ ﯕ ﯖ ﯗ ﯘ ﯙ ﯚ ﯛ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ﯜ ﯝ ﯞ ﯟ ﯠ ﯡ ﯢ ﯣ ﯤ ﯥ ﯦ ﯧ ﯨ ﯩ ﯪ ﯫ ﯬ ﯭ ﯮ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: 64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65].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وهذه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الآيات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pacing w:val="-4"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نرى</w:t>
      </w:r>
      <w:r w:rsidRPr="00E91516">
        <w:rPr>
          <w:rFonts w:ascii="Lotus Linotype" w:hAnsi="Lotus Linotype" w:cs="Traditional Arabic"/>
          <w:b/>
          <w:bCs/>
          <w:spacing w:val="-4"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وثيقة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الصلة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بالآيات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السابقة،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وأنت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تراها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معطوفة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بواو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العطف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. 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  <w:lang w:bidi="ar-EG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ﮢ ﮣ ﮤ ﮥ ﮦ ﮧ ﮨ ﮩ</w:t>
      </w:r>
      <w:r w:rsidRPr="00E91516">
        <w:rPr>
          <w:rFonts w:ascii="QCF_P088" w:hAnsi="QCF_P088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عبارة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ترون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أسلوب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حصر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وقصر؛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يقصر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إرسال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واحد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طاعة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بلغ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ربه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يسوق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الحقيقة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النحو،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يسوقها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ليعظم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لنا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طاعة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أرسله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يقرر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المقدمة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يرسل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امتداد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عمر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الدنيا،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لدن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آدم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ختمت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الرسالات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بمحمد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ليطاع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بلغ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الطاعة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بإذن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والرسول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عليه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يبلغ،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ولكن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لا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يمتلك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يهدي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الناس،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كما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قال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392" w:hAnsi="QCF_P392" w:cs="QCF_P392"/>
          <w:b/>
          <w:bCs/>
          <w:sz w:val="18"/>
          <w:szCs w:val="18"/>
          <w:rtl/>
        </w:rPr>
        <w:t>ﮏ ﮐ ﮑ ﮒ ﮓ ﮔ ﮕ ﮖ ﮗ ﮘ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القصص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56].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تطمين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لنبي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مرسل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ككل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الرسل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قبل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ويجب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يطيعه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بلغ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ربه،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ولكن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متوقف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توفيق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ولعل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الإذن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والتعبير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يجعلنا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ندرك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معنى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قول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تعالى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pacing w:val="-6"/>
          <w:sz w:val="18"/>
          <w:szCs w:val="18"/>
          <w:rtl/>
        </w:rPr>
        <w:t xml:space="preserve"> ﮫ ﮬ ﮭ ﮮ ﮯ ﮰ ﮱ ﯓ ﯔ ﯕ ﯖ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وكأن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يقول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>: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نعم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يؤمن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أحد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بإذني،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220" w:hAnsi="QCF_P220" w:cs="QCF_P220"/>
          <w:b/>
          <w:bCs/>
          <w:sz w:val="18"/>
          <w:szCs w:val="18"/>
          <w:rtl/>
        </w:rPr>
        <w:t>ﭸ ﭹ ﭺ ﭻ ﭼ ﭽ ﭾ ﭿ ﮀ ﮁ ﮂ ﮃ ﮄ ﮅ ﮆ</w:t>
      </w:r>
      <w:r w:rsidRPr="00E91516">
        <w:rPr>
          <w:rFonts w:ascii="QCF_P220" w:hAnsi="QCF_P220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يونس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100]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فإذن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التوفيق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فقول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 xml:space="preserve"> ﮫ ﮬ ﮭ ﮮ ﮯ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دعوة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الحقيقة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سلوك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الطريق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يحصل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إذن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فإذنه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وعلا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وتوفيقه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تتجه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القلوب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والنفوس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الطاعة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التوبة؛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القرآن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508" w:hAnsi="QCF_P508" w:cs="QCF_P508"/>
          <w:b/>
          <w:bCs/>
          <w:sz w:val="18"/>
          <w:szCs w:val="18"/>
          <w:rtl/>
        </w:rPr>
        <w:t>ﯱ ﯲ ﯳ ﯴ ﯵ ﯶ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محمد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17]. 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فقوله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ﮪ ﮫ ﮬ ﮭ ﮮ ﮯ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بداية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جميلة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عظيمة،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ودعوة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لإزالة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الظلم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أنفسهم؛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حاجة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طاعة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الطائعين،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الخالق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الرحيم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أرحم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بهم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أنفسهم،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يدعوهم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العودة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دينه،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كتابه،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ليأخذ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بأيديهم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السداد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والرشاد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  <w:lang w:bidi="ar-EG"/>
        </w:rPr>
        <w:lastRenderedPageBreak/>
        <w:t>وقوله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  <w:lang w:bidi="ar-EG"/>
        </w:rPr>
        <w:t>تعالى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  <w:lang w:bidi="ar-EG"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4"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pacing w:val="-4"/>
          <w:sz w:val="18"/>
          <w:szCs w:val="18"/>
          <w:rtl/>
        </w:rPr>
        <w:t>ﮰ ﮱ ﯓ</w:t>
      </w:r>
      <w:r w:rsidRPr="00E91516">
        <w:rPr>
          <w:rFonts w:ascii="QCF_P088" w:hAnsi="QCF_P088" w:cs="DecoType Thuluth"/>
          <w:b/>
          <w:bCs/>
          <w:spacing w:val="-4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لما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كان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الخطأ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حق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انصرفوا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فتحاكموا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غيره،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وحين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جلسوا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يديه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يحلفون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كذبًا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وبهتانًا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أرادوا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بتحاكمهم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لغيره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جمع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القلوب،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والتوفيق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فكان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الاستغفار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يدي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ترون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إعلاء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لقدر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وبيان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لفضله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4"/>
          <w:sz w:val="18"/>
          <w:szCs w:val="18"/>
          <w:rtl/>
          <w:lang w:bidi="ar-EG"/>
        </w:rPr>
      </w:pP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ولعل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أيضًا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يمكن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يفهم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قول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تعالى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4"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pacing w:val="-4"/>
          <w:sz w:val="18"/>
          <w:szCs w:val="18"/>
          <w:rtl/>
        </w:rPr>
        <w:t>ﯔ ﯕ ﯖ</w:t>
      </w:r>
      <w:r w:rsidRPr="00E91516">
        <w:rPr>
          <w:rFonts w:ascii="Lotus Linotype" w:hAnsi="Lotus Linotype" w:cs="DecoType Thuluth"/>
          <w:b/>
          <w:bCs/>
          <w:spacing w:val="-4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فاستغفار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لهم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أيضًا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تكريم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وإعلاء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لقدر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وكما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ذكرنا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العبد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حين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يستغفر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بقلب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مخلص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طائع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مقبل،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يعلم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عبده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مجد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مجتهد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مخلص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فيما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طلب،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فإن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يقبل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توبته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4"/>
          <w:sz w:val="18"/>
          <w:szCs w:val="18"/>
          <w:rtl/>
        </w:rPr>
        <w:t>{</w:t>
      </w:r>
      <w:r w:rsidRPr="00E91516">
        <w:rPr>
          <w:rFonts w:ascii="QCF_P080" w:hAnsi="QCF_P080" w:cs="QCF_P080"/>
          <w:b/>
          <w:bCs/>
          <w:spacing w:val="-4"/>
          <w:sz w:val="18"/>
          <w:szCs w:val="18"/>
          <w:rtl/>
        </w:rPr>
        <w:t>ﭺ ﭻ ﭼ ﭽ ﭾ ﭿ ﮀ ﮁ ﮂ ﮃ ﮄ ﮅ ﮆ ﮇ ﮈ ﮉ ﮊ</w:t>
      </w:r>
      <w:r w:rsidRPr="00E91516">
        <w:rPr>
          <w:rFonts w:ascii="QCF_P080" w:hAnsi="QCF_P080" w:cs="DecoType Thuluth"/>
          <w:b/>
          <w:bCs/>
          <w:spacing w:val="-4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[</w:t>
      </w:r>
      <w:r w:rsidRPr="00957E1E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النساء</w:t>
      </w:r>
      <w:r w:rsidRPr="00957E1E">
        <w:rPr>
          <w:rFonts w:ascii="Lotus Linotype" w:hAnsi="Lotus Linotype"/>
          <w:b/>
          <w:bCs/>
          <w:spacing w:val="-4"/>
          <w:sz w:val="18"/>
          <w:szCs w:val="18"/>
          <w:rtl/>
        </w:rPr>
        <w:t>: 17].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2"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أما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طلب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يستغفر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لهم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فهذا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فيه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تكريم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لرسول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وليس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الأمر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استغفار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والمجيء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إليه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يذهب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الناس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قبر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النبي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وأن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يجلسوا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عنده،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أو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يقفوا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أمامه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ليستغفروا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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،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وأن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يطلبوا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قبره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يستغفر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لهم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فهذا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يقل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أحد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العلماء،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ومن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أصحاب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وقوله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ﯗ ﯘ ﯙ ﯚ</w:t>
      </w:r>
      <w:r w:rsidRPr="00E91516">
        <w:rPr>
          <w:rFonts w:ascii="QCF_P088" w:hAnsi="QCF_P088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يدل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كرم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وعلا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يفرح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بتوبة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عبده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الحديث،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موجود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انتظار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التائبين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قدموا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يطلبون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يطلب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المغفرة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يطمئنهم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تواب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رحيم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pacing w:val="-6"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ثم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انتقلت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الآيات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لبيان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حقيقة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مهمة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فقالت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pacing w:val="-6"/>
          <w:sz w:val="18"/>
          <w:szCs w:val="18"/>
          <w:rtl/>
        </w:rPr>
        <w:t>ﯜ ﯝ ﯞ ﯟ ﯠ ﯡ ﯢ ﯣ ﯤ ﯥ ﯦ ﯧ ﯨ ﯩ ﯪ ﯫ ﯬ ﯭ ﯮ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الآية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pacing w:val="-6"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نرى</w:t>
      </w:r>
      <w:r w:rsidRPr="00E91516">
        <w:rPr>
          <w:rFonts w:ascii="Lotus Linotype" w:hAnsi="Lotus Linotype" w:cs="Traditional Arabic"/>
          <w:b/>
          <w:bCs/>
          <w:spacing w:val="-6"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مرتبطة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بالآية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السابقة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كل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الارتباط،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ذلكم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حين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طلب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هؤلاء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يستغفروا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يتوبوا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أراد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يخوف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يزجر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جاء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يعلن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توبته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ويعود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إيمانه،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فأراد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يضع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مقياسًا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لإيمان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المؤمن،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وهذا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المقياس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بهذه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الشروط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pacing w:val="-6"/>
          <w:sz w:val="18"/>
          <w:szCs w:val="18"/>
          <w:rtl/>
        </w:rPr>
        <w:t>ﯜ ﯝ ﯞ ﯟ ﯠ ﯡ ﯢ ﯣ ﯤ ﯥ ﯦ ﯧ ﯨ ﯩ ﯪ ﯫ ﯬ ﯭ ﯮ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  <w:lang w:bidi="ar-EG"/>
        </w:rPr>
      </w:pP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قصة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الزبير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العوام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cs="SC_ALYERMOOK"/>
          <w:b/>
          <w:bCs/>
          <w:spacing w:val="-6"/>
          <w:position w:val="-4"/>
          <w:sz w:val="18"/>
          <w:szCs w:val="18"/>
          <w:rtl/>
        </w:rPr>
        <w:t>&gt;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وفيها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الزبير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خاصم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رجلًا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أهل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المدينة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شراج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الحرة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pacing w:val="-6"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يعني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مسيل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الماء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حرة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المدينة</w:t>
      </w:r>
      <w:r w:rsidRPr="00E91516">
        <w:rPr>
          <w:rFonts w:ascii="Lotus Linotype" w:hAnsi="Lotus Linotype" w:cs="Traditional Arabic"/>
          <w:b/>
          <w:bCs/>
          <w:spacing w:val="-6"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وكان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الماء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يصل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الزبير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أولًا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ثم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جاره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فقال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النبي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للزبير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>: «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اسق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يا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زبير،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ثم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أرسل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الماء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جارك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>»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وكأن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يبدأ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بالسقي،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يسقي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الزبير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فلما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الأنصاري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: "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أنْ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عمتك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".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  <w:lang w:bidi="ar-EG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الزبير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عمة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السيدة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صفية،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فلهذه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القرابة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ومعنى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يرمي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بعدم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العدل،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يميل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مع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الهوى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ومع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قرابته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«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فتلون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اسقِ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زبير،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احبس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الماء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يرجع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الجدر،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أرسل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الماء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جارك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».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6"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فاستوعى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النبي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للزبير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حقه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صريح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الحكم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حين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أحفظه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الأنصاري،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وكان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أشار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عليهما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6"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بأمر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لهما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سعادة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قال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الزبير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>: "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فما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أحسب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الآية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إلا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نزلت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ذلك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pacing w:val="-6"/>
          <w:sz w:val="18"/>
          <w:szCs w:val="18"/>
          <w:rtl/>
        </w:rPr>
        <w:t>ﯜ ﯝ ﯞ ﯟ ﯠ ﯡ ﯢ ﯣ ﯤ</w:t>
      </w:r>
      <w:r w:rsidRPr="00E91516">
        <w:rPr>
          <w:rFonts w:ascii="Lotus Linotype" w:hAnsi="Lotus Linotype" w:cs="DecoType Thuluth"/>
          <w:b/>
          <w:bCs/>
          <w:spacing w:val="-6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الآية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".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وقد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ساق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ابن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كثير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وغيره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الأئمة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الحديث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بعدة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طرق،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وكلها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تشير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6"/>
          <w:sz w:val="18"/>
          <w:szCs w:val="18"/>
          <w:rtl/>
        </w:rPr>
        <w:t>المعني</w:t>
      </w:r>
      <w:r w:rsidRPr="00957E1E">
        <w:rPr>
          <w:rFonts w:ascii="Lotus Linotype" w:hAnsi="Lotus Linotype"/>
          <w:b/>
          <w:bCs/>
          <w:spacing w:val="-6"/>
          <w:sz w:val="18"/>
          <w:szCs w:val="18"/>
          <w:rtl/>
        </w:rPr>
        <w:t xml:space="preserve">. 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  <w:lang w:bidi="ar-EG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يقول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ﯜ ﯝ ﯞ ﯟ ﯠ ﯡ ﯢ ﯣ ﯤ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يقسم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بربوبيته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إيمان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أنزل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والقسم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بربوبية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مضاف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المخاطب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القرآن،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يصلح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ليكون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خطابًا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يصلح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للخطاب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  <w:lang w:bidi="ar-EG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واختيار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الربوبية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المقام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كأنها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إشارة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مهمة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أنزل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شرعه،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ليكون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المهيمن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والحاكم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والمنظم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لمسيرة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الحياة،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يدل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ربوبيته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وعلا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جزء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ربوبية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فالمقام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مقام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الربوبية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والأمر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الثاني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بعد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التحكيم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نقرؤه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قوله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ﯥ ﯦ ﯧ ﯨ ﯩ ﯪ ﯫ ﯬ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الحرج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الضيق،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فقد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يتحاكم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إنسان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دين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ويرى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مجبر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تنفيذ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الحكم،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فيشعر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بضيق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ويشعر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بحرج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فعنوان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الصحيح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التحكيم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ترتب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موضع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قبول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عليه،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فيشعر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بحالة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الرضا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والارتياح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تشمل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كيانه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كله؛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يعلم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عادل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عادل،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يظلم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أحدًا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خلقه،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فإن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شعر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الضيق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الحكم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لأنه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يمتلك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ينفذ</w:t>
      </w:r>
      <w:r w:rsidRPr="00E91516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مطعن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شديد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وعظيم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957E1E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2"/>
          <w:sz w:val="18"/>
          <w:szCs w:val="18"/>
          <w:rtl/>
        </w:rPr>
      </w:pP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والأمر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الثالث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هو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جاء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في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قوله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تعالى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: 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z w:val="18"/>
          <w:szCs w:val="18"/>
          <w:rtl/>
        </w:rPr>
        <w:t>ﯭ ﯮ</w:t>
      </w:r>
      <w:r w:rsidRPr="00E91516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أي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: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عليهم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أن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يلقوا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بأنفسهم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إلى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شريعة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الله،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وألا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يكون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منهم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اعتراض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على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صدر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حكم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قبل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رسول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الله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E91516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أو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قبل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يحكم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بشريعة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الله؛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لأن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هؤلاء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لا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يحكمون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أهوائهم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ولا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من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عند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z w:val="18"/>
          <w:szCs w:val="18"/>
          <w:rtl/>
          <w:lang w:bidi="ar-EG"/>
        </w:rPr>
        <w:t>أنفسهم،</w:t>
      </w:r>
      <w:r w:rsidRPr="00957E1E">
        <w:rPr>
          <w:rFonts w:ascii="Lotus Linotype" w:hAnsi="Lotus Linotype"/>
          <w:b/>
          <w:bCs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  <w:lang w:bidi="ar-EG"/>
        </w:rPr>
        <w:t>إنما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  <w:lang w:bidi="ar-EG"/>
        </w:rPr>
        <w:t>ينفذون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  <w:lang w:bidi="ar-EG"/>
        </w:rPr>
        <w:t>حكم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  <w:lang w:bidi="ar-EG"/>
        </w:rPr>
        <w:t>الله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>. 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  <w:lang w:bidi="ar-EG"/>
        </w:rPr>
        <w:t>وكم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  <w:lang w:bidi="ar-EG"/>
        </w:rPr>
        <w:t>في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  <w:lang w:bidi="ar-EG"/>
        </w:rPr>
        <w:t>قوله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  <w:lang w:bidi="ar-EG"/>
        </w:rPr>
        <w:t xml:space="preserve">: </w:t>
      </w:r>
      <w:r w:rsidRPr="00E91516">
        <w:rPr>
          <w:rFonts w:ascii="Lotus Linotype" w:hAnsi="Lotus Linotype" w:cs="DecoType Thuluth"/>
          <w:b/>
          <w:bCs/>
          <w:spacing w:val="-2"/>
          <w:sz w:val="18"/>
          <w:szCs w:val="18"/>
          <w:rtl/>
        </w:rPr>
        <w:t>{</w:t>
      </w:r>
      <w:r w:rsidRPr="00E91516">
        <w:rPr>
          <w:rFonts w:ascii="QCF_P088" w:hAnsi="QCF_P088" w:cs="QCF_P088"/>
          <w:b/>
          <w:bCs/>
          <w:spacing w:val="-2"/>
          <w:sz w:val="18"/>
          <w:szCs w:val="18"/>
          <w:rtl/>
        </w:rPr>
        <w:t>ﯭ ﯮ</w:t>
      </w:r>
      <w:r w:rsidRPr="00E91516">
        <w:rPr>
          <w:rFonts w:ascii="Lotus Linotype" w:hAnsi="Lotus Linotype" w:cs="DecoType Thuluth"/>
          <w:b/>
          <w:bCs/>
          <w:spacing w:val="-2"/>
          <w:sz w:val="18"/>
          <w:szCs w:val="18"/>
          <w:rtl/>
        </w:rPr>
        <w:t>}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بيان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جلي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إلى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حقيقة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موقف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الإنسان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Lotus Linotype" w:hAnsi="Lotus Linotype" w:cs="Traditional Arabic"/>
          <w:b/>
          <w:bCs/>
          <w:spacing w:val="-2"/>
          <w:sz w:val="18"/>
          <w:szCs w:val="18"/>
          <w:rtl/>
        </w:rPr>
        <w:t>-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الذي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يقول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بأنني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مؤمن</w:t>
      </w:r>
      <w:r w:rsidRPr="00E91516">
        <w:rPr>
          <w:rFonts w:ascii="Lotus Linotype" w:hAnsi="Lotus Linotype" w:cs="Traditional Arabic"/>
          <w:b/>
          <w:bCs/>
          <w:spacing w:val="-2"/>
          <w:sz w:val="18"/>
          <w:szCs w:val="18"/>
          <w:rtl/>
        </w:rPr>
        <w:t>-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من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شريعة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الله،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فعليهم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أن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يسلموا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تسليمًا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كاملا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لله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E91516">
        <w:rPr>
          <w:rFonts w:ascii="AGA Arabesque" w:hAnsi="AGA Arabesque"/>
          <w:b/>
          <w:bCs/>
          <w:spacing w:val="-2"/>
          <w:position w:val="-4"/>
          <w:sz w:val="18"/>
          <w:szCs w:val="18"/>
        </w:rPr>
        <w:t>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فيما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حكم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 xml:space="preserve"> </w:t>
      </w:r>
      <w:r w:rsidRPr="00957E1E">
        <w:rPr>
          <w:rFonts w:ascii="Lotus Linotype" w:hAnsi="Lotus Linotype" w:hint="eastAsia"/>
          <w:b/>
          <w:bCs/>
          <w:spacing w:val="-2"/>
          <w:sz w:val="18"/>
          <w:szCs w:val="18"/>
          <w:rtl/>
        </w:rPr>
        <w:t>به</w:t>
      </w:r>
      <w:r w:rsidRPr="00957E1E">
        <w:rPr>
          <w:rFonts w:ascii="Lotus Linotype" w:hAnsi="Lotus Linotype"/>
          <w:b/>
          <w:bCs/>
          <w:spacing w:val="-2"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pacing w:val="-2"/>
          <w:sz w:val="18"/>
          <w:szCs w:val="18"/>
          <w:rtl/>
        </w:rPr>
      </w:pPr>
    </w:p>
    <w:p w:rsidR="003244E7" w:rsidRDefault="003244E7" w:rsidP="00957E1E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>المراجع والمصادر</w:t>
      </w:r>
    </w:p>
    <w:p w:rsidR="003244E7" w:rsidRPr="00B634C5" w:rsidRDefault="003244E7" w:rsidP="00957E1E">
      <w:pPr>
        <w:jc w:val="center"/>
        <w:rPr>
          <w:b/>
          <w:bCs/>
          <w:sz w:val="18"/>
          <w:szCs w:val="18"/>
          <w:rtl/>
        </w:rPr>
      </w:pP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ابن كثير، </w:t>
      </w:r>
      <w:r w:rsidRPr="00B634C5">
        <w:rPr>
          <w:b/>
          <w:bCs/>
          <w:sz w:val="18"/>
          <w:szCs w:val="18"/>
          <w:rtl/>
        </w:rPr>
        <w:t>عماد الدين أبو الفداء إسماعيل بن كثير القرشي</w:t>
      </w:r>
      <w:r w:rsidRPr="00B634C5">
        <w:rPr>
          <w:b/>
          <w:bCs/>
          <w:sz w:val="18"/>
          <w:szCs w:val="18"/>
        </w:rPr>
        <w:t xml:space="preserve"> </w:t>
      </w:r>
      <w:r w:rsidRPr="00B634C5">
        <w:rPr>
          <w:b/>
          <w:bCs/>
          <w:sz w:val="18"/>
          <w:szCs w:val="18"/>
          <w:rtl/>
        </w:rPr>
        <w:t>الدمشقي 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القرآن العظيم) دار الراية للنشر والتوزيع، 1993م.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الشوكاني، </w:t>
      </w:r>
      <w:r w:rsidRPr="00B634C5">
        <w:rPr>
          <w:b/>
          <w:bCs/>
          <w:sz w:val="18"/>
          <w:szCs w:val="18"/>
          <w:rtl/>
        </w:rPr>
        <w:t>محمد بن علي الشوكاني،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القدير الجامع بين فني الرواية والدراية من علم التفسير)  دار الكتاب العربي، 1999م</w:t>
      </w:r>
      <w:r>
        <w:rPr>
          <w:b/>
          <w:bCs/>
          <w:sz w:val="18"/>
          <w:szCs w:val="18"/>
          <w:rtl/>
        </w:rPr>
        <w:t>.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الشنقيطي، </w:t>
      </w:r>
      <w:r w:rsidRPr="00B634C5">
        <w:rPr>
          <w:b/>
          <w:bCs/>
          <w:sz w:val="18"/>
          <w:szCs w:val="18"/>
          <w:rtl/>
        </w:rPr>
        <w:t>محمد الأمين بن محمد الشنقيطي،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(أضواء البيان في إيضاح القرآن بالقرآن)  بيروت، دار الفكر، 1995م</w:t>
      </w:r>
      <w:r>
        <w:rPr>
          <w:b/>
          <w:bCs/>
          <w:sz w:val="18"/>
          <w:szCs w:val="18"/>
          <w:rtl/>
        </w:rPr>
        <w:t>.</w:t>
      </w:r>
    </w:p>
    <w:p w:rsidR="003244E7" w:rsidRPr="00B634C5" w:rsidRDefault="007E50F8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hyperlink r:id="rId7" w:history="1">
        <w:r w:rsidR="003244E7" w:rsidRPr="00B634C5">
          <w:rPr>
            <w:rStyle w:val="1Char"/>
            <w:b/>
            <w:bCs/>
            <w:sz w:val="18"/>
            <w:szCs w:val="18"/>
            <w:rtl/>
          </w:rPr>
          <w:t>أبو السعود محمد بن العمادي الحنفي</w:t>
        </w:r>
      </w:hyperlink>
      <w:r w:rsidR="003244E7" w:rsidRPr="00B634C5">
        <w:rPr>
          <w:b/>
          <w:bCs/>
          <w:sz w:val="18"/>
          <w:szCs w:val="18"/>
          <w:rtl/>
        </w:rPr>
        <w:t>،</w:t>
      </w:r>
      <w:r w:rsidR="003244E7">
        <w:rPr>
          <w:b/>
          <w:bCs/>
          <w:sz w:val="18"/>
          <w:szCs w:val="18"/>
          <w:rtl/>
          <w:lang w:bidi="ar-EG"/>
        </w:rPr>
        <w:t xml:space="preserve"> </w:t>
      </w:r>
      <w:r w:rsidR="003244E7" w:rsidRPr="00B634C5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الأندلسي، </w:t>
      </w:r>
      <w:r w:rsidRPr="00B634C5">
        <w:rPr>
          <w:b/>
          <w:bCs/>
          <w:sz w:val="18"/>
          <w:szCs w:val="18"/>
          <w:rtl/>
        </w:rPr>
        <w:t xml:space="preserve">أبو حيان الأندلسي، (البحر المحيط)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  <w:r>
        <w:rPr>
          <w:b/>
          <w:bCs/>
          <w:sz w:val="18"/>
          <w:szCs w:val="18"/>
          <w:rtl/>
        </w:rPr>
        <w:t>.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الطيب صديق بن حسن بن علي الحسين القنوجي البخاري،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البيان في مقاصد القرآن)  راجعه: عبد الله بن إبراهيم الأنصاري، إدارة احياء التراث الإسلامي، 1989م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>أبو القاسم محمود بن عمرو بن أحمد الزمخشري،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(الكشاف)  دار الكتب العلمية، 2003م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</w:t>
      </w:r>
      <w:r w:rsidRPr="00B634C5">
        <w:rPr>
          <w:b/>
          <w:bCs/>
          <w:sz w:val="18"/>
          <w:szCs w:val="18"/>
          <w:rtl/>
        </w:rPr>
        <w:t>أبو جعفر محمد بن جرير الطبري،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(جامع البيان في تأويل القرآن) </w:t>
      </w:r>
      <w:r w:rsidRPr="00B634C5">
        <w:rPr>
          <w:rStyle w:val="a7"/>
          <w:sz w:val="18"/>
          <w:szCs w:val="18"/>
          <w:rtl/>
        </w:rPr>
        <w:t>تفسير الطبري</w:t>
      </w:r>
      <w:r w:rsidRPr="00B634C5">
        <w:rPr>
          <w:b/>
          <w:bCs/>
          <w:sz w:val="18"/>
          <w:szCs w:val="18"/>
          <w:rtl/>
        </w:rPr>
        <w:t>، دار الكتب العلمية، 1997م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الألوسي، </w:t>
      </w:r>
      <w:r w:rsidRPr="00B634C5">
        <w:rPr>
          <w:b/>
          <w:bCs/>
          <w:sz w:val="18"/>
          <w:szCs w:val="18"/>
          <w:rtl/>
        </w:rPr>
        <w:t xml:space="preserve">شهاب الدين محمود بن عبدالله  الحسيني الألوسي, (روح المعاني)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الجزائري، </w:t>
      </w:r>
      <w:r w:rsidRPr="00B634C5">
        <w:rPr>
          <w:b/>
          <w:bCs/>
          <w:sz w:val="18"/>
          <w:szCs w:val="18"/>
          <w:rtl/>
        </w:rPr>
        <w:t>أبو بكر جابر بن موسى الجزائري،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(أيسر التفاسير لكلام العلي الكبير)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مكتبة العلوم والحكم، 1994م</w:t>
      </w:r>
    </w:p>
    <w:p w:rsidR="003244E7" w:rsidRPr="00B634C5" w:rsidRDefault="003244E7" w:rsidP="00957E1E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السعدي، </w:t>
      </w:r>
      <w:r w:rsidRPr="00B634C5">
        <w:rPr>
          <w:b/>
          <w:bCs/>
          <w:sz w:val="18"/>
          <w:szCs w:val="18"/>
          <w:rtl/>
        </w:rPr>
        <w:t>عبد الرحمن بن ناصر السعدي،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الكريم الرحمن في تفسير كلام المنان)  دار ابن الجوزي، 1994م</w:t>
      </w:r>
    </w:p>
    <w:p w:rsidR="003244E7" w:rsidRPr="00E91516" w:rsidRDefault="003244E7" w:rsidP="00957E1E">
      <w:pPr>
        <w:ind w:left="567"/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الغرناطي، </w:t>
      </w:r>
      <w:r w:rsidRPr="00B634C5">
        <w:rPr>
          <w:b/>
          <w:bCs/>
          <w:sz w:val="18"/>
          <w:szCs w:val="18"/>
          <w:rtl/>
        </w:rPr>
        <w:t>أبو محمد عبد الحق بن غالب بن عطية الأندلسي الغرناطي،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(المحرر الوجيز في تفسير الكتاب العزيز) لبنان، دار الكتب العلمية، 1993م</w:t>
      </w:r>
      <w:r>
        <w:rPr>
          <w:b/>
          <w:bCs/>
          <w:sz w:val="18"/>
          <w:szCs w:val="18"/>
          <w:rtl/>
        </w:rPr>
        <w:t>.</w:t>
      </w:r>
    </w:p>
    <w:p w:rsidR="003244E7" w:rsidRPr="00957E1E" w:rsidRDefault="003244E7" w:rsidP="00E91516">
      <w:pPr>
        <w:pStyle w:val="a3"/>
        <w:bidi/>
        <w:spacing w:before="0" w:beforeAutospacing="0" w:after="120" w:afterAutospacing="0" w:line="500" w:lineRule="exact"/>
        <w:jc w:val="lowKashida"/>
        <w:rPr>
          <w:rFonts w:ascii="Lotus Linotype" w:hAnsi="Lotus Linotype"/>
          <w:spacing w:val="-2"/>
          <w:sz w:val="40"/>
          <w:szCs w:val="32"/>
          <w:rtl/>
        </w:rPr>
        <w:sectPr w:rsidR="003244E7" w:rsidRPr="00957E1E" w:rsidSect="00E91516">
          <w:type w:val="continuous"/>
          <w:pgSz w:w="11906" w:h="16838" w:code="9"/>
          <w:pgMar w:top="1560" w:right="1133" w:bottom="1134" w:left="993" w:header="709" w:footer="709" w:gutter="0"/>
          <w:cols w:num="2" w:space="708"/>
          <w:titlePg/>
          <w:bidi/>
          <w:rtlGutter/>
          <w:docGrid w:linePitch="360"/>
        </w:sectPr>
      </w:pPr>
    </w:p>
    <w:p w:rsidR="003244E7" w:rsidRPr="00957E1E" w:rsidRDefault="003244E7" w:rsidP="00E91516">
      <w:pPr>
        <w:pStyle w:val="a3"/>
        <w:bidi/>
        <w:spacing w:before="0" w:beforeAutospacing="0" w:after="120" w:afterAutospacing="0" w:line="500" w:lineRule="exact"/>
        <w:jc w:val="lowKashida"/>
        <w:rPr>
          <w:rFonts w:ascii="Lotus Linotype" w:hAnsi="Lotus Linotype"/>
          <w:spacing w:val="-2"/>
          <w:sz w:val="40"/>
          <w:szCs w:val="32"/>
        </w:rPr>
      </w:pPr>
    </w:p>
    <w:p w:rsidR="003244E7" w:rsidRPr="00E91516" w:rsidRDefault="003244E7" w:rsidP="00E91516">
      <w:pPr>
        <w:jc w:val="center"/>
        <w:rPr>
          <w:b/>
          <w:bCs/>
          <w:sz w:val="48"/>
          <w:szCs w:val="48"/>
        </w:rPr>
      </w:pPr>
    </w:p>
    <w:sectPr w:rsidR="003244E7" w:rsidRPr="00E91516" w:rsidSect="00416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B8" w:rsidRDefault="00927FB8" w:rsidP="00E91516">
      <w:r>
        <w:separator/>
      </w:r>
    </w:p>
  </w:endnote>
  <w:endnote w:type="continuationSeparator" w:id="1">
    <w:p w:rsidR="00927FB8" w:rsidRDefault="00927FB8" w:rsidP="00E9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3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B8" w:rsidRDefault="00927FB8" w:rsidP="00E91516">
      <w:r>
        <w:separator/>
      </w:r>
    </w:p>
  </w:footnote>
  <w:footnote w:type="continuationSeparator" w:id="1">
    <w:p w:rsidR="00927FB8" w:rsidRDefault="00927FB8" w:rsidP="00E91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516"/>
    <w:rsid w:val="003244E7"/>
    <w:rsid w:val="004168A0"/>
    <w:rsid w:val="00426F7E"/>
    <w:rsid w:val="006F7B21"/>
    <w:rsid w:val="007E50F8"/>
    <w:rsid w:val="00907733"/>
    <w:rsid w:val="00927FB8"/>
    <w:rsid w:val="00957E1E"/>
    <w:rsid w:val="009B76C9"/>
    <w:rsid w:val="00A30DB6"/>
    <w:rsid w:val="00AF2D20"/>
    <w:rsid w:val="00B634C5"/>
    <w:rsid w:val="00C11C15"/>
    <w:rsid w:val="00D32DDF"/>
    <w:rsid w:val="00DE0243"/>
    <w:rsid w:val="00E31343"/>
    <w:rsid w:val="00E517BD"/>
    <w:rsid w:val="00E91516"/>
    <w:rsid w:val="00EB679E"/>
    <w:rsid w:val="00E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91516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E91516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E91516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rsid w:val="00E9151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locked/>
    <w:rsid w:val="00E9151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91516"/>
    <w:rPr>
      <w:rFonts w:cs="Times New Roman"/>
    </w:rPr>
  </w:style>
  <w:style w:type="paragraph" w:styleId="a6">
    <w:name w:val="footer"/>
    <w:basedOn w:val="a"/>
    <w:link w:val="Char0"/>
    <w:uiPriority w:val="99"/>
    <w:semiHidden/>
    <w:rsid w:val="00E9151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semiHidden/>
    <w:locked/>
    <w:rsid w:val="00E91516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E91516"/>
    <w:rPr>
      <w:rFonts w:cs="Times New Roman"/>
      <w:b/>
      <w:bCs/>
    </w:rPr>
  </w:style>
  <w:style w:type="character" w:styleId="Hyperlink">
    <w:name w:val="Hyperlink"/>
    <w:basedOn w:val="a0"/>
    <w:uiPriority w:val="99"/>
    <w:rsid w:val="00E915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bwafan.com/browse/entity.asp?id=1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1080</Words>
  <Characters>6162</Characters>
  <Application>Microsoft Office Word</Application>
  <DocSecurity>0</DocSecurity>
  <Lines>51</Lines>
  <Paragraphs>14</Paragraphs>
  <ScaleCrop>false</ScaleCrop>
  <Company>Fannan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4</cp:revision>
  <dcterms:created xsi:type="dcterms:W3CDTF">2013-06-13T07:41:00Z</dcterms:created>
  <dcterms:modified xsi:type="dcterms:W3CDTF">2013-06-25T08:33:00Z</dcterms:modified>
</cp:coreProperties>
</file>