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3C61AF" w:rsidP="003C61AF">
      <w:pPr>
        <w:jc w:val="center"/>
        <w:rPr>
          <w:i/>
          <w:iCs/>
          <w:rtl/>
        </w:rPr>
      </w:pPr>
      <w:r w:rsidRPr="003C61AF">
        <w:rPr>
          <w:rFonts w:asciiTheme="majorBidi" w:eastAsia="Calibri" w:hAnsiTheme="majorBidi" w:cstheme="majorBidi"/>
          <w:i/>
          <w:iCs/>
          <w:sz w:val="48"/>
          <w:szCs w:val="48"/>
          <w:rtl/>
        </w:rPr>
        <w:t>العمل المناقض لقصد الشارع باطل</w:t>
      </w:r>
    </w:p>
    <w:p w:rsidR="00C374AD" w:rsidRPr="009264EA" w:rsidRDefault="00C374AD" w:rsidP="00C374AD">
      <w:pPr>
        <w:pStyle w:val="papersubtitle"/>
        <w:bidi/>
        <w:rPr>
          <w:i/>
          <w:iCs/>
          <w:rtl/>
          <w:lang w:bidi="ar-EG"/>
        </w:rPr>
      </w:pPr>
      <w:r w:rsidRPr="009264EA">
        <w:rPr>
          <w:i/>
          <w:iCs/>
          <w:rtl/>
        </w:rPr>
        <w:t xml:space="preserve">بحث  فى </w:t>
      </w:r>
      <w:r>
        <w:rPr>
          <w:rFonts w:hint="cs"/>
          <w:i/>
          <w:iCs/>
          <w:rtl/>
        </w:rPr>
        <w:t>مقاصد الشريعة</w:t>
      </w:r>
    </w:p>
    <w:p w:rsidR="00C374AD" w:rsidRPr="009264EA" w:rsidRDefault="00C374AD" w:rsidP="00C374AD">
      <w:pPr>
        <w:pStyle w:val="papersubtitle"/>
        <w:bidi/>
        <w:rPr>
          <w:i/>
          <w:iCs/>
          <w:sz w:val="24"/>
          <w:szCs w:val="24"/>
        </w:rPr>
      </w:pPr>
      <w:r w:rsidRPr="009264EA">
        <w:rPr>
          <w:i/>
          <w:iCs/>
          <w:sz w:val="24"/>
          <w:szCs w:val="24"/>
          <w:rtl/>
        </w:rPr>
        <w:t xml:space="preserve">إعداد أ/ </w:t>
      </w:r>
      <w:r w:rsidRPr="00D36F81">
        <w:rPr>
          <w:rFonts w:hint="cs"/>
          <w:i/>
          <w:iCs/>
          <w:sz w:val="24"/>
          <w:szCs w:val="24"/>
          <w:rtl/>
        </w:rPr>
        <w:t>ميريهان</w:t>
      </w:r>
      <w:r w:rsidRPr="00D36F81">
        <w:rPr>
          <w:i/>
          <w:iCs/>
          <w:sz w:val="24"/>
          <w:szCs w:val="24"/>
          <w:rtl/>
        </w:rPr>
        <w:t xml:space="preserve"> </w:t>
      </w:r>
      <w:r w:rsidRPr="00D36F81">
        <w:rPr>
          <w:rFonts w:hint="cs"/>
          <w:i/>
          <w:iCs/>
          <w:sz w:val="24"/>
          <w:szCs w:val="24"/>
          <w:rtl/>
        </w:rPr>
        <w:t>مجدي</w:t>
      </w:r>
      <w:r w:rsidRPr="00D36F81">
        <w:rPr>
          <w:i/>
          <w:iCs/>
          <w:sz w:val="24"/>
          <w:szCs w:val="24"/>
          <w:rtl/>
        </w:rPr>
        <w:t xml:space="preserve"> </w:t>
      </w:r>
      <w:r w:rsidRPr="00D36F81">
        <w:rPr>
          <w:rFonts w:hint="cs"/>
          <w:i/>
          <w:iCs/>
          <w:sz w:val="24"/>
          <w:szCs w:val="24"/>
          <w:rtl/>
        </w:rPr>
        <w:t>محمود</w:t>
      </w:r>
    </w:p>
    <w:p w:rsidR="00C374AD" w:rsidRPr="009264EA" w:rsidRDefault="00C374AD" w:rsidP="00C374AD">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C374AD" w:rsidRPr="009264EA" w:rsidRDefault="00C374AD" w:rsidP="00C374AD">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374AD" w:rsidRPr="009264EA" w:rsidRDefault="00C374AD" w:rsidP="00C374AD">
      <w:pPr>
        <w:pStyle w:val="papersubtitle"/>
        <w:bidi/>
        <w:rPr>
          <w:i/>
          <w:iCs/>
          <w:sz w:val="22"/>
          <w:szCs w:val="22"/>
          <w:rtl/>
        </w:rPr>
      </w:pPr>
      <w:r w:rsidRPr="009264EA">
        <w:rPr>
          <w:i/>
          <w:iCs/>
          <w:sz w:val="22"/>
          <w:szCs w:val="22"/>
          <w:rtl/>
        </w:rPr>
        <w:t>شاه علم – ماليزيا</w:t>
      </w:r>
    </w:p>
    <w:p w:rsidR="00C374AD" w:rsidRDefault="00C374AD" w:rsidP="00C374AD">
      <w:pPr>
        <w:spacing w:line="240" w:lineRule="auto"/>
        <w:jc w:val="center"/>
        <w:rPr>
          <w:rFonts w:asciiTheme="majorBidi" w:hAnsiTheme="majorBidi" w:cstheme="majorBidi"/>
          <w:b/>
          <w:bCs/>
          <w:sz w:val="20"/>
          <w:szCs w:val="20"/>
          <w:rtl/>
        </w:rPr>
        <w:sectPr w:rsidR="00C374AD" w:rsidSect="00BF7572">
          <w:pgSz w:w="11906" w:h="16838"/>
          <w:pgMar w:top="964" w:right="1021" w:bottom="964" w:left="1021" w:header="709" w:footer="709" w:gutter="0"/>
          <w:cols w:space="708"/>
          <w:bidi/>
          <w:rtlGutter/>
          <w:docGrid w:linePitch="360"/>
        </w:sectPr>
      </w:pPr>
      <w:r w:rsidRPr="00D36F81">
        <w:rPr>
          <w:rFonts w:asciiTheme="majorBidi" w:hAnsiTheme="majorBidi" w:cs="AL-Hotham"/>
          <w:i/>
          <w:iCs/>
        </w:rPr>
        <w:t>mirihan@mediu.ws</w:t>
      </w:r>
    </w:p>
    <w:p w:rsidR="003C61AF" w:rsidRPr="003C61AF" w:rsidRDefault="003C61AF" w:rsidP="003C61AF">
      <w:pPr>
        <w:spacing w:after="120" w:line="240" w:lineRule="auto"/>
        <w:rPr>
          <w:rFonts w:asciiTheme="majorBidi" w:hAnsiTheme="majorBidi" w:cstheme="majorBidi"/>
          <w:b/>
          <w:bCs/>
          <w:sz w:val="20"/>
          <w:szCs w:val="20"/>
          <w:rtl/>
        </w:rPr>
      </w:pPr>
      <w:r w:rsidRPr="003C61AF">
        <w:rPr>
          <w:rFonts w:asciiTheme="majorBidi" w:hAnsiTheme="majorBidi" w:cstheme="majorBidi"/>
          <w:b/>
          <w:bCs/>
          <w:sz w:val="20"/>
          <w:szCs w:val="20"/>
          <w:rtl/>
        </w:rPr>
        <w:lastRenderedPageBreak/>
        <w:t xml:space="preserve">خلاصة ـــ هذا البحث يبحث في </w:t>
      </w:r>
      <w:r w:rsidRPr="003C61AF">
        <w:rPr>
          <w:rFonts w:asciiTheme="majorBidi" w:eastAsia="Calibri" w:hAnsiTheme="majorBidi" w:cstheme="majorBidi"/>
          <w:b/>
          <w:bCs/>
          <w:sz w:val="20"/>
          <w:szCs w:val="20"/>
          <w:rtl/>
        </w:rPr>
        <w:t>العمل المناقض لقصد الشارع باطل</w:t>
      </w:r>
    </w:p>
    <w:p w:rsidR="003C61AF" w:rsidRPr="003C61AF" w:rsidRDefault="003C61AF" w:rsidP="003C61AF">
      <w:pPr>
        <w:spacing w:after="120" w:line="240" w:lineRule="auto"/>
        <w:rPr>
          <w:rFonts w:asciiTheme="majorBidi" w:hAnsiTheme="majorBidi" w:cstheme="majorBidi"/>
          <w:b/>
          <w:bCs/>
          <w:sz w:val="20"/>
          <w:szCs w:val="20"/>
          <w:rtl/>
          <w:lang w:bidi="ar-EG"/>
        </w:rPr>
      </w:pPr>
      <w:r w:rsidRPr="003C61AF">
        <w:rPr>
          <w:rFonts w:asciiTheme="majorBidi" w:hAnsiTheme="majorBidi" w:cstheme="majorBidi"/>
          <w:b/>
          <w:bCs/>
          <w:sz w:val="20"/>
          <w:szCs w:val="20"/>
          <w:rtl/>
        </w:rPr>
        <w:t xml:space="preserve">الكلمات المفتاحية : المعلوم ، الشريعة ، النصوص القرآنية </w:t>
      </w:r>
    </w:p>
    <w:p w:rsidR="003C61AF" w:rsidRPr="003C61AF" w:rsidRDefault="003C61AF" w:rsidP="003C61AF">
      <w:pPr>
        <w:pStyle w:val="ListParagraph"/>
        <w:numPr>
          <w:ilvl w:val="0"/>
          <w:numId w:val="1"/>
        </w:numPr>
        <w:spacing w:after="120"/>
        <w:jc w:val="center"/>
        <w:rPr>
          <w:rFonts w:asciiTheme="majorBidi" w:hAnsiTheme="majorBidi" w:cstheme="majorBidi"/>
          <w:b/>
          <w:bCs/>
          <w:sz w:val="20"/>
          <w:szCs w:val="20"/>
          <w:rtl/>
        </w:rPr>
      </w:pPr>
      <w:r w:rsidRPr="003C61AF">
        <w:rPr>
          <w:rFonts w:asciiTheme="majorBidi" w:hAnsiTheme="majorBidi" w:cstheme="majorBidi"/>
          <w:b/>
          <w:bCs/>
          <w:sz w:val="20"/>
          <w:szCs w:val="20"/>
          <w:rtl/>
        </w:rPr>
        <w:t>المقدمة</w:t>
      </w:r>
    </w:p>
    <w:p w:rsidR="003C61AF" w:rsidRPr="003C61AF" w:rsidRDefault="003C61AF" w:rsidP="003C61AF">
      <w:pPr>
        <w:pStyle w:val="NormalWeb"/>
        <w:bidi/>
        <w:spacing w:before="0" w:beforeAutospacing="0" w:after="120" w:afterAutospacing="0"/>
        <w:jc w:val="lowKashida"/>
        <w:rPr>
          <w:rFonts w:asciiTheme="majorBidi" w:hAnsiTheme="majorBidi" w:cstheme="majorBidi"/>
          <w:b/>
          <w:bCs/>
          <w:sz w:val="20"/>
          <w:szCs w:val="20"/>
          <w:rtl/>
        </w:rPr>
      </w:pPr>
      <w:r w:rsidRPr="003C61AF">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3C61AF">
        <w:rPr>
          <w:rFonts w:asciiTheme="majorBidi" w:eastAsia="Calibri" w:hAnsiTheme="majorBidi" w:cstheme="majorBidi"/>
          <w:b/>
          <w:bCs/>
          <w:sz w:val="20"/>
          <w:szCs w:val="20"/>
          <w:rtl/>
        </w:rPr>
        <w:t>العمل المناقض لقصد الشارع باطل</w:t>
      </w:r>
    </w:p>
    <w:p w:rsidR="003C61AF" w:rsidRPr="003C61AF" w:rsidRDefault="003C61AF" w:rsidP="003C61AF">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3C61AF">
        <w:rPr>
          <w:rFonts w:asciiTheme="majorBidi" w:hAnsiTheme="majorBidi" w:cstheme="majorBidi"/>
          <w:b/>
          <w:bCs/>
          <w:sz w:val="20"/>
          <w:szCs w:val="20"/>
          <w:rtl/>
        </w:rPr>
        <w:t>عنوان المقال</w:t>
      </w:r>
    </w:p>
    <w:p w:rsidR="003C61AF" w:rsidRPr="003C61AF" w:rsidRDefault="003C61AF" w:rsidP="003C61AF">
      <w:pPr>
        <w:pStyle w:val="NormalWeb"/>
        <w:bidi/>
        <w:spacing w:after="120"/>
        <w:jc w:val="lowKashida"/>
        <w:rPr>
          <w:rFonts w:asciiTheme="majorBidi" w:hAnsiTheme="majorBidi" w:cstheme="majorBidi"/>
          <w:b/>
          <w:bCs/>
          <w:sz w:val="20"/>
          <w:szCs w:val="20"/>
          <w:rtl/>
          <w:lang w:bidi="ar-EG"/>
        </w:rPr>
      </w:pPr>
      <w:r w:rsidRPr="003C61AF">
        <w:rPr>
          <w:rFonts w:asciiTheme="majorBidi" w:hAnsiTheme="majorBidi" w:cstheme="majorBidi"/>
          <w:b/>
          <w:bCs/>
          <w:sz w:val="20"/>
          <w:szCs w:val="20"/>
          <w:rtl/>
        </w:rPr>
        <w:t xml:space="preserve">من المعلوم أن قصد الشارع من وضع الشريعة، هو دخول المكلف تحت أحكامه؛ حتى يكون عبدًا لله اختيارًا واضطرارًا، كما جاءت النصوص القرآنية والأحاديث النبوية بذم اتباع الهوى، ودلَّت التجاربُ والعادات على أن: اتباع الهوى والشهوات دون قيد يؤدي إلى إهلاك الحرث والنسل المضاد لمقاصد الشارع. </w:t>
      </w:r>
    </w:p>
    <w:p w:rsidR="003C61AF" w:rsidRPr="003C61AF" w:rsidRDefault="003C61AF" w:rsidP="003C61AF">
      <w:pPr>
        <w:pStyle w:val="NormalWeb"/>
        <w:bidi/>
        <w:spacing w:after="120"/>
        <w:jc w:val="lowKashida"/>
        <w:rPr>
          <w:rFonts w:asciiTheme="majorBidi" w:hAnsiTheme="majorBidi" w:cstheme="majorBidi"/>
          <w:b/>
          <w:bCs/>
          <w:sz w:val="20"/>
          <w:szCs w:val="20"/>
          <w:lang w:bidi="ar-EG"/>
        </w:rPr>
      </w:pPr>
      <w:r w:rsidRPr="003C61AF">
        <w:rPr>
          <w:rFonts w:asciiTheme="majorBidi" w:hAnsiTheme="majorBidi" w:cstheme="majorBidi"/>
          <w:b/>
          <w:bCs/>
          <w:sz w:val="20"/>
          <w:szCs w:val="20"/>
          <w:rtl/>
        </w:rPr>
        <w:t xml:space="preserve">لذلك، فلا يجوز لأحد أن يدَّعي على الشريعة أنها وضعت على مقتضى تشهي العباد وأغراضهم، أما الوجوب والتحريم فمصادمتهما لمقتضى الاسترسال في متابعة الهوى والأغراض فظاهره؛ لأنه بمثابة القول له: افعل كذا كان لك فيه غرض أم لا، ولا تفعل كذا كان لك فيه غرض أم لا، فإن اتفق المكلف فيه غرض يوافقه هوى باعث على مقتضى الأمر أو النهي فبالغرض لا بالأصل. </w:t>
      </w:r>
    </w:p>
    <w:p w:rsidR="003C61AF" w:rsidRPr="003C61AF" w:rsidRDefault="003C61AF" w:rsidP="003C61AF">
      <w:pPr>
        <w:pStyle w:val="NormalWeb"/>
        <w:bidi/>
        <w:spacing w:after="120"/>
        <w:jc w:val="lowKashida"/>
        <w:rPr>
          <w:rFonts w:asciiTheme="majorBidi" w:hAnsiTheme="majorBidi" w:cstheme="majorBidi"/>
          <w:b/>
          <w:bCs/>
          <w:sz w:val="20"/>
          <w:szCs w:val="20"/>
          <w:lang w:bidi="ar-EG"/>
        </w:rPr>
      </w:pPr>
      <w:r w:rsidRPr="003C61AF">
        <w:rPr>
          <w:rFonts w:asciiTheme="majorBidi" w:hAnsiTheme="majorBidi" w:cstheme="majorBidi"/>
          <w:b/>
          <w:bCs/>
          <w:sz w:val="20"/>
          <w:szCs w:val="20"/>
          <w:rtl/>
        </w:rPr>
        <w:t>وأما بقية الأقسام، وإذا كان ظاهرها الدخول تحت خِيرة المكلف فإنما دخلت بإدخال الشرع لهذه الأشياء ولهذه الأقسام تحت اختياره، فهي راجعة إلى إخراجها عن اختياره؛ لأنه يستطيع رفع حكم الإباحة مثلًا أو تغييره، ولا يستطيع الخروج عن دائرته، ويترتب على توارد الأهواء والأغراض على الشيء الواحد انخرام النظام؛ ولذلك قال</w:t>
      </w:r>
      <w:r w:rsidRPr="003C61AF">
        <w:rPr>
          <w:rFonts w:asciiTheme="majorBidi" w:hAnsiTheme="majorBidi" w:cstheme="majorBidi"/>
          <w:b/>
          <w:bCs/>
          <w:sz w:val="20"/>
          <w:szCs w:val="20"/>
        </w:rPr>
        <w:sym w:font="AGA Arabesque" w:char="F055"/>
      </w:r>
      <w:r w:rsidRPr="003C61AF">
        <w:rPr>
          <w:rFonts w:asciiTheme="majorBidi" w:hAnsiTheme="majorBidi" w:cstheme="majorBidi"/>
          <w:b/>
          <w:bCs/>
          <w:sz w:val="20"/>
          <w:szCs w:val="20"/>
          <w:rtl/>
        </w:rPr>
        <w:t xml:space="preserve">: </w:t>
      </w:r>
      <w:r w:rsidRPr="003C61AF">
        <w:rPr>
          <w:rFonts w:ascii="Lotus Linotype" w:hAnsi="Lotus Linotype" w:cs="AL-Hotham"/>
          <w:sz w:val="20"/>
          <w:szCs w:val="20"/>
          <w:rtl/>
        </w:rPr>
        <w:t xml:space="preserve"> </w:t>
      </w:r>
      <w:r w:rsidRPr="003C61AF">
        <w:rPr>
          <w:rFonts w:ascii="Lotus Linotype" w:hAnsi="Lotus Linotype" w:cs="DecoType Thuluth"/>
          <w:color w:val="008000"/>
          <w:sz w:val="20"/>
          <w:szCs w:val="20"/>
          <w:rtl/>
        </w:rPr>
        <w:t>{</w:t>
      </w:r>
      <w:r w:rsidRPr="003C61AF">
        <w:rPr>
          <w:rFonts w:ascii="QCF_P346" w:hAnsi="QCF_P346" w:cs="QCF_P346"/>
          <w:color w:val="008000"/>
          <w:sz w:val="20"/>
          <w:szCs w:val="20"/>
          <w:rtl/>
        </w:rPr>
        <w:t>ﯣ ﯤ ﯥ ﯦ ﯧ ﯨ ﯩ ﯪ ﯫ</w:t>
      </w:r>
      <w:r w:rsidRPr="003C61AF">
        <w:rPr>
          <w:rFonts w:ascii="QCF_P346" w:hAnsi="QCF_P346" w:cs="DecoType Thuluth"/>
          <w:color w:val="008000"/>
          <w:sz w:val="20"/>
          <w:szCs w:val="20"/>
          <w:rtl/>
        </w:rPr>
        <w:t>}</w:t>
      </w:r>
      <w:r w:rsidRPr="003C61AF">
        <w:rPr>
          <w:rFonts w:ascii="Lotus Linotype" w:hAnsi="Lotus Linotype" w:cs="AL-Hotham"/>
          <w:sz w:val="20"/>
          <w:szCs w:val="20"/>
          <w:rtl/>
        </w:rPr>
        <w:t>[</w:t>
      </w:r>
      <w:r w:rsidRPr="003C61AF">
        <w:rPr>
          <w:rFonts w:asciiTheme="majorBidi" w:hAnsiTheme="majorBidi" w:cstheme="majorBidi"/>
          <w:b/>
          <w:bCs/>
          <w:sz w:val="20"/>
          <w:szCs w:val="20"/>
          <w:rtl/>
        </w:rPr>
        <w:t xml:space="preserve">المؤمنون: 71]، وقد ذكر الرسول </w:t>
      </w:r>
      <w:r w:rsidRPr="003C61AF">
        <w:rPr>
          <w:rFonts w:asciiTheme="majorBidi" w:hAnsiTheme="majorBidi" w:cstheme="majorBidi"/>
          <w:b/>
          <w:bCs/>
          <w:spacing w:val="2"/>
          <w:position w:val="-4"/>
          <w:sz w:val="20"/>
          <w:szCs w:val="20"/>
        </w:rPr>
        <w:t></w:t>
      </w:r>
      <w:r w:rsidRPr="003C61AF">
        <w:rPr>
          <w:rFonts w:asciiTheme="majorBidi" w:hAnsiTheme="majorBidi" w:cstheme="majorBidi"/>
          <w:b/>
          <w:bCs/>
          <w:sz w:val="20"/>
          <w:szCs w:val="20"/>
          <w:rtl/>
        </w:rPr>
        <w:t xml:space="preserve"> ضمن الثلاثة المهلكات، الهوى المتبع. </w:t>
      </w:r>
    </w:p>
    <w:p w:rsidR="003C61AF" w:rsidRPr="003C61AF" w:rsidRDefault="003C61AF" w:rsidP="003C61AF">
      <w:pPr>
        <w:pStyle w:val="NormalWeb"/>
        <w:bidi/>
        <w:spacing w:after="120"/>
        <w:jc w:val="lowKashida"/>
        <w:rPr>
          <w:rFonts w:asciiTheme="majorBidi" w:hAnsiTheme="majorBidi" w:cstheme="majorBidi"/>
          <w:b/>
          <w:bCs/>
          <w:sz w:val="20"/>
          <w:szCs w:val="20"/>
          <w:lang w:bidi="ar-EG"/>
        </w:rPr>
      </w:pPr>
      <w:r w:rsidRPr="003C61AF">
        <w:rPr>
          <w:rFonts w:asciiTheme="majorBidi" w:hAnsiTheme="majorBidi" w:cstheme="majorBidi"/>
          <w:b/>
          <w:bCs/>
          <w:sz w:val="20"/>
          <w:szCs w:val="20"/>
          <w:rtl/>
        </w:rPr>
        <w:t>وإذا كانت الشريعة موضوعة لتكون ميزانًا يوزن به أفعال المكلفين في جميع الأحوال، وكان للشارع في هذه الأحكام مقاصد معينة، وهي جلب مصالح الدارين ودفع مفاسدهما؛ فلا يتوصل -إذن- إلى شيء من تلك المصالح إلا بطريق الشرع وفي ضمن تكاليفه.</w:t>
      </w:r>
    </w:p>
    <w:p w:rsidR="003C61AF" w:rsidRPr="003C61AF" w:rsidRDefault="003C61AF" w:rsidP="003C61AF">
      <w:pPr>
        <w:pStyle w:val="NormalWeb"/>
        <w:bidi/>
        <w:spacing w:after="120"/>
        <w:jc w:val="lowKashida"/>
        <w:rPr>
          <w:rFonts w:asciiTheme="majorBidi" w:hAnsiTheme="majorBidi" w:cstheme="majorBidi"/>
          <w:b/>
          <w:bCs/>
          <w:sz w:val="20"/>
          <w:szCs w:val="20"/>
          <w:lang w:bidi="ar-EG"/>
        </w:rPr>
      </w:pPr>
      <w:r w:rsidRPr="003C61AF">
        <w:rPr>
          <w:rFonts w:asciiTheme="majorBidi" w:hAnsiTheme="majorBidi" w:cstheme="majorBidi"/>
          <w:b/>
          <w:bCs/>
          <w:sz w:val="20"/>
          <w:szCs w:val="20"/>
          <w:rtl/>
        </w:rPr>
        <w:t xml:space="preserve">فإذا خالف المكلف ما جاء به الشرع، فعمله يعتبر مناقضًا لقصد الشارع، وكلُّ عملٍ يناقضُ قصدَ الشارعِ من التشريع، يعتبر باطلًا ولا يستحق القبول ولا الإثابة عليه. </w:t>
      </w:r>
    </w:p>
    <w:p w:rsidR="003C61AF" w:rsidRPr="003C61AF" w:rsidRDefault="003C61AF" w:rsidP="003C61AF">
      <w:pPr>
        <w:pStyle w:val="NormalWeb"/>
        <w:bidi/>
        <w:spacing w:after="120"/>
        <w:jc w:val="lowKashida"/>
        <w:rPr>
          <w:rFonts w:asciiTheme="majorBidi" w:hAnsiTheme="majorBidi" w:cstheme="majorBidi"/>
          <w:b/>
          <w:bCs/>
          <w:sz w:val="20"/>
          <w:szCs w:val="20"/>
          <w:lang w:bidi="ar-EG"/>
        </w:rPr>
      </w:pPr>
      <w:r w:rsidRPr="003C61AF">
        <w:rPr>
          <w:rFonts w:asciiTheme="majorBidi" w:hAnsiTheme="majorBidi" w:cstheme="majorBidi"/>
          <w:b/>
          <w:bCs/>
          <w:sz w:val="20"/>
          <w:szCs w:val="20"/>
          <w:rtl/>
        </w:rPr>
        <w:t xml:space="preserve">فإذا قصد المكلف عينَ ما قصده الشارع بالإذن، فقد قصد وجه المصلحة على أتمِّ الوجوه، فهو جدير بأن تحصل له، وإن قصد غير ما قصد الشارعُ، لم يكن في ذلك القصد جلبُ مصلحةٍ ولا دفع مفسدة في نظر الشارع لا في نظر المكلف. </w:t>
      </w:r>
    </w:p>
    <w:p w:rsidR="003C61AF" w:rsidRPr="003C61AF" w:rsidRDefault="003C61AF" w:rsidP="003C61AF">
      <w:pPr>
        <w:pStyle w:val="NormalWeb"/>
        <w:bidi/>
        <w:jc w:val="lowKashida"/>
        <w:rPr>
          <w:rFonts w:asciiTheme="majorBidi" w:hAnsiTheme="majorBidi" w:cstheme="majorBidi"/>
          <w:b/>
          <w:bCs/>
          <w:color w:val="000080"/>
          <w:sz w:val="20"/>
          <w:szCs w:val="20"/>
          <w:rtl/>
          <w:lang w:bidi="ar-EG"/>
        </w:rPr>
      </w:pPr>
      <w:r w:rsidRPr="003C61AF">
        <w:rPr>
          <w:rFonts w:asciiTheme="majorBidi" w:hAnsiTheme="majorBidi" w:cstheme="majorBidi"/>
          <w:b/>
          <w:bCs/>
          <w:color w:val="000080"/>
          <w:sz w:val="20"/>
          <w:szCs w:val="20"/>
          <w:rtl/>
        </w:rPr>
        <w:t xml:space="preserve">وأما كون اعتبار عمل المكلف المخالف لما جاء به الشرع، مناقضًا لقصد الشارع فالدليل عليه من أمور: </w:t>
      </w:r>
    </w:p>
    <w:p w:rsidR="003C61AF" w:rsidRPr="003C61AF" w:rsidRDefault="003C61AF" w:rsidP="003C61AF">
      <w:pPr>
        <w:pStyle w:val="NormalWeb"/>
        <w:bidi/>
        <w:spacing w:after="120"/>
        <w:jc w:val="lowKashida"/>
        <w:rPr>
          <w:rFonts w:asciiTheme="majorBidi" w:hAnsiTheme="majorBidi" w:cstheme="majorBidi"/>
          <w:b/>
          <w:bCs/>
          <w:sz w:val="20"/>
          <w:szCs w:val="20"/>
          <w:lang w:bidi="ar-EG"/>
        </w:rPr>
      </w:pPr>
      <w:r w:rsidRPr="003C61AF">
        <w:rPr>
          <w:rFonts w:asciiTheme="majorBidi" w:hAnsiTheme="majorBidi" w:cstheme="majorBidi"/>
          <w:b/>
          <w:bCs/>
          <w:color w:val="000080"/>
          <w:sz w:val="20"/>
          <w:szCs w:val="20"/>
          <w:rtl/>
        </w:rPr>
        <w:lastRenderedPageBreak/>
        <w:t>الأول:</w:t>
      </w:r>
      <w:r w:rsidRPr="003C61AF">
        <w:rPr>
          <w:rFonts w:asciiTheme="majorBidi" w:hAnsiTheme="majorBidi" w:cstheme="majorBidi"/>
          <w:b/>
          <w:bCs/>
          <w:sz w:val="20"/>
          <w:szCs w:val="20"/>
          <w:rtl/>
        </w:rPr>
        <w:t xml:space="preserve"> أن المكلف الآخذ بالمشروع من حيث لم يقصد به الشارع ذلك يعتبر في الحقيقة آخذًا في غير المشروع؛ لأن الشارع إنما شرعه لأمر معلوم بالغرض، فإذا قصد المكلف غير ذلك الأمر المطلوب فلم يأتِ بذلك المشروع أصلًا، وإذا لم يأتِ به فقد ناقض الشارع في ذلك الأخذ، من حيث صار كالفاعل لغير ما أمر الله به، والتارك لما أمر به، وهذا مناقضة لا ريب فيها. </w:t>
      </w:r>
    </w:p>
    <w:p w:rsidR="003C61AF" w:rsidRPr="003C61AF" w:rsidRDefault="003C61AF" w:rsidP="003C61AF">
      <w:pPr>
        <w:pStyle w:val="NormalWeb"/>
        <w:bidi/>
        <w:spacing w:after="120"/>
        <w:jc w:val="lowKashida"/>
        <w:rPr>
          <w:rFonts w:asciiTheme="majorBidi" w:hAnsiTheme="majorBidi" w:cstheme="majorBidi"/>
          <w:b/>
          <w:bCs/>
          <w:sz w:val="20"/>
          <w:szCs w:val="20"/>
          <w:lang w:bidi="ar-EG"/>
        </w:rPr>
      </w:pPr>
      <w:r w:rsidRPr="003C61AF">
        <w:rPr>
          <w:rFonts w:asciiTheme="majorBidi" w:hAnsiTheme="majorBidi" w:cstheme="majorBidi"/>
          <w:b/>
          <w:bCs/>
          <w:color w:val="000080"/>
          <w:sz w:val="20"/>
          <w:szCs w:val="20"/>
          <w:rtl/>
        </w:rPr>
        <w:t xml:space="preserve">الثاني: </w:t>
      </w:r>
      <w:r w:rsidRPr="003C61AF">
        <w:rPr>
          <w:rFonts w:asciiTheme="majorBidi" w:hAnsiTheme="majorBidi" w:cstheme="majorBidi"/>
          <w:b/>
          <w:bCs/>
          <w:sz w:val="20"/>
          <w:szCs w:val="20"/>
          <w:rtl/>
        </w:rPr>
        <w:t xml:space="preserve">إن المكلف إذا خالف قصده قصد الشارع، فقد جعل ما قصده الشارع مهمل الاعتبار، وما أهمله الشارع مقصودًا معتبرًا؛ لأن حاصل قصد الشارع ما يراه حسنًا، وهو عند المكلف المخالف ليس بحسن، وما لم يره الشارع حسن فهو عند المكلف حسن، وذلك واضح وظاهر لمناقضته الشريعة. </w:t>
      </w:r>
    </w:p>
    <w:p w:rsidR="003C61AF" w:rsidRPr="003C61AF" w:rsidRDefault="003C61AF" w:rsidP="003C61AF">
      <w:pPr>
        <w:pStyle w:val="NormalWeb"/>
        <w:bidi/>
        <w:spacing w:after="120"/>
        <w:jc w:val="lowKashida"/>
        <w:rPr>
          <w:rFonts w:asciiTheme="majorBidi" w:hAnsiTheme="majorBidi" w:cstheme="majorBidi"/>
          <w:b/>
          <w:bCs/>
          <w:sz w:val="20"/>
          <w:szCs w:val="20"/>
          <w:lang w:bidi="ar-EG"/>
        </w:rPr>
      </w:pPr>
      <w:r w:rsidRPr="003C61AF">
        <w:rPr>
          <w:rFonts w:asciiTheme="majorBidi" w:hAnsiTheme="majorBidi" w:cstheme="majorBidi"/>
          <w:b/>
          <w:bCs/>
          <w:color w:val="000080"/>
          <w:sz w:val="20"/>
          <w:szCs w:val="20"/>
          <w:rtl/>
        </w:rPr>
        <w:t>الثالث:</w:t>
      </w:r>
      <w:r w:rsidRPr="003C61AF">
        <w:rPr>
          <w:rFonts w:asciiTheme="majorBidi" w:hAnsiTheme="majorBidi" w:cstheme="majorBidi"/>
          <w:b/>
          <w:bCs/>
          <w:sz w:val="20"/>
          <w:szCs w:val="20"/>
          <w:rtl/>
        </w:rPr>
        <w:t xml:space="preserve"> إن المكلف إنما كلف بالأعمال من جهة قصد الشارع بها في الأمر والنهي، فإذا قصد غير ذلك كانت بغرض القاصد وسائلَ لما قصد لا مقاصد؛ لأنه لم يقصد بها قصد الشارع، بل جعل أحكام الشارع، كالآلة المعدة لاقتناص أغرضه، كالمرائي يتخذ الأعمال الصالحة سُلمًا لما في أيد الناس، وكل المفاسد في الدنيا تأتي من هذا الطريق؛ لذا جعل الشارع الرياء من الشرك.</w:t>
      </w:r>
    </w:p>
    <w:p w:rsidR="003C61AF" w:rsidRPr="003C61AF" w:rsidRDefault="003C61AF" w:rsidP="003C61AF">
      <w:pPr>
        <w:pStyle w:val="NormalWeb"/>
        <w:bidi/>
        <w:spacing w:after="120"/>
        <w:jc w:val="lowKashida"/>
        <w:rPr>
          <w:rFonts w:asciiTheme="majorBidi" w:hAnsiTheme="majorBidi" w:cstheme="majorBidi"/>
          <w:b/>
          <w:bCs/>
          <w:sz w:val="20"/>
          <w:szCs w:val="20"/>
          <w:lang w:bidi="ar-EG"/>
        </w:rPr>
      </w:pPr>
      <w:r w:rsidRPr="003C61AF">
        <w:rPr>
          <w:rFonts w:asciiTheme="majorBidi" w:hAnsiTheme="majorBidi" w:cstheme="majorBidi"/>
          <w:b/>
          <w:bCs/>
          <w:color w:val="000080"/>
          <w:sz w:val="20"/>
          <w:szCs w:val="20"/>
          <w:rtl/>
        </w:rPr>
        <w:t>الرابع:</w:t>
      </w:r>
      <w:r w:rsidRPr="003C61AF">
        <w:rPr>
          <w:rFonts w:asciiTheme="majorBidi" w:hAnsiTheme="majorBidi" w:cstheme="majorBidi"/>
          <w:b/>
          <w:bCs/>
          <w:sz w:val="20"/>
          <w:szCs w:val="20"/>
          <w:rtl/>
        </w:rPr>
        <w:t xml:space="preserve"> ورود النصوص من الكتاب والسنة التي ترشدها إلى هذا البطلان، فقد قال الله </w:t>
      </w:r>
      <w:r w:rsidRPr="003C61AF">
        <w:rPr>
          <w:rFonts w:asciiTheme="majorBidi" w:hAnsiTheme="majorBidi" w:cstheme="majorBidi"/>
          <w:b/>
          <w:bCs/>
          <w:position w:val="-2"/>
          <w:sz w:val="20"/>
          <w:szCs w:val="20"/>
        </w:rPr>
        <w:t></w:t>
      </w:r>
      <w:r w:rsidRPr="003C61AF">
        <w:rPr>
          <w:rFonts w:asciiTheme="majorBidi" w:hAnsiTheme="majorBidi" w:cstheme="majorBidi"/>
          <w:b/>
          <w:bCs/>
          <w:sz w:val="20"/>
          <w:szCs w:val="20"/>
          <w:rtl/>
        </w:rPr>
        <w:t xml:space="preserve">: </w:t>
      </w:r>
      <w:r w:rsidRPr="003C61AF">
        <w:rPr>
          <w:rFonts w:ascii="Lotus Linotype" w:hAnsi="Lotus Linotype" w:cs="DecoType Thuluth"/>
          <w:color w:val="008000"/>
          <w:sz w:val="20"/>
          <w:szCs w:val="20"/>
          <w:rtl/>
        </w:rPr>
        <w:t>{</w:t>
      </w:r>
      <w:r w:rsidRPr="003C61AF">
        <w:rPr>
          <w:rFonts w:ascii="QCF_P097" w:hAnsi="QCF_P097" w:cs="QCF_P097"/>
          <w:color w:val="008000"/>
          <w:sz w:val="20"/>
          <w:szCs w:val="20"/>
          <w:rtl/>
        </w:rPr>
        <w:t>ﭮ ﭯ ﭰ ﭱ ﭲ ﭳ ﭴ ﭵ ﭶ ﭷ ﭸ ﭹ ﭺ ﭻ ﭼ ﭽ ﭾ ﭿ ﮀ ﮁ ﮂ</w:t>
      </w:r>
      <w:r w:rsidRPr="003C61AF">
        <w:rPr>
          <w:rFonts w:ascii="QCF_P097" w:hAnsi="QCF_P097" w:cs="DecoType Thuluth"/>
          <w:color w:val="008000"/>
          <w:sz w:val="20"/>
          <w:szCs w:val="20"/>
          <w:rtl/>
        </w:rPr>
        <w:t>}</w:t>
      </w:r>
      <w:r w:rsidRPr="003C61AF">
        <w:rPr>
          <w:rFonts w:ascii="Lotus Linotype" w:hAnsi="Lotus Linotype" w:cs="AL-Hotham"/>
          <w:sz w:val="20"/>
          <w:szCs w:val="20"/>
          <w:rtl/>
        </w:rPr>
        <w:t xml:space="preserve"> </w:t>
      </w:r>
      <w:r w:rsidRPr="003C61AF">
        <w:rPr>
          <w:rFonts w:asciiTheme="majorBidi" w:hAnsiTheme="majorBidi" w:cstheme="majorBidi"/>
          <w:b/>
          <w:bCs/>
          <w:sz w:val="20"/>
          <w:szCs w:val="20"/>
          <w:rtl/>
        </w:rPr>
        <w:t xml:space="preserve">[النساء: 115]؛ ولهذا ما لم يأخذ به رسول </w:t>
      </w:r>
      <w:r w:rsidRPr="003C61AF">
        <w:rPr>
          <w:rFonts w:asciiTheme="majorBidi" w:hAnsiTheme="majorBidi" w:cstheme="majorBidi"/>
          <w:b/>
          <w:bCs/>
          <w:spacing w:val="2"/>
          <w:position w:val="-4"/>
          <w:sz w:val="20"/>
          <w:szCs w:val="20"/>
        </w:rPr>
        <w:t></w:t>
      </w:r>
      <w:r w:rsidRPr="003C61AF">
        <w:rPr>
          <w:rFonts w:asciiTheme="majorBidi" w:hAnsiTheme="majorBidi" w:cstheme="majorBidi"/>
          <w:b/>
          <w:bCs/>
          <w:sz w:val="20"/>
          <w:szCs w:val="20"/>
          <w:rtl/>
        </w:rPr>
        <w:t xml:space="preserve"> من حيث القصد إلى تحصيل المصالح ودرأ المفاسد مشقة ظاهرة، وكل مشقة لرسول </w:t>
      </w:r>
      <w:r w:rsidRPr="003C61AF">
        <w:rPr>
          <w:rFonts w:asciiTheme="majorBidi" w:hAnsiTheme="majorBidi" w:cstheme="majorBidi"/>
          <w:b/>
          <w:bCs/>
          <w:spacing w:val="2"/>
          <w:position w:val="-4"/>
          <w:sz w:val="20"/>
          <w:szCs w:val="20"/>
        </w:rPr>
        <w:t></w:t>
      </w:r>
      <w:r w:rsidRPr="003C61AF">
        <w:rPr>
          <w:rFonts w:asciiTheme="majorBidi" w:hAnsiTheme="majorBidi" w:cstheme="majorBidi"/>
          <w:b/>
          <w:bCs/>
          <w:sz w:val="20"/>
          <w:szCs w:val="20"/>
          <w:rtl/>
        </w:rPr>
        <w:t xml:space="preserve"> فهي مناقضة لما جاء به من عند ربه، كما جاء ذلك في قول عمر بن عبد العزيز: سن رسول الله </w:t>
      </w:r>
      <w:r w:rsidRPr="003C61AF">
        <w:rPr>
          <w:rFonts w:asciiTheme="majorBidi" w:hAnsiTheme="majorBidi" w:cstheme="majorBidi"/>
          <w:b/>
          <w:bCs/>
          <w:spacing w:val="2"/>
          <w:position w:val="-4"/>
          <w:sz w:val="20"/>
          <w:szCs w:val="20"/>
        </w:rPr>
        <w:t></w:t>
      </w:r>
      <w:r w:rsidRPr="003C61AF">
        <w:rPr>
          <w:rFonts w:asciiTheme="majorBidi" w:hAnsiTheme="majorBidi" w:cstheme="majorBidi"/>
          <w:b/>
          <w:bCs/>
          <w:sz w:val="20"/>
          <w:szCs w:val="20"/>
          <w:rtl/>
        </w:rPr>
        <w:t xml:space="preserve"> وولاة الأمر من بعده سننًا، الأخذ بها تصديق لكتاب الله، واستكمال لطاعته، وقوة على دين الله، من عمل بها مهتدٍ، ومن انتصر بها منصور، ومن خالفها اتبع غير سبيل المؤمنين، وولاه الله ما تولى، وأصلاه جهنم وساءت مصيرًا. </w:t>
      </w:r>
    </w:p>
    <w:p w:rsidR="003C61AF" w:rsidRPr="003C61AF" w:rsidRDefault="003C61AF" w:rsidP="003C61AF">
      <w:pPr>
        <w:pStyle w:val="NormalWeb"/>
        <w:bidi/>
        <w:jc w:val="lowKashida"/>
        <w:rPr>
          <w:rFonts w:asciiTheme="majorBidi" w:hAnsiTheme="majorBidi" w:cstheme="majorBidi"/>
          <w:b/>
          <w:bCs/>
          <w:color w:val="000080"/>
          <w:sz w:val="20"/>
          <w:szCs w:val="20"/>
          <w:lang w:bidi="ar-EG"/>
        </w:rPr>
      </w:pPr>
      <w:r w:rsidRPr="003C61AF">
        <w:rPr>
          <w:rFonts w:asciiTheme="majorBidi" w:hAnsiTheme="majorBidi" w:cstheme="majorBidi"/>
          <w:b/>
          <w:bCs/>
          <w:color w:val="000080"/>
          <w:sz w:val="20"/>
          <w:szCs w:val="20"/>
          <w:rtl/>
        </w:rPr>
        <w:t xml:space="preserve">ومن النصوص الدالة على أن العمل المناقض لقصد الشارع باطل: </w:t>
      </w:r>
    </w:p>
    <w:p w:rsidR="003C61AF" w:rsidRPr="003C61AF" w:rsidRDefault="003C61AF" w:rsidP="003C61AF">
      <w:pPr>
        <w:pStyle w:val="NormalWeb"/>
        <w:bidi/>
        <w:spacing w:after="120"/>
        <w:jc w:val="lowKashida"/>
        <w:rPr>
          <w:rFonts w:asciiTheme="majorBidi" w:hAnsiTheme="majorBidi" w:cstheme="majorBidi"/>
          <w:b/>
          <w:bCs/>
          <w:sz w:val="20"/>
          <w:szCs w:val="20"/>
          <w:lang w:bidi="ar-EG"/>
        </w:rPr>
      </w:pPr>
      <w:r w:rsidRPr="003C61AF">
        <w:rPr>
          <w:rFonts w:asciiTheme="majorBidi" w:hAnsiTheme="majorBidi" w:cstheme="majorBidi"/>
          <w:b/>
          <w:bCs/>
          <w:spacing w:val="2"/>
          <w:sz w:val="20"/>
          <w:szCs w:val="20"/>
          <w:rtl/>
        </w:rPr>
        <w:t xml:space="preserve">قوله </w:t>
      </w:r>
      <w:r w:rsidRPr="003C61AF">
        <w:rPr>
          <w:rFonts w:asciiTheme="majorBidi" w:hAnsiTheme="majorBidi" w:cstheme="majorBidi"/>
          <w:b/>
          <w:bCs/>
          <w:spacing w:val="2"/>
          <w:position w:val="-4"/>
          <w:sz w:val="20"/>
          <w:szCs w:val="20"/>
        </w:rPr>
        <w:t></w:t>
      </w:r>
      <w:r w:rsidRPr="003C61AF">
        <w:rPr>
          <w:rFonts w:asciiTheme="majorBidi" w:hAnsiTheme="majorBidi" w:cstheme="majorBidi"/>
          <w:b/>
          <w:bCs/>
          <w:spacing w:val="2"/>
          <w:sz w:val="20"/>
          <w:szCs w:val="20"/>
          <w:rtl/>
        </w:rPr>
        <w:t xml:space="preserve">: </w:t>
      </w:r>
      <w:r w:rsidRPr="003C61AF">
        <w:rPr>
          <w:rFonts w:asciiTheme="majorBidi" w:hAnsiTheme="majorBidi" w:cstheme="majorBidi"/>
          <w:b/>
          <w:bCs/>
          <w:color w:val="0000FF"/>
          <w:spacing w:val="2"/>
          <w:sz w:val="20"/>
          <w:szCs w:val="20"/>
          <w:rtl/>
        </w:rPr>
        <w:t xml:space="preserve">((إنما الأعمال بالنيات، وإنما لكل امرئ ما نوى.....)) </w:t>
      </w:r>
      <w:r w:rsidRPr="003C61AF">
        <w:rPr>
          <w:rFonts w:asciiTheme="majorBidi" w:hAnsiTheme="majorBidi" w:cstheme="majorBidi"/>
          <w:b/>
          <w:bCs/>
          <w:spacing w:val="2"/>
          <w:sz w:val="20"/>
          <w:szCs w:val="20"/>
          <w:rtl/>
        </w:rPr>
        <w:t xml:space="preserve">الحديث، وقوله </w:t>
      </w:r>
      <w:r w:rsidRPr="003C61AF">
        <w:rPr>
          <w:rFonts w:asciiTheme="majorBidi" w:hAnsiTheme="majorBidi" w:cstheme="majorBidi"/>
          <w:b/>
          <w:bCs/>
          <w:spacing w:val="2"/>
          <w:position w:val="-4"/>
          <w:sz w:val="20"/>
          <w:szCs w:val="20"/>
        </w:rPr>
        <w:t></w:t>
      </w:r>
      <w:r w:rsidRPr="003C61AF">
        <w:rPr>
          <w:rFonts w:asciiTheme="majorBidi" w:hAnsiTheme="majorBidi" w:cstheme="majorBidi"/>
          <w:b/>
          <w:bCs/>
          <w:sz w:val="20"/>
          <w:szCs w:val="20"/>
          <w:rtl/>
        </w:rPr>
        <w:t xml:space="preserve">: </w:t>
      </w:r>
      <w:r w:rsidRPr="003C61AF">
        <w:rPr>
          <w:rFonts w:asciiTheme="majorBidi" w:hAnsiTheme="majorBidi" w:cstheme="majorBidi"/>
          <w:b/>
          <w:bCs/>
          <w:color w:val="0000FF"/>
          <w:sz w:val="20"/>
          <w:szCs w:val="20"/>
          <w:rtl/>
        </w:rPr>
        <w:t>((من عمل عملًا ليس عليه أمرنا فهو رد))</w:t>
      </w:r>
      <w:r w:rsidRPr="003C61AF">
        <w:rPr>
          <w:rFonts w:asciiTheme="majorBidi" w:hAnsiTheme="majorBidi" w:cstheme="majorBidi"/>
          <w:b/>
          <w:bCs/>
          <w:sz w:val="20"/>
          <w:szCs w:val="20"/>
          <w:rtl/>
        </w:rPr>
        <w:t xml:space="preserve">. </w:t>
      </w:r>
    </w:p>
    <w:p w:rsidR="003C61AF" w:rsidRPr="003C61AF" w:rsidRDefault="003C61AF" w:rsidP="003C61AF">
      <w:pPr>
        <w:pStyle w:val="NormalWeb"/>
        <w:bidi/>
        <w:spacing w:after="120"/>
        <w:jc w:val="lowKashida"/>
        <w:rPr>
          <w:rFonts w:asciiTheme="majorBidi" w:hAnsiTheme="majorBidi" w:cstheme="majorBidi"/>
          <w:b/>
          <w:bCs/>
          <w:sz w:val="20"/>
          <w:szCs w:val="20"/>
          <w:rtl/>
        </w:rPr>
      </w:pPr>
      <w:r w:rsidRPr="003C61AF">
        <w:rPr>
          <w:rFonts w:asciiTheme="majorBidi" w:hAnsiTheme="majorBidi" w:cstheme="majorBidi"/>
          <w:b/>
          <w:bCs/>
          <w:sz w:val="20"/>
          <w:szCs w:val="20"/>
          <w:rtl/>
        </w:rPr>
        <w:t xml:space="preserve">فهذان الحديثان من أصول الإسلام العظيمة؛ فحديث: </w:t>
      </w:r>
      <w:r w:rsidRPr="003C61AF">
        <w:rPr>
          <w:rFonts w:asciiTheme="majorBidi" w:hAnsiTheme="majorBidi" w:cstheme="majorBidi"/>
          <w:b/>
          <w:bCs/>
          <w:color w:val="0000FF"/>
          <w:sz w:val="20"/>
          <w:szCs w:val="20"/>
          <w:rtl/>
        </w:rPr>
        <w:t xml:space="preserve">((إنما الأعمال بالنيات))، </w:t>
      </w:r>
      <w:r w:rsidRPr="003C61AF">
        <w:rPr>
          <w:rFonts w:asciiTheme="majorBidi" w:hAnsiTheme="majorBidi" w:cstheme="majorBidi"/>
          <w:b/>
          <w:bCs/>
          <w:sz w:val="20"/>
          <w:szCs w:val="20"/>
          <w:rtl/>
        </w:rPr>
        <w:t xml:space="preserve">ميزان للأعمال في باطنها، وحديث: </w:t>
      </w:r>
      <w:r w:rsidRPr="003C61AF">
        <w:rPr>
          <w:rFonts w:asciiTheme="majorBidi" w:hAnsiTheme="majorBidi" w:cstheme="majorBidi"/>
          <w:b/>
          <w:bCs/>
          <w:color w:val="0000FF"/>
          <w:sz w:val="20"/>
          <w:szCs w:val="20"/>
          <w:rtl/>
        </w:rPr>
        <w:t>((من عمل عملًا ليس عليه أمرنا))</w:t>
      </w:r>
      <w:r w:rsidRPr="003C61AF">
        <w:rPr>
          <w:rFonts w:asciiTheme="majorBidi" w:hAnsiTheme="majorBidi" w:cstheme="majorBidi"/>
          <w:b/>
          <w:bCs/>
          <w:sz w:val="20"/>
          <w:szCs w:val="20"/>
          <w:rtl/>
        </w:rPr>
        <w:t xml:space="preserve">، ميزان للأعمال في ظاهرها، فكما أن كل عمل لا يراد به وجه الله تعالى، فليس لعامله فيه ثواب، فكذلك كل عمل لا يكون عليه أمر الله ورسوله، فهو مردود على عامله. </w:t>
      </w:r>
      <w:r w:rsidRPr="003C61AF">
        <w:rPr>
          <w:rFonts w:asciiTheme="majorBidi" w:hAnsiTheme="majorBidi" w:cstheme="majorBidi"/>
          <w:b/>
          <w:bCs/>
          <w:sz w:val="20"/>
          <w:szCs w:val="20"/>
          <w:rtl/>
          <w:lang w:bidi="ar-EG"/>
        </w:rPr>
        <w:t xml:space="preserve"> </w:t>
      </w:r>
      <w:r w:rsidRPr="003C61AF">
        <w:rPr>
          <w:rFonts w:asciiTheme="majorBidi" w:hAnsiTheme="majorBidi" w:cstheme="majorBidi"/>
          <w:b/>
          <w:bCs/>
          <w:sz w:val="20"/>
          <w:szCs w:val="20"/>
          <w:rtl/>
        </w:rPr>
        <w:t xml:space="preserve">فمن كان عمله جاريًا تحت أحكام الشريعة موافقًا لها فهو مقبول، ومن كان خارجًا عن ذلك فهو مردود. </w:t>
      </w:r>
    </w:p>
    <w:p w:rsidR="003C61AF" w:rsidRPr="003C61AF" w:rsidRDefault="003C61AF" w:rsidP="003C61AF">
      <w:pPr>
        <w:spacing w:after="120" w:line="240" w:lineRule="auto"/>
        <w:jc w:val="center"/>
        <w:rPr>
          <w:rFonts w:asciiTheme="majorBidi" w:hAnsiTheme="majorBidi" w:cstheme="majorBidi"/>
          <w:b/>
          <w:bCs/>
          <w:sz w:val="20"/>
          <w:szCs w:val="20"/>
          <w:rtl/>
          <w:lang w:bidi="ar-EG"/>
        </w:rPr>
      </w:pPr>
      <w:r w:rsidRPr="003C61AF">
        <w:rPr>
          <w:rFonts w:asciiTheme="majorBidi" w:hAnsiTheme="majorBidi" w:cstheme="majorBidi"/>
          <w:b/>
          <w:bCs/>
          <w:sz w:val="20"/>
          <w:szCs w:val="20"/>
          <w:rtl/>
          <w:lang w:bidi="ar-EG"/>
        </w:rPr>
        <w:t>المراجع والمصادر</w:t>
      </w:r>
    </w:p>
    <w:p w:rsidR="003C61AF" w:rsidRPr="003C61AF" w:rsidRDefault="003C61AF" w:rsidP="003C61AF">
      <w:pPr>
        <w:numPr>
          <w:ilvl w:val="0"/>
          <w:numId w:val="2"/>
        </w:numPr>
        <w:spacing w:after="120" w:line="240" w:lineRule="auto"/>
        <w:ind w:left="322" w:firstLine="0"/>
        <w:jc w:val="lowKashida"/>
        <w:rPr>
          <w:rFonts w:asciiTheme="majorBidi" w:hAnsiTheme="majorBidi" w:cstheme="majorBidi"/>
          <w:b/>
          <w:bCs/>
          <w:sz w:val="20"/>
          <w:szCs w:val="20"/>
          <w:rtl/>
        </w:rPr>
      </w:pPr>
      <w:r w:rsidRPr="003C61AF">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3C61AF" w:rsidRPr="003C61AF" w:rsidRDefault="003C61AF" w:rsidP="003C61AF">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3C61AF">
        <w:rPr>
          <w:rFonts w:asciiTheme="majorBidi" w:hAnsiTheme="majorBidi" w:cstheme="majorBidi"/>
          <w:b/>
          <w:bCs/>
          <w:sz w:val="20"/>
          <w:szCs w:val="20"/>
          <w:rtl/>
          <w:lang w:bidi="ar-EG"/>
        </w:rPr>
        <w:lastRenderedPageBreak/>
        <w:t>ابن عاشور، محمد الطاهر ابن عاشور،  (مقاصد الشريعة الإسلامية) ، دار السلام للطباعة والنشر والتوزيع والترجمة، 2005م</w:t>
      </w:r>
    </w:p>
    <w:p w:rsidR="003C61AF" w:rsidRPr="003C61AF" w:rsidRDefault="003C61AF" w:rsidP="003C61AF">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3C61AF">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3C61AF" w:rsidRPr="003C61AF" w:rsidRDefault="003C61AF" w:rsidP="003C61AF">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3C61AF">
        <w:rPr>
          <w:rFonts w:asciiTheme="majorBidi" w:hAnsiTheme="majorBidi" w:cstheme="majorBidi"/>
          <w:b/>
          <w:bCs/>
          <w:sz w:val="20"/>
          <w:szCs w:val="20"/>
          <w:rtl/>
          <w:lang w:bidi="ar-EG"/>
        </w:rPr>
        <w:t xml:space="preserve">الجندي، سميح الجندي،    </w:t>
      </w:r>
      <w:r w:rsidRPr="003C61AF">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3C61AF">
        <w:rPr>
          <w:rFonts w:asciiTheme="majorBidi" w:hAnsiTheme="majorBidi" w:cstheme="majorBidi"/>
          <w:b/>
          <w:bCs/>
          <w:sz w:val="20"/>
          <w:szCs w:val="20"/>
          <w:rtl/>
          <w:lang w:bidi="ar-EG"/>
        </w:rPr>
        <w:t>،  دار الإيمان للطبع والنشر والتوزيع، 2003م</w:t>
      </w:r>
    </w:p>
    <w:p w:rsidR="003C61AF" w:rsidRPr="003C61AF" w:rsidRDefault="003C61AF" w:rsidP="003C61AF">
      <w:pPr>
        <w:numPr>
          <w:ilvl w:val="0"/>
          <w:numId w:val="2"/>
        </w:numPr>
        <w:spacing w:after="120" w:line="240" w:lineRule="auto"/>
        <w:ind w:left="322" w:firstLine="0"/>
        <w:jc w:val="lowKashida"/>
        <w:rPr>
          <w:rFonts w:asciiTheme="majorBidi" w:hAnsiTheme="majorBidi" w:cstheme="majorBidi"/>
          <w:b/>
          <w:bCs/>
          <w:sz w:val="20"/>
          <w:szCs w:val="20"/>
          <w:lang w:bidi="ar-EG"/>
        </w:rPr>
      </w:pPr>
      <w:r w:rsidRPr="003C61AF">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3C61AF" w:rsidRPr="003C61AF" w:rsidRDefault="003C61AF" w:rsidP="003C61AF">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3C61AF">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3C61AF" w:rsidRPr="003C61AF" w:rsidRDefault="003C61AF" w:rsidP="003C61AF">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3C61AF">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3C61AF" w:rsidRPr="003C61AF" w:rsidRDefault="003C61AF" w:rsidP="003C61AF">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3C61AF">
        <w:rPr>
          <w:rFonts w:asciiTheme="majorBidi" w:hAnsiTheme="majorBidi" w:cstheme="majorBidi"/>
          <w:b/>
          <w:bCs/>
          <w:sz w:val="20"/>
          <w:szCs w:val="20"/>
          <w:rtl/>
          <w:lang w:bidi="ar-EG"/>
        </w:rPr>
        <w:lastRenderedPageBreak/>
        <w:t>الفاسي، علال الفاسي،    (مقاصد الشريعة الإسلامية ومكارمها) ،  دار الغرب الإسلامي، 1993م</w:t>
      </w:r>
    </w:p>
    <w:p w:rsidR="003C61AF" w:rsidRPr="003C61AF" w:rsidRDefault="003C61AF" w:rsidP="003C61AF">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3C61AF">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3C61AF" w:rsidRPr="003C61AF" w:rsidRDefault="003C61AF" w:rsidP="003C61AF">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3C61AF">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3C61AF" w:rsidRPr="003C61AF" w:rsidRDefault="003C61AF" w:rsidP="003C61AF">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3C61AF">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3C61AF" w:rsidRPr="003C61AF" w:rsidRDefault="003C61AF" w:rsidP="003C61AF">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3C61AF">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3C61AF" w:rsidRPr="003C61AF" w:rsidRDefault="003C61AF" w:rsidP="003C61AF">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3C61AF">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3C61AF" w:rsidRPr="003C61AF" w:rsidRDefault="003C61AF" w:rsidP="003C61AF">
      <w:pPr>
        <w:pStyle w:val="NormalWeb"/>
        <w:bidi/>
        <w:spacing w:after="120" w:line="500" w:lineRule="exact"/>
        <w:jc w:val="lowKashida"/>
        <w:rPr>
          <w:rFonts w:ascii="Lotus Linotype" w:hAnsi="Lotus Linotype" w:cs="AL-Hotham"/>
          <w:sz w:val="20"/>
          <w:szCs w:val="20"/>
          <w:rtl/>
        </w:rPr>
        <w:sectPr w:rsidR="003C61AF" w:rsidRPr="003C61AF" w:rsidSect="003C61AF">
          <w:type w:val="continuous"/>
          <w:pgSz w:w="11906" w:h="16838"/>
          <w:pgMar w:top="964" w:right="1021" w:bottom="964" w:left="1021" w:header="709" w:footer="709" w:gutter="0"/>
          <w:cols w:num="2" w:space="708"/>
          <w:bidi/>
          <w:rtlGutter/>
          <w:docGrid w:linePitch="360"/>
        </w:sectPr>
      </w:pPr>
    </w:p>
    <w:p w:rsidR="003C61AF" w:rsidRPr="003C61AF" w:rsidRDefault="003C61AF" w:rsidP="003C61AF">
      <w:pPr>
        <w:pStyle w:val="NormalWeb"/>
        <w:bidi/>
        <w:spacing w:after="120" w:line="500" w:lineRule="exact"/>
        <w:jc w:val="lowKashida"/>
        <w:rPr>
          <w:rFonts w:ascii="Lotus Linotype" w:hAnsi="Lotus Linotype" w:cs="AL-Hotham"/>
          <w:sz w:val="20"/>
          <w:szCs w:val="20"/>
          <w:rtl/>
        </w:rPr>
      </w:pPr>
    </w:p>
    <w:p w:rsidR="003C61AF" w:rsidRPr="003C61AF" w:rsidRDefault="003C61AF" w:rsidP="003C61AF">
      <w:pPr>
        <w:rPr>
          <w:i/>
          <w:iCs/>
        </w:rPr>
      </w:pPr>
    </w:p>
    <w:sectPr w:rsidR="003C61AF" w:rsidRPr="003C61AF" w:rsidSect="003C61A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Lotus Linotype">
    <w:altName w:val="Times New Roman"/>
    <w:charset w:val="00"/>
    <w:family w:val="auto"/>
    <w:pitch w:val="variable"/>
    <w:sig w:usb0="00000000"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346">
    <w:panose1 w:val="02000400000000000000"/>
    <w:charset w:val="00"/>
    <w:family w:val="auto"/>
    <w:pitch w:val="variable"/>
    <w:sig w:usb0="80002003" w:usb1="90000000" w:usb2="00000008" w:usb3="00000000" w:csb0="80000041" w:csb1="00000000"/>
  </w:font>
  <w:font w:name="QCF_P09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7ED6698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3C61AF"/>
    <w:rsid w:val="003C61AF"/>
    <w:rsid w:val="00514443"/>
    <w:rsid w:val="0059498C"/>
    <w:rsid w:val="009556CB"/>
    <w:rsid w:val="00BF7572"/>
    <w:rsid w:val="00C374AD"/>
    <w:rsid w:val="00CE57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3C61AF"/>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3C61A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61A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2013-06-16T10:22:00Z</dcterms:created>
  <dcterms:modified xsi:type="dcterms:W3CDTF">2013-07-03T20:43:00Z</dcterms:modified>
</cp:coreProperties>
</file>