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85" w:rsidRDefault="005B4785" w:rsidP="005B4785">
      <w:pPr>
        <w:spacing w:line="240" w:lineRule="auto"/>
        <w:jc w:val="center"/>
        <w:rPr>
          <w:i/>
          <w:iCs/>
          <w:rtl/>
        </w:rPr>
      </w:pPr>
      <w:r w:rsidRPr="000E2337">
        <w:rPr>
          <w:rFonts w:asciiTheme="majorBidi" w:eastAsia="Calibri" w:hAnsiTheme="majorBidi" w:cstheme="majorBidi"/>
          <w:i/>
          <w:iCs/>
          <w:sz w:val="48"/>
          <w:szCs w:val="48"/>
          <w:rtl/>
        </w:rPr>
        <w:t>أنواع المصالح والمفاسد ومشروعية جلب المصالح والمفاسد</w:t>
      </w:r>
      <w:r w:rsidR="00484D1B">
        <w:rPr>
          <w:rFonts w:asciiTheme="majorBidi" w:eastAsia="Calibri" w:hAnsiTheme="majorBidi" w:cstheme="majorBidi" w:hint="cs"/>
          <w:i/>
          <w:iCs/>
          <w:sz w:val="48"/>
          <w:szCs w:val="48"/>
          <w:rtl/>
        </w:rPr>
        <w:t xml:space="preserve"> 2</w:t>
      </w:r>
    </w:p>
    <w:p w:rsidR="00AC5252" w:rsidRPr="009264EA" w:rsidRDefault="00AC5252" w:rsidP="00AC5252">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AC5252" w:rsidRPr="009264EA" w:rsidRDefault="00AC5252" w:rsidP="00AC5252">
      <w:pPr>
        <w:pStyle w:val="papersubtitle"/>
        <w:bidi/>
        <w:rPr>
          <w:i/>
          <w:iCs/>
          <w:sz w:val="24"/>
          <w:szCs w:val="24"/>
        </w:rPr>
      </w:pPr>
      <w:r w:rsidRPr="009264EA">
        <w:rPr>
          <w:i/>
          <w:iCs/>
          <w:sz w:val="24"/>
          <w:szCs w:val="24"/>
          <w:rtl/>
        </w:rPr>
        <w:t xml:space="preserve">إعداد أ/ </w:t>
      </w:r>
      <w:r w:rsidRPr="00BA7707">
        <w:rPr>
          <w:rFonts w:hint="cs"/>
          <w:i/>
          <w:iCs/>
          <w:sz w:val="24"/>
          <w:szCs w:val="24"/>
          <w:rtl/>
        </w:rPr>
        <w:t>محمد</w:t>
      </w:r>
      <w:r w:rsidRPr="00BA7707">
        <w:rPr>
          <w:i/>
          <w:iCs/>
          <w:sz w:val="24"/>
          <w:szCs w:val="24"/>
          <w:rtl/>
        </w:rPr>
        <w:t xml:space="preserve"> </w:t>
      </w:r>
      <w:r w:rsidRPr="00BA7707">
        <w:rPr>
          <w:rFonts w:hint="cs"/>
          <w:i/>
          <w:iCs/>
          <w:sz w:val="24"/>
          <w:szCs w:val="24"/>
          <w:rtl/>
        </w:rPr>
        <w:t>سعد</w:t>
      </w:r>
      <w:r w:rsidRPr="00BA7707">
        <w:rPr>
          <w:i/>
          <w:iCs/>
          <w:sz w:val="24"/>
          <w:szCs w:val="24"/>
          <w:rtl/>
        </w:rPr>
        <w:t xml:space="preserve"> </w:t>
      </w:r>
      <w:r w:rsidRPr="00BA7707">
        <w:rPr>
          <w:rFonts w:hint="cs"/>
          <w:i/>
          <w:iCs/>
          <w:sz w:val="24"/>
          <w:szCs w:val="24"/>
          <w:rtl/>
        </w:rPr>
        <w:t>حسن</w:t>
      </w:r>
    </w:p>
    <w:p w:rsidR="00AC5252" w:rsidRPr="009264EA" w:rsidRDefault="00AC5252" w:rsidP="00AC5252">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AC5252" w:rsidRPr="009264EA" w:rsidRDefault="00AC5252" w:rsidP="00AC525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C5252" w:rsidRPr="009264EA" w:rsidRDefault="00AC5252" w:rsidP="00AC5252">
      <w:pPr>
        <w:pStyle w:val="papersubtitle"/>
        <w:bidi/>
        <w:rPr>
          <w:i/>
          <w:iCs/>
          <w:sz w:val="22"/>
          <w:szCs w:val="22"/>
          <w:rtl/>
        </w:rPr>
      </w:pPr>
      <w:r w:rsidRPr="009264EA">
        <w:rPr>
          <w:i/>
          <w:iCs/>
          <w:sz w:val="22"/>
          <w:szCs w:val="22"/>
          <w:rtl/>
        </w:rPr>
        <w:t>شاه علم – ماليزيا</w:t>
      </w:r>
    </w:p>
    <w:p w:rsidR="00AC5252" w:rsidRDefault="00AC5252" w:rsidP="00AC5252">
      <w:pPr>
        <w:spacing w:line="240" w:lineRule="auto"/>
        <w:jc w:val="center"/>
        <w:rPr>
          <w:rFonts w:ascii="Calibri" w:hAnsi="Calibri" w:cs="AL-Mateen"/>
          <w:sz w:val="32"/>
          <w:szCs w:val="32"/>
          <w:lang w:bidi="ar-EG"/>
        </w:rPr>
      </w:pPr>
      <w:r w:rsidRPr="00BA7707">
        <w:rPr>
          <w:rFonts w:asciiTheme="majorBidi" w:hAnsiTheme="majorBidi" w:cs="AL-Hotham"/>
          <w:i/>
          <w:iCs/>
        </w:rPr>
        <w:t>mohamad.saad@mediu.ws</w:t>
      </w:r>
    </w:p>
    <w:p w:rsidR="005B4785" w:rsidRPr="00AC5252" w:rsidRDefault="005B4785" w:rsidP="005B4785">
      <w:pPr>
        <w:spacing w:after="120" w:line="240" w:lineRule="auto"/>
        <w:rPr>
          <w:rFonts w:asciiTheme="majorBidi" w:hAnsiTheme="majorBidi" w:cstheme="majorBidi"/>
          <w:b/>
          <w:bCs/>
          <w:sz w:val="20"/>
          <w:szCs w:val="20"/>
          <w:rtl/>
        </w:rPr>
        <w:sectPr w:rsidR="005B4785" w:rsidRPr="00AC5252" w:rsidSect="00BF7572">
          <w:pgSz w:w="11906" w:h="16838"/>
          <w:pgMar w:top="964" w:right="1021" w:bottom="964" w:left="1021" w:header="709" w:footer="709" w:gutter="0"/>
          <w:cols w:space="708"/>
          <w:bidi/>
          <w:rtlGutter/>
          <w:docGrid w:linePitch="360"/>
        </w:sectPr>
      </w:pPr>
    </w:p>
    <w:p w:rsidR="005B4785" w:rsidRPr="00B66AFB" w:rsidRDefault="005B4785" w:rsidP="005B4785">
      <w:pPr>
        <w:spacing w:after="120" w:line="240" w:lineRule="auto"/>
        <w:rPr>
          <w:rFonts w:asciiTheme="majorBidi" w:hAnsiTheme="majorBidi" w:cstheme="majorBidi"/>
          <w:b/>
          <w:bCs/>
          <w:sz w:val="20"/>
          <w:szCs w:val="20"/>
          <w:rtl/>
        </w:rPr>
      </w:pPr>
      <w:r w:rsidRPr="00B66AFB">
        <w:rPr>
          <w:rFonts w:asciiTheme="majorBidi" w:hAnsiTheme="majorBidi" w:cstheme="majorBidi"/>
          <w:b/>
          <w:bCs/>
          <w:sz w:val="20"/>
          <w:szCs w:val="20"/>
          <w:rtl/>
        </w:rPr>
        <w:lastRenderedPageBreak/>
        <w:t xml:space="preserve">خلاصة ـــ هذا البحث يبحث في </w:t>
      </w:r>
      <w:r w:rsidRPr="00B66AFB">
        <w:rPr>
          <w:rFonts w:asciiTheme="majorBidi" w:eastAsia="Calibri" w:hAnsiTheme="majorBidi" w:cstheme="majorBidi"/>
          <w:b/>
          <w:bCs/>
          <w:sz w:val="20"/>
          <w:szCs w:val="20"/>
          <w:rtl/>
        </w:rPr>
        <w:t>أنواع المصالح والمفاسد ومشروعية جلب المصالح والمفاسد</w:t>
      </w:r>
    </w:p>
    <w:p w:rsidR="005B4785" w:rsidRPr="00B66AFB" w:rsidRDefault="005B4785" w:rsidP="005B4785">
      <w:pPr>
        <w:spacing w:after="120" w:line="240" w:lineRule="auto"/>
        <w:rPr>
          <w:rFonts w:asciiTheme="majorBidi" w:hAnsiTheme="majorBidi" w:cstheme="majorBidi"/>
          <w:b/>
          <w:bCs/>
          <w:sz w:val="20"/>
          <w:szCs w:val="20"/>
          <w:rtl/>
          <w:lang w:bidi="ar-EG"/>
        </w:rPr>
      </w:pPr>
      <w:r w:rsidRPr="00B66AFB">
        <w:rPr>
          <w:rFonts w:asciiTheme="majorBidi" w:hAnsiTheme="majorBidi" w:cstheme="majorBidi"/>
          <w:b/>
          <w:bCs/>
          <w:sz w:val="20"/>
          <w:szCs w:val="20"/>
          <w:rtl/>
        </w:rPr>
        <w:t xml:space="preserve">الكلمات المفتاحية : المصالح ، الصلاح ، الناس </w:t>
      </w:r>
    </w:p>
    <w:p w:rsidR="005B4785" w:rsidRPr="00B66AFB" w:rsidRDefault="005B4785" w:rsidP="005B4785">
      <w:pPr>
        <w:pStyle w:val="a4"/>
        <w:numPr>
          <w:ilvl w:val="0"/>
          <w:numId w:val="1"/>
        </w:numPr>
        <w:spacing w:after="120"/>
        <w:jc w:val="center"/>
        <w:rPr>
          <w:rFonts w:asciiTheme="majorBidi" w:hAnsiTheme="majorBidi" w:cstheme="majorBidi"/>
          <w:b/>
          <w:bCs/>
          <w:sz w:val="20"/>
          <w:szCs w:val="20"/>
          <w:rtl/>
        </w:rPr>
      </w:pPr>
      <w:r w:rsidRPr="00B66AFB">
        <w:rPr>
          <w:rFonts w:asciiTheme="majorBidi" w:hAnsiTheme="majorBidi" w:cstheme="majorBidi"/>
          <w:b/>
          <w:bCs/>
          <w:sz w:val="20"/>
          <w:szCs w:val="20"/>
          <w:rtl/>
        </w:rPr>
        <w:t>المقدمة</w:t>
      </w:r>
    </w:p>
    <w:p w:rsidR="005B4785" w:rsidRPr="00B66AFB" w:rsidRDefault="005B4785" w:rsidP="005B4785">
      <w:pPr>
        <w:pStyle w:val="a3"/>
        <w:bidi/>
        <w:spacing w:before="0" w:beforeAutospacing="0" w:after="120" w:afterAutospacing="0"/>
        <w:jc w:val="lowKashida"/>
        <w:rPr>
          <w:rFonts w:asciiTheme="majorBidi" w:hAnsiTheme="majorBidi" w:cstheme="majorBidi"/>
          <w:b/>
          <w:bCs/>
          <w:sz w:val="20"/>
          <w:szCs w:val="20"/>
          <w:rtl/>
        </w:rPr>
      </w:pPr>
      <w:r w:rsidRPr="00B66AF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66AFB">
        <w:rPr>
          <w:rFonts w:asciiTheme="majorBidi" w:eastAsia="Calibri" w:hAnsiTheme="majorBidi" w:cstheme="majorBidi"/>
          <w:b/>
          <w:bCs/>
          <w:sz w:val="20"/>
          <w:szCs w:val="20"/>
          <w:rtl/>
        </w:rPr>
        <w:t>أنواع المصالح والمفاسد ومشروعية جلب المصالح والمفاسد</w:t>
      </w:r>
    </w:p>
    <w:p w:rsidR="005B4785" w:rsidRPr="00B66AFB" w:rsidRDefault="005B4785" w:rsidP="005B4785">
      <w:pPr>
        <w:pStyle w:val="a3"/>
        <w:bidi/>
        <w:spacing w:before="0" w:beforeAutospacing="0" w:after="120" w:afterAutospacing="0"/>
        <w:jc w:val="center"/>
        <w:rPr>
          <w:rFonts w:asciiTheme="majorBidi" w:hAnsiTheme="majorBidi" w:cstheme="majorBidi"/>
          <w:b/>
          <w:bCs/>
          <w:sz w:val="20"/>
          <w:szCs w:val="20"/>
          <w:rtl/>
        </w:rPr>
      </w:pPr>
      <w:r w:rsidRPr="00B66AFB">
        <w:rPr>
          <w:rFonts w:asciiTheme="majorBidi" w:hAnsiTheme="majorBidi" w:cstheme="majorBidi"/>
          <w:b/>
          <w:bCs/>
          <w:sz w:val="20"/>
          <w:szCs w:val="20"/>
          <w:rtl/>
        </w:rPr>
        <w:t>عنوان المقال</w:t>
      </w:r>
    </w:p>
    <w:p w:rsidR="005B4785" w:rsidRPr="00B66AFB" w:rsidRDefault="005B4785" w:rsidP="005B4785">
      <w:pPr>
        <w:pStyle w:val="a3"/>
        <w:bidi/>
        <w:spacing w:after="120"/>
        <w:jc w:val="lowKashida"/>
        <w:rPr>
          <w:rFonts w:asciiTheme="majorBidi" w:hAnsiTheme="majorBidi" w:cstheme="majorBidi"/>
          <w:b/>
          <w:bCs/>
          <w:sz w:val="20"/>
          <w:szCs w:val="20"/>
        </w:rPr>
      </w:pPr>
      <w:r w:rsidRPr="00B66AFB">
        <w:rPr>
          <w:rFonts w:asciiTheme="majorBidi" w:hAnsiTheme="majorBidi" w:cstheme="majorBidi"/>
          <w:b/>
          <w:bCs/>
          <w:sz w:val="20"/>
          <w:szCs w:val="20"/>
          <w:rtl/>
        </w:rPr>
        <w:t xml:space="preserve">وما هو في النهاية إلا إقبال على المصالح المطلوبة شرعًا، واجتناب للمفاسد المدفوعة شرعًا، ومن هذا القبيل قول الرسول </w:t>
      </w:r>
      <w:r w:rsidRPr="00B66AFB">
        <w:rPr>
          <w:rFonts w:asciiTheme="majorBidi" w:hAnsiTheme="majorBidi" w:cstheme="majorBidi"/>
          <w:b/>
          <w:bCs/>
          <w:spacing w:val="2"/>
          <w:position w:val="-4"/>
          <w:sz w:val="20"/>
          <w:szCs w:val="20"/>
        </w:rPr>
        <w:t></w:t>
      </w:r>
      <w:r w:rsidRPr="00B66AFB">
        <w:rPr>
          <w:rFonts w:asciiTheme="majorBidi" w:hAnsiTheme="majorBidi" w:cstheme="majorBidi"/>
          <w:b/>
          <w:bCs/>
          <w:sz w:val="20"/>
          <w:szCs w:val="20"/>
          <w:rtl/>
        </w:rPr>
        <w:t xml:space="preserve">: </w:t>
      </w:r>
      <w:r w:rsidRPr="00B66AFB">
        <w:rPr>
          <w:rFonts w:asciiTheme="majorBidi" w:hAnsiTheme="majorBidi" w:cstheme="majorBidi"/>
          <w:b/>
          <w:bCs/>
          <w:color w:val="0000FF"/>
          <w:sz w:val="20"/>
          <w:szCs w:val="20"/>
          <w:rtl/>
        </w:rPr>
        <w:t>((إن الدين بدأ غريبًا، ويرجع غريبًا، فطوبى للغرباء الذين يصلحون ما أفسد الناس من بعدي من سنتي))</w:t>
      </w:r>
      <w:r w:rsidRPr="00B66AFB">
        <w:rPr>
          <w:rFonts w:asciiTheme="majorBidi" w:hAnsiTheme="majorBidi" w:cstheme="majorBidi"/>
          <w:b/>
          <w:bCs/>
          <w:sz w:val="20"/>
          <w:szCs w:val="20"/>
          <w:rtl/>
        </w:rPr>
        <w:t xml:space="preserve"> في هذا الحديث نلاحظ أن الرسول -صلوات الله وسلامه عليه- قد أطلق صفة الصلاح على أولئك الغرباء الذين يتمسَّكون بالدين، ويحافظون على سنته </w:t>
      </w:r>
      <w:r w:rsidRPr="00B66AFB">
        <w:rPr>
          <w:rFonts w:asciiTheme="majorBidi" w:hAnsiTheme="majorBidi" w:cstheme="majorBidi"/>
          <w:b/>
          <w:bCs/>
          <w:spacing w:val="2"/>
          <w:position w:val="-4"/>
          <w:sz w:val="20"/>
          <w:szCs w:val="20"/>
        </w:rPr>
        <w:t></w:t>
      </w:r>
      <w:r w:rsidRPr="00B66AFB">
        <w:rPr>
          <w:rFonts w:asciiTheme="majorBidi" w:hAnsiTheme="majorBidi" w:cstheme="majorBidi"/>
          <w:b/>
          <w:bCs/>
          <w:sz w:val="20"/>
          <w:szCs w:val="20"/>
          <w:rtl/>
        </w:rPr>
        <w:t xml:space="preserve"> في وقت دب فيه الفساد، وشاع بين الناس، وإضفاء هذه الصفة على أولئك الغرباء، وجعلها السمة المميزة لهم عن الغير</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دليل قوي على مدى حرص الشريعة على تحقيق المصالح للخلق، وإقامتها؛ تمكينًا لدين الله تعالى الذي هو الحق. </w:t>
      </w:r>
    </w:p>
    <w:p w:rsidR="005B4785" w:rsidRPr="00B66AFB" w:rsidRDefault="005B4785" w:rsidP="005B4785">
      <w:pPr>
        <w:pStyle w:val="a3"/>
        <w:bidi/>
        <w:jc w:val="lowKashida"/>
        <w:rPr>
          <w:rFonts w:asciiTheme="majorBidi" w:hAnsiTheme="majorBidi" w:cstheme="majorBidi"/>
          <w:b/>
          <w:bCs/>
          <w:sz w:val="20"/>
          <w:szCs w:val="20"/>
          <w:lang w:bidi="ar-EG"/>
        </w:rPr>
      </w:pPr>
      <w:r w:rsidRPr="00B66AFB">
        <w:rPr>
          <w:rFonts w:asciiTheme="majorBidi" w:hAnsiTheme="majorBidi" w:cstheme="majorBidi"/>
          <w:b/>
          <w:bCs/>
          <w:color w:val="000080"/>
          <w:sz w:val="20"/>
          <w:szCs w:val="20"/>
          <w:rtl/>
        </w:rPr>
        <w:t>4. مشروعية درء الفساد:</w:t>
      </w:r>
      <w:r w:rsidRPr="00B66AFB">
        <w:rPr>
          <w:rFonts w:asciiTheme="majorBidi" w:hAnsiTheme="majorBidi" w:cstheme="majorBidi"/>
          <w:b/>
          <w:bCs/>
          <w:sz w:val="20"/>
          <w:szCs w:val="20"/>
          <w:rtl/>
        </w:rPr>
        <w:t xml:space="preserve"> </w:t>
      </w:r>
      <w:r w:rsidRPr="00B66AFB">
        <w:rPr>
          <w:rFonts w:asciiTheme="majorBidi" w:hAnsiTheme="majorBidi" w:cstheme="majorBidi"/>
          <w:b/>
          <w:bCs/>
          <w:sz w:val="20"/>
          <w:szCs w:val="20"/>
          <w:rtl/>
          <w:lang w:bidi="ar-EG"/>
        </w:rPr>
        <w:t xml:space="preserve">         </w:t>
      </w:r>
    </w:p>
    <w:p w:rsidR="005B4785" w:rsidRPr="00B66AFB" w:rsidRDefault="005B4785" w:rsidP="00B66AFB">
      <w:pPr>
        <w:pStyle w:val="a3"/>
        <w:bidi/>
        <w:spacing w:after="120"/>
        <w:rPr>
          <w:rFonts w:asciiTheme="majorBidi" w:hAnsiTheme="majorBidi" w:cstheme="majorBidi"/>
          <w:b/>
          <w:bCs/>
          <w:sz w:val="20"/>
          <w:szCs w:val="20"/>
        </w:rPr>
      </w:pPr>
      <w:r w:rsidRPr="00B66AFB">
        <w:rPr>
          <w:rFonts w:asciiTheme="majorBidi" w:hAnsiTheme="majorBidi" w:cstheme="majorBidi"/>
          <w:b/>
          <w:bCs/>
          <w:sz w:val="20"/>
          <w:szCs w:val="20"/>
          <w:rtl/>
        </w:rPr>
        <w:t xml:space="preserve">لقد حسمت الشريعة الإسلامية الفساد ومسالكه، فطلبت من المكلفين اجتنابه؛ ناهية عنه تارة، ومرهِّبة منه تارة أخرى، ومن ذلك قول الله تعالى: </w:t>
      </w:r>
      <w:r w:rsidR="00B66AFB" w:rsidRPr="00B66AFB">
        <w:rPr>
          <w:rFonts w:cs="DecoType Thuluth" w:hint="cs"/>
          <w:color w:val="008000"/>
          <w:sz w:val="20"/>
          <w:szCs w:val="20"/>
          <w:rtl/>
        </w:rPr>
        <w:t>{</w:t>
      </w:r>
      <w:r w:rsidR="00B66AFB" w:rsidRPr="00B66AFB">
        <w:rPr>
          <w:rFonts w:ascii="QCF_P032" w:hAnsi="QCF_P032" w:cs="QCF_P032"/>
          <w:color w:val="008000"/>
          <w:sz w:val="20"/>
          <w:szCs w:val="20"/>
          <w:rtl/>
        </w:rPr>
        <w:t>ﮁ ﮂ ﮃ ﮄ ﮅ ﮆ ﮇ ﮈ ﮉ ﮊ ﮋ ﮌ ﮍ ﮎ ﮏ</w:t>
      </w:r>
      <w:r w:rsidR="00B66AFB" w:rsidRPr="00B66AFB">
        <w:rPr>
          <w:rFonts w:cs="DecoType Thuluth" w:hint="cs"/>
          <w:color w:val="008000"/>
          <w:sz w:val="20"/>
          <w:szCs w:val="20"/>
          <w:rtl/>
        </w:rPr>
        <w:t>}</w:t>
      </w:r>
      <w:r w:rsidR="00B66AFB" w:rsidRPr="00B66AFB">
        <w:rPr>
          <w:rFonts w:cs="AL-Hotham" w:hint="cs"/>
          <w:sz w:val="20"/>
          <w:szCs w:val="20"/>
          <w:rtl/>
        </w:rPr>
        <w:t xml:space="preserve"> </w:t>
      </w:r>
      <w:r w:rsidRPr="00B66AFB">
        <w:rPr>
          <w:rFonts w:asciiTheme="majorBidi" w:hAnsiTheme="majorBidi" w:cstheme="majorBidi"/>
          <w:b/>
          <w:bCs/>
          <w:sz w:val="20"/>
          <w:szCs w:val="20"/>
          <w:rtl/>
        </w:rPr>
        <w:t>[البقرة: 205]</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لقد خصَّت الآية القرآنية الكريمة الحرث والنسل بالذكر؛ لأن في هلاكهما وقوعًا في أعظم وجوه الفساد؛ لأن هذا العمل فيه عبث بما تقوم به معايش الناس ومصالحهم، قال ابن عطية: والظاهر أن الآية عبارة عن مبالغة في الإفساد؛ إذ كل فساد في الدنيا فعلى هذين الفعلين يدور، وفي الجملة فالآية تعم جميع ما يطلق عليه الفساد، وتدخل فيه المعاصي بجميع أنواعها، طالما أنها جارية على خلاف مراده </w:t>
      </w:r>
      <w:r w:rsidRPr="00B66AFB">
        <w:rPr>
          <w:rFonts w:asciiTheme="majorBidi" w:hAnsiTheme="majorBidi" w:cstheme="majorBidi"/>
          <w:b/>
          <w:bCs/>
          <w:position w:val="-2"/>
          <w:sz w:val="20"/>
          <w:szCs w:val="20"/>
        </w:rPr>
        <w:t></w:t>
      </w:r>
      <w:r w:rsidRPr="00B66AFB">
        <w:rPr>
          <w:rFonts w:asciiTheme="majorBidi" w:hAnsiTheme="majorBidi" w:cstheme="majorBidi"/>
          <w:b/>
          <w:bCs/>
          <w:sz w:val="20"/>
          <w:szCs w:val="20"/>
          <w:rtl/>
        </w:rPr>
        <w:t>.</w:t>
      </w:r>
    </w:p>
    <w:p w:rsidR="005B4785" w:rsidRPr="00B66AFB" w:rsidRDefault="005B4785" w:rsidP="00B66AFB">
      <w:pPr>
        <w:pStyle w:val="a3"/>
        <w:bidi/>
        <w:jc w:val="distribute"/>
        <w:rPr>
          <w:rFonts w:asciiTheme="majorBidi" w:hAnsiTheme="majorBidi" w:cstheme="majorBidi"/>
          <w:b/>
          <w:bCs/>
          <w:spacing w:val="-4"/>
          <w:sz w:val="20"/>
          <w:szCs w:val="20"/>
        </w:rPr>
      </w:pPr>
      <w:r w:rsidRPr="00B66AFB">
        <w:rPr>
          <w:rFonts w:asciiTheme="majorBidi" w:hAnsiTheme="majorBidi" w:cstheme="majorBidi"/>
          <w:b/>
          <w:bCs/>
          <w:sz w:val="20"/>
          <w:szCs w:val="20"/>
          <w:rtl/>
        </w:rPr>
        <w:t xml:space="preserve">ويقول الإمام الطبري: </w:t>
      </w:r>
      <w:r w:rsidRPr="00B66AFB">
        <w:rPr>
          <w:rFonts w:asciiTheme="majorBidi" w:hAnsiTheme="majorBidi" w:cstheme="majorBidi"/>
          <w:b/>
          <w:bCs/>
          <w:color w:val="000000"/>
          <w:sz w:val="20"/>
          <w:szCs w:val="20"/>
          <w:rtl/>
        </w:rPr>
        <w:t>"</w:t>
      </w:r>
      <w:r w:rsidRPr="00B66AFB">
        <w:rPr>
          <w:rFonts w:asciiTheme="majorBidi" w:hAnsiTheme="majorBidi" w:cstheme="majorBidi"/>
          <w:b/>
          <w:bCs/>
          <w:sz w:val="20"/>
          <w:szCs w:val="20"/>
          <w:rtl/>
        </w:rPr>
        <w:t xml:space="preserve">وقد يدخل في الإفساد جميع المعاصي، وذلك أن العمل بالمعاصي إفساد في الأرض، فلم يخصص الله وصفه ببعض معاني الإفساد دون بعض، وآخر الآية دالة دلالة واضحة على رفض الشريعة للفساد مطلقًا -مهما كان نوعه، ومهما كان حجمه: </w:t>
      </w:r>
      <w:r w:rsidR="00B66AFB" w:rsidRPr="00B66AFB">
        <w:rPr>
          <w:rFonts w:cs="DecoType Thuluth" w:hint="cs"/>
          <w:color w:val="008000"/>
          <w:sz w:val="20"/>
          <w:szCs w:val="20"/>
          <w:rtl/>
        </w:rPr>
        <w:t>{</w:t>
      </w:r>
      <w:r w:rsidR="00B66AFB" w:rsidRPr="00B66AFB">
        <w:rPr>
          <w:rFonts w:ascii="QCF_P032" w:hAnsi="QCF_P032" w:cs="QCF_P032"/>
          <w:color w:val="008000"/>
          <w:sz w:val="20"/>
          <w:szCs w:val="20"/>
          <w:rtl/>
        </w:rPr>
        <w:t>ﮌ ﮍ ﮎ ﮏ</w:t>
      </w:r>
      <w:r w:rsidR="00B66AFB" w:rsidRPr="00B66AFB">
        <w:rPr>
          <w:rFonts w:cs="DecoType Thuluth" w:hint="cs"/>
          <w:color w:val="008000"/>
          <w:sz w:val="20"/>
          <w:szCs w:val="20"/>
          <w:rtl/>
        </w:rPr>
        <w:t>}</w:t>
      </w:r>
      <w:r w:rsidR="00B66AFB" w:rsidRPr="00B66AFB">
        <w:rPr>
          <w:rFonts w:cs="AL-Hotham" w:hint="cs"/>
          <w:sz w:val="20"/>
          <w:szCs w:val="20"/>
          <w:rtl/>
        </w:rPr>
        <w:t xml:space="preserve"> </w:t>
      </w:r>
      <w:r w:rsidRPr="00B66AFB">
        <w:rPr>
          <w:rFonts w:asciiTheme="majorBidi" w:hAnsiTheme="majorBidi" w:cstheme="majorBidi"/>
          <w:b/>
          <w:bCs/>
          <w:sz w:val="20"/>
          <w:szCs w:val="20"/>
          <w:rtl/>
        </w:rPr>
        <w:t xml:space="preserve">[البقرة: 305] قال تعالى -مؤكدًا لهذا المعنى: </w:t>
      </w:r>
      <w:r w:rsidR="00B66AFB" w:rsidRPr="00B66AFB">
        <w:rPr>
          <w:rFonts w:cs="DecoType Thuluth" w:hint="cs"/>
          <w:color w:val="008000"/>
          <w:position w:val="-4"/>
          <w:sz w:val="20"/>
          <w:szCs w:val="20"/>
          <w:rtl/>
        </w:rPr>
        <w:t>{</w:t>
      </w:r>
      <w:r w:rsidR="00B66AFB" w:rsidRPr="00B66AFB">
        <w:rPr>
          <w:rFonts w:ascii="QCF_P160" w:hAnsi="QCF_P160" w:cs="QCF_P160"/>
          <w:color w:val="008000"/>
          <w:sz w:val="20"/>
          <w:szCs w:val="20"/>
          <w:rtl/>
        </w:rPr>
        <w:t>ﭦ ﭧ ﭨ ﭩ ﭪ</w:t>
      </w:r>
      <w:r w:rsidR="00B66AFB" w:rsidRPr="00B66AFB">
        <w:rPr>
          <w:rFonts w:asciiTheme="majorBidi" w:hAnsiTheme="majorBidi" w:cstheme="majorBidi"/>
          <w:b/>
          <w:bCs/>
          <w:position w:val="-4"/>
          <w:sz w:val="20"/>
          <w:szCs w:val="20"/>
          <w:rtl/>
        </w:rPr>
        <w:t xml:space="preserve"> </w:t>
      </w:r>
      <w:r w:rsidRPr="00B66AFB">
        <w:rPr>
          <w:rFonts w:asciiTheme="majorBidi" w:hAnsiTheme="majorBidi" w:cstheme="majorBidi"/>
          <w:b/>
          <w:bCs/>
          <w:position w:val="-4"/>
          <w:sz w:val="20"/>
          <w:szCs w:val="20"/>
          <w:rtl/>
        </w:rPr>
        <w:t>}</w:t>
      </w:r>
      <w:r w:rsidRPr="00B66AFB">
        <w:rPr>
          <w:rFonts w:asciiTheme="majorBidi" w:hAnsiTheme="majorBidi" w:cstheme="majorBidi"/>
          <w:b/>
          <w:bCs/>
          <w:sz w:val="20"/>
          <w:szCs w:val="20"/>
          <w:rtl/>
        </w:rPr>
        <w:t xml:space="preserve"> [البقرة: 60]</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وعلق الإمام البيضاوي على هذه الآية فقال: وفائدة الحال إخراج كل ما يقصد به الإصلاح، ومن هذا القبيل قوله تعالى: </w:t>
      </w:r>
      <w:r w:rsidR="00B66AFB" w:rsidRPr="00B66AFB">
        <w:rPr>
          <w:rFonts w:cs="DecoType Thuluth" w:hint="cs"/>
          <w:color w:val="008000"/>
          <w:sz w:val="20"/>
          <w:szCs w:val="20"/>
          <w:rtl/>
        </w:rPr>
        <w:t>{</w:t>
      </w:r>
      <w:r w:rsidR="00B66AFB" w:rsidRPr="00B66AFB">
        <w:rPr>
          <w:rFonts w:ascii="QCF_P157" w:hAnsi="QCF_P157" w:cs="QCF_P157"/>
          <w:color w:val="008000"/>
          <w:sz w:val="20"/>
          <w:szCs w:val="20"/>
          <w:rtl/>
        </w:rPr>
        <w:t>ﯓ ﯔ ﯕ ﯖ ﯗ ﯘ</w:t>
      </w:r>
      <w:r w:rsidR="00B66AFB" w:rsidRPr="00B66AFB">
        <w:rPr>
          <w:rFonts w:cs="DecoType Thuluth" w:hint="cs"/>
          <w:color w:val="008000"/>
          <w:sz w:val="20"/>
          <w:szCs w:val="20"/>
          <w:rtl/>
        </w:rPr>
        <w:t>}</w:t>
      </w:r>
      <w:r w:rsidR="00B66AFB" w:rsidRPr="00B66AFB">
        <w:rPr>
          <w:rFonts w:cs="AL-Hotham" w:hint="cs"/>
          <w:sz w:val="20"/>
          <w:szCs w:val="20"/>
          <w:rtl/>
        </w:rPr>
        <w:t xml:space="preserve"> </w:t>
      </w:r>
      <w:r w:rsidRPr="00B66AFB">
        <w:rPr>
          <w:rFonts w:asciiTheme="majorBidi" w:hAnsiTheme="majorBidi" w:cstheme="majorBidi"/>
          <w:b/>
          <w:bCs/>
          <w:sz w:val="20"/>
          <w:szCs w:val="20"/>
          <w:rtl/>
        </w:rPr>
        <w:t>[الأعراف: 56]</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إذ النهي الوارد في هذه الآية يتناول منع جميع أنواع </w:t>
      </w:r>
      <w:r w:rsidRPr="00B66AFB">
        <w:rPr>
          <w:rFonts w:asciiTheme="majorBidi" w:hAnsiTheme="majorBidi" w:cstheme="majorBidi"/>
          <w:b/>
          <w:bCs/>
          <w:spacing w:val="-4"/>
          <w:sz w:val="20"/>
          <w:szCs w:val="20"/>
          <w:rtl/>
        </w:rPr>
        <w:t xml:space="preserve">الفساد وأصنافه من إدخال ماهيتها في الوجود، وذلك صيانة لما أقامه الله </w:t>
      </w:r>
      <w:r w:rsidRPr="00B66AFB">
        <w:rPr>
          <w:rFonts w:asciiTheme="majorBidi" w:hAnsiTheme="majorBidi" w:cstheme="majorBidi"/>
          <w:b/>
          <w:bCs/>
          <w:spacing w:val="-4"/>
          <w:position w:val="-2"/>
          <w:sz w:val="20"/>
          <w:szCs w:val="20"/>
        </w:rPr>
        <w:t></w:t>
      </w:r>
      <w:r w:rsidRPr="00B66AFB">
        <w:rPr>
          <w:rFonts w:asciiTheme="majorBidi" w:hAnsiTheme="majorBidi" w:cstheme="majorBidi"/>
          <w:b/>
          <w:bCs/>
          <w:spacing w:val="-4"/>
          <w:sz w:val="20"/>
          <w:szCs w:val="20"/>
          <w:rtl/>
        </w:rPr>
        <w:t xml:space="preserve"> وهيأه لعمارة الأرض على </w:t>
      </w:r>
      <w:r w:rsidRPr="00B66AFB">
        <w:rPr>
          <w:rFonts w:asciiTheme="majorBidi" w:hAnsiTheme="majorBidi" w:cstheme="majorBidi"/>
          <w:b/>
          <w:bCs/>
          <w:spacing w:val="-4"/>
          <w:sz w:val="20"/>
          <w:szCs w:val="20"/>
          <w:rtl/>
        </w:rPr>
        <w:lastRenderedPageBreak/>
        <w:t xml:space="preserve">وجه يخدم مصالح المكلفين، ويحقق لهم منافعهم من غير فساد يلحقهم، وهذا ما يؤكده قوله تعالى: </w:t>
      </w:r>
      <w:r w:rsidRPr="00B66AFB">
        <w:rPr>
          <w:rFonts w:cs="DecoType Thuluth" w:hint="cs"/>
          <w:color w:val="008000"/>
          <w:spacing w:val="-4"/>
          <w:sz w:val="20"/>
          <w:szCs w:val="20"/>
          <w:rtl/>
        </w:rPr>
        <w:t>{</w:t>
      </w:r>
      <w:r w:rsidRPr="00B66AFB">
        <w:rPr>
          <w:rFonts w:ascii="QCF_P157" w:hAnsi="QCF_P157" w:cs="QCF_P157"/>
          <w:color w:val="008000"/>
          <w:spacing w:val="-4"/>
          <w:sz w:val="20"/>
          <w:szCs w:val="20"/>
          <w:rtl/>
        </w:rPr>
        <w:t>ﯗ ﯘ</w:t>
      </w:r>
      <w:r w:rsidRPr="00B66AFB">
        <w:rPr>
          <w:rFonts w:cs="DecoType Thuluth" w:hint="cs"/>
          <w:color w:val="008000"/>
          <w:spacing w:val="-4"/>
          <w:sz w:val="20"/>
          <w:szCs w:val="20"/>
          <w:rtl/>
        </w:rPr>
        <w:t>}</w:t>
      </w:r>
      <w:r w:rsidRPr="00B66AFB">
        <w:rPr>
          <w:rFonts w:cs="AL-Hotham" w:hint="cs"/>
          <w:spacing w:val="-4"/>
          <w:sz w:val="20"/>
          <w:szCs w:val="20"/>
          <w:rtl/>
        </w:rPr>
        <w:t xml:space="preserve"> </w:t>
      </w:r>
      <w:r w:rsidRPr="00B66AFB">
        <w:rPr>
          <w:rFonts w:asciiTheme="majorBidi" w:hAnsiTheme="majorBidi" w:cstheme="majorBidi"/>
          <w:b/>
          <w:bCs/>
          <w:spacing w:val="-4"/>
          <w:sz w:val="20"/>
          <w:szCs w:val="20"/>
          <w:rtl/>
        </w:rPr>
        <w:t>[الأعراف: 56]</w:t>
      </w:r>
      <w:r w:rsidRPr="00B66AFB">
        <w:rPr>
          <w:rFonts w:asciiTheme="majorBidi" w:hAnsiTheme="majorBidi" w:cstheme="majorBidi"/>
          <w:b/>
          <w:bCs/>
          <w:color w:val="000000"/>
          <w:spacing w:val="-4"/>
          <w:sz w:val="20"/>
          <w:szCs w:val="20"/>
          <w:rtl/>
        </w:rPr>
        <w:t>"</w:t>
      </w:r>
      <w:r w:rsidRPr="00B66AFB">
        <w:rPr>
          <w:rFonts w:asciiTheme="majorBidi" w:hAnsiTheme="majorBidi" w:cstheme="majorBidi"/>
          <w:b/>
          <w:bCs/>
          <w:spacing w:val="-4"/>
          <w:sz w:val="20"/>
          <w:szCs w:val="20"/>
          <w:rtl/>
        </w:rPr>
        <w:t xml:space="preserve">. </w:t>
      </w:r>
    </w:p>
    <w:p w:rsidR="005B4785" w:rsidRPr="00B66AFB" w:rsidRDefault="005B4785" w:rsidP="005B4785">
      <w:pPr>
        <w:pStyle w:val="a3"/>
        <w:bidi/>
        <w:spacing w:after="120"/>
        <w:jc w:val="lowKashida"/>
        <w:rPr>
          <w:rFonts w:asciiTheme="majorBidi" w:hAnsiTheme="majorBidi" w:cstheme="majorBidi"/>
          <w:b/>
          <w:bCs/>
          <w:sz w:val="20"/>
          <w:szCs w:val="20"/>
        </w:rPr>
      </w:pPr>
      <w:r w:rsidRPr="00B66AFB">
        <w:rPr>
          <w:rFonts w:asciiTheme="majorBidi" w:hAnsiTheme="majorBidi" w:cstheme="majorBidi"/>
          <w:b/>
          <w:bCs/>
          <w:sz w:val="20"/>
          <w:szCs w:val="20"/>
          <w:rtl/>
        </w:rPr>
        <w:t xml:space="preserve">وذهب ابن عطية وأبو حيان الأندلسي إلى أن الآية عامة في جميع أنواع الفساد، وأن محاولة تخصيصها بنوع معين تحكُّم، إلا أن يقال على سبيل المثال، وقد شدَّد الرسول </w:t>
      </w:r>
      <w:r w:rsidRPr="00B66AFB">
        <w:rPr>
          <w:rFonts w:asciiTheme="majorBidi" w:hAnsiTheme="majorBidi" w:cstheme="majorBidi"/>
          <w:b/>
          <w:bCs/>
          <w:spacing w:val="2"/>
          <w:position w:val="-4"/>
          <w:sz w:val="20"/>
          <w:szCs w:val="20"/>
        </w:rPr>
        <w:t></w:t>
      </w:r>
      <w:r w:rsidRPr="00B66AFB">
        <w:rPr>
          <w:rFonts w:asciiTheme="majorBidi" w:hAnsiTheme="majorBidi" w:cstheme="majorBidi"/>
          <w:b/>
          <w:bCs/>
          <w:sz w:val="20"/>
          <w:szCs w:val="20"/>
          <w:rtl/>
        </w:rPr>
        <w:t xml:space="preserve"> على وجوب دفع الفساد بكل وجوهه، ومن ثَمَّ فقد نفى عن المسلمين كل ضرر بأنفسهم أو بغيرهم، وجعله أمرًا ممنوعًا في دينهم، فقال:</w:t>
      </w:r>
      <w:r w:rsidRPr="00B66AFB">
        <w:rPr>
          <w:rFonts w:asciiTheme="majorBidi" w:hAnsiTheme="majorBidi" w:cstheme="majorBidi"/>
          <w:b/>
          <w:bCs/>
          <w:color w:val="0000FF"/>
          <w:sz w:val="20"/>
          <w:szCs w:val="20"/>
          <w:rtl/>
        </w:rPr>
        <w:t xml:space="preserve"> ((لا ضرر ولا ضرار))</w:t>
      </w:r>
      <w:r w:rsidRPr="00B66AFB">
        <w:rPr>
          <w:rFonts w:asciiTheme="majorBidi" w:hAnsiTheme="majorBidi" w:cstheme="majorBidi"/>
          <w:b/>
          <w:bCs/>
          <w:color w:val="0000FF"/>
          <w:sz w:val="20"/>
          <w:szCs w:val="20"/>
          <w:rtl/>
          <w:lang w:bidi="ar-EG"/>
        </w:rPr>
        <w:t>،</w:t>
      </w:r>
      <w:r w:rsidRPr="00B66AFB">
        <w:rPr>
          <w:rFonts w:asciiTheme="majorBidi" w:hAnsiTheme="majorBidi" w:cstheme="majorBidi"/>
          <w:b/>
          <w:bCs/>
          <w:sz w:val="20"/>
          <w:szCs w:val="20"/>
          <w:rtl/>
        </w:rPr>
        <w:t xml:space="preserve"> وَفُسِّرَ أيضًا هذا الحديث بأنه: لا تضر ابتداءً، ولا تضر على سبيل المقابلة. </w:t>
      </w:r>
    </w:p>
    <w:p w:rsidR="005B4785" w:rsidRPr="00B66AFB" w:rsidRDefault="005B4785" w:rsidP="005B4785">
      <w:pPr>
        <w:pStyle w:val="a3"/>
        <w:bidi/>
        <w:jc w:val="distribute"/>
        <w:rPr>
          <w:rFonts w:asciiTheme="majorBidi" w:hAnsiTheme="majorBidi" w:cstheme="majorBidi"/>
          <w:b/>
          <w:bCs/>
          <w:sz w:val="20"/>
          <w:szCs w:val="20"/>
        </w:rPr>
      </w:pPr>
      <w:r w:rsidRPr="00B66AFB">
        <w:rPr>
          <w:rFonts w:asciiTheme="majorBidi" w:hAnsiTheme="majorBidi" w:cstheme="majorBidi"/>
          <w:b/>
          <w:bCs/>
          <w:spacing w:val="-2"/>
          <w:sz w:val="20"/>
          <w:szCs w:val="20"/>
          <w:rtl/>
        </w:rPr>
        <w:t xml:space="preserve">وإذا كان هذا النص دالًّا على نفي الفساد بصيغة العموم، فقد وردت عنه نصوص تنهى عن الفساد في جزئيات خاصة؛ تعضيدًا لمقام العموم، منها قوله </w:t>
      </w:r>
      <w:r w:rsidRPr="00B66AFB">
        <w:rPr>
          <w:rFonts w:asciiTheme="majorBidi" w:hAnsiTheme="majorBidi" w:cstheme="majorBidi"/>
          <w:b/>
          <w:bCs/>
          <w:spacing w:val="-2"/>
          <w:position w:val="-4"/>
          <w:sz w:val="20"/>
          <w:szCs w:val="20"/>
        </w:rPr>
        <w:t></w:t>
      </w:r>
      <w:r w:rsidRPr="00B66AFB">
        <w:rPr>
          <w:rFonts w:asciiTheme="majorBidi" w:hAnsiTheme="majorBidi" w:cstheme="majorBidi"/>
          <w:b/>
          <w:bCs/>
          <w:sz w:val="20"/>
          <w:szCs w:val="20"/>
          <w:rtl/>
        </w:rPr>
        <w:t xml:space="preserve">: </w:t>
      </w:r>
      <w:r w:rsidRPr="00B66AFB">
        <w:rPr>
          <w:rFonts w:asciiTheme="majorBidi" w:hAnsiTheme="majorBidi" w:cstheme="majorBidi"/>
          <w:b/>
          <w:bCs/>
          <w:color w:val="0000FF"/>
          <w:sz w:val="20"/>
          <w:szCs w:val="20"/>
          <w:rtl/>
        </w:rPr>
        <w:t>((إذا أتيت على حائط فناد صاحبه ثلاث مرات، فإن أجابك وإلا فكل من غير ألا تفسد، وإن أتيت على راعٍ فناده ثلاث مرات، فإن أجابك فكل واشرب من غير ألا تفسد))،</w:t>
      </w:r>
      <w:r w:rsidRPr="00B66AFB">
        <w:rPr>
          <w:rFonts w:asciiTheme="majorBidi" w:hAnsiTheme="majorBidi" w:cstheme="majorBidi"/>
          <w:b/>
          <w:bCs/>
          <w:sz w:val="20"/>
          <w:szCs w:val="20"/>
          <w:rtl/>
        </w:rPr>
        <w:t xml:space="preserve"> وهذا استجابة لقوله تعالى: </w:t>
      </w:r>
      <w:r w:rsidRPr="00B66AFB">
        <w:rPr>
          <w:rFonts w:cs="DecoType Thuluth" w:hint="cs"/>
          <w:color w:val="008000"/>
          <w:sz w:val="20"/>
          <w:szCs w:val="20"/>
          <w:rtl/>
        </w:rPr>
        <w:t>{</w:t>
      </w:r>
      <w:r w:rsidRPr="00B66AFB">
        <w:rPr>
          <w:rFonts w:ascii="QCF_P154" w:hAnsi="QCF_P154" w:cs="QCF_P154"/>
          <w:color w:val="008000"/>
          <w:sz w:val="20"/>
          <w:szCs w:val="20"/>
          <w:rtl/>
        </w:rPr>
        <w:t>ﭙ ﭚ ﭛ ﭜ ﭝ ﭞ ﭟ ﭠ ﭡ</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[الأعراف: 31]</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وهو عام في جميع ما يُؤكل ويشرب بمنع الإسراف فيه؛ لأنه من باب الإفساد في المال</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w:t>
      </w:r>
    </w:p>
    <w:p w:rsidR="005B4785" w:rsidRPr="00B66AFB" w:rsidRDefault="005B4785" w:rsidP="005B4785">
      <w:pPr>
        <w:pStyle w:val="a3"/>
        <w:bidi/>
        <w:jc w:val="distribute"/>
        <w:rPr>
          <w:rFonts w:asciiTheme="majorBidi" w:hAnsiTheme="majorBidi" w:cstheme="majorBidi"/>
          <w:b/>
          <w:bCs/>
          <w:sz w:val="20"/>
          <w:szCs w:val="20"/>
        </w:rPr>
      </w:pPr>
      <w:r w:rsidRPr="00B66AFB">
        <w:rPr>
          <w:rFonts w:asciiTheme="majorBidi" w:hAnsiTheme="majorBidi" w:cstheme="majorBidi"/>
          <w:b/>
          <w:bCs/>
          <w:sz w:val="20"/>
          <w:szCs w:val="20"/>
          <w:rtl/>
        </w:rPr>
        <w:t xml:space="preserve">ولم تكتف الشريعة الإسلامية بالنهي عن الفساد وبيان مضاره، بل عمدت إلى أسلوب الترهيب، وذلك بالحديث عن الجزاء الذي يلقاه المكلف بارتكابه ما يؤدِّي إلى الفساد أو محاولة الاقتراب منه، يقول تعالى: </w:t>
      </w:r>
      <w:r w:rsidRPr="00B66AFB">
        <w:rPr>
          <w:rFonts w:cs="DecoType Thuluth" w:hint="cs"/>
          <w:color w:val="008000"/>
          <w:sz w:val="20"/>
          <w:szCs w:val="20"/>
          <w:rtl/>
        </w:rPr>
        <w:t>{</w:t>
      </w:r>
      <w:r w:rsidRPr="00B66AFB">
        <w:rPr>
          <w:rFonts w:ascii="QCF_P098" w:hAnsi="QCF_P098" w:cs="QCF_P098"/>
          <w:color w:val="008000"/>
          <w:sz w:val="20"/>
          <w:szCs w:val="20"/>
          <w:rtl/>
        </w:rPr>
        <w:t>ﭰ ﭱ ﭲ ﭳ ﭴ</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[النساء: 123]</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وهذا عام،</w:t>
      </w:r>
      <w:r w:rsidRPr="00B66AFB">
        <w:rPr>
          <w:rFonts w:asciiTheme="majorBidi" w:hAnsiTheme="majorBidi" w:cstheme="majorBidi"/>
          <w:b/>
          <w:bCs/>
          <w:sz w:val="20"/>
          <w:szCs w:val="20"/>
          <w:rtl/>
          <w:lang w:bidi="ar-EG"/>
        </w:rPr>
        <w:t xml:space="preserve"> </w:t>
      </w:r>
      <w:r w:rsidRPr="00B66AFB">
        <w:rPr>
          <w:rFonts w:asciiTheme="majorBidi" w:hAnsiTheme="majorBidi" w:cstheme="majorBidi"/>
          <w:b/>
          <w:bCs/>
          <w:sz w:val="20"/>
          <w:szCs w:val="20"/>
          <w:rtl/>
        </w:rPr>
        <w:t xml:space="preserve">ويؤكد هذا قوله تعالى: </w:t>
      </w:r>
      <w:r w:rsidRPr="00B66AFB">
        <w:rPr>
          <w:rFonts w:cs="DecoType Thuluth" w:hint="cs"/>
          <w:color w:val="008000"/>
          <w:sz w:val="20"/>
          <w:szCs w:val="20"/>
          <w:rtl/>
        </w:rPr>
        <w:t>{</w:t>
      </w:r>
      <w:r w:rsidRPr="00B66AFB">
        <w:rPr>
          <w:rFonts w:ascii="QCF_P599" w:hAnsi="QCF_P599" w:cs="QCF_P599"/>
          <w:color w:val="008000"/>
          <w:sz w:val="20"/>
          <w:szCs w:val="20"/>
          <w:rtl/>
        </w:rPr>
        <w:t>ﮎ ﮏ ﮐ ﮑ ﮒ ﮓ</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[الزلزلة: 8]</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وعلق العز بن عبد السلام على هذه الآية، فقال: وهذا زجر عن المفاسد كلها؛ دقها وجلها، قليلها وكثيرها؛ لأن أسبابها من جملة الشرور. </w:t>
      </w:r>
    </w:p>
    <w:p w:rsidR="005B4785" w:rsidRPr="00B66AFB" w:rsidRDefault="005B4785" w:rsidP="005B4785">
      <w:pPr>
        <w:pStyle w:val="a3"/>
        <w:bidi/>
        <w:rPr>
          <w:rFonts w:asciiTheme="majorBidi" w:hAnsiTheme="majorBidi" w:cstheme="majorBidi"/>
          <w:b/>
          <w:bCs/>
          <w:sz w:val="20"/>
          <w:szCs w:val="20"/>
        </w:rPr>
      </w:pPr>
      <w:r w:rsidRPr="00B66AFB">
        <w:rPr>
          <w:rFonts w:asciiTheme="majorBidi" w:hAnsiTheme="majorBidi" w:cstheme="majorBidi"/>
          <w:b/>
          <w:bCs/>
          <w:sz w:val="20"/>
          <w:szCs w:val="20"/>
          <w:rtl/>
        </w:rPr>
        <w:t xml:space="preserve">ولقد وعد الله </w:t>
      </w:r>
      <w:r w:rsidRPr="00B66AFB">
        <w:rPr>
          <w:rFonts w:asciiTheme="majorBidi" w:hAnsiTheme="majorBidi" w:cstheme="majorBidi"/>
          <w:b/>
          <w:bCs/>
          <w:position w:val="-2"/>
          <w:sz w:val="20"/>
          <w:szCs w:val="20"/>
        </w:rPr>
        <w:t></w:t>
      </w:r>
      <w:r w:rsidRPr="00B66AFB">
        <w:rPr>
          <w:rFonts w:asciiTheme="majorBidi" w:hAnsiTheme="majorBidi" w:cstheme="majorBidi"/>
          <w:b/>
          <w:bCs/>
          <w:sz w:val="20"/>
          <w:szCs w:val="20"/>
          <w:rtl/>
        </w:rPr>
        <w:t xml:space="preserve"> الذين يقترفون الفساد</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بحلول لعنته عليهم في الدنيا، فقال: </w:t>
      </w:r>
      <w:r w:rsidRPr="00B66AFB">
        <w:rPr>
          <w:rFonts w:cs="DecoType Thuluth" w:hint="cs"/>
          <w:color w:val="008000"/>
          <w:sz w:val="20"/>
          <w:szCs w:val="20"/>
          <w:rtl/>
        </w:rPr>
        <w:t>{</w:t>
      </w:r>
      <w:r w:rsidRPr="00B66AFB">
        <w:rPr>
          <w:rFonts w:ascii="QCF_P509" w:hAnsi="QCF_P509" w:cs="QCF_P509"/>
          <w:color w:val="008000"/>
          <w:sz w:val="20"/>
          <w:szCs w:val="20"/>
          <w:rtl/>
        </w:rPr>
        <w:t>ﭾ ﭿ ﮀ ﮁ ﮂ ﮃ ﮄ ﮅ ﮆ ﮇ ﮈ</w:t>
      </w:r>
      <w:r w:rsidRPr="00B66AFB">
        <w:rPr>
          <w:rFonts w:cs="AL-Hotham" w:hint="cs"/>
          <w:sz w:val="20"/>
          <w:szCs w:val="20"/>
          <w:rtl/>
        </w:rPr>
        <w:t xml:space="preserve"> </w:t>
      </w:r>
      <w:r w:rsidRPr="00B66AFB">
        <w:rPr>
          <w:rFonts w:ascii="QCF_P509" w:hAnsi="QCF_P509" w:cs="QCF_P509"/>
          <w:color w:val="008000"/>
          <w:sz w:val="20"/>
          <w:szCs w:val="20"/>
          <w:rtl/>
        </w:rPr>
        <w:t>ﮉ ﮊ ﮋ ﮌ ﮍ ﮎ ﮏ</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[محمد: 22-23]</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وكذلك زيادة العذاب في الآخرة، فقال تعالى: </w:t>
      </w:r>
      <w:r w:rsidRPr="00B66AFB">
        <w:rPr>
          <w:rFonts w:cs="DecoType Thuluth" w:hint="cs"/>
          <w:color w:val="008000"/>
          <w:sz w:val="20"/>
          <w:szCs w:val="20"/>
          <w:rtl/>
        </w:rPr>
        <w:t>{</w:t>
      </w:r>
      <w:r w:rsidRPr="00B66AFB">
        <w:rPr>
          <w:rFonts w:ascii="QCF_P277" w:hAnsi="QCF_P277" w:cs="QCF_P277"/>
          <w:color w:val="008000"/>
          <w:sz w:val="20"/>
          <w:szCs w:val="20"/>
          <w:rtl/>
        </w:rPr>
        <w:t>ﭗ ﭘ ﭙ ﭚ ﭛ ﭜ ﭝ</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[النحل: 88]</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وأبعد من هذا أن الله </w:t>
      </w:r>
      <w:r w:rsidRPr="00B66AFB">
        <w:rPr>
          <w:rFonts w:asciiTheme="majorBidi" w:hAnsiTheme="majorBidi" w:cstheme="majorBidi"/>
          <w:b/>
          <w:bCs/>
          <w:position w:val="-2"/>
          <w:sz w:val="20"/>
          <w:szCs w:val="20"/>
        </w:rPr>
        <w:t></w:t>
      </w:r>
      <w:r w:rsidRPr="00B66AFB">
        <w:rPr>
          <w:rFonts w:asciiTheme="majorBidi" w:hAnsiTheme="majorBidi" w:cstheme="majorBidi"/>
          <w:b/>
          <w:bCs/>
          <w:sz w:val="20"/>
          <w:szCs w:val="20"/>
          <w:rtl/>
        </w:rPr>
        <w:t xml:space="preserve"> حرمهم من متاع الدار الآخرة ونعيمها فقال تعالى: </w:t>
      </w:r>
      <w:r w:rsidRPr="00B66AFB">
        <w:rPr>
          <w:rFonts w:cs="DecoType Thuluth" w:hint="cs"/>
          <w:color w:val="008000"/>
          <w:sz w:val="20"/>
          <w:szCs w:val="20"/>
          <w:rtl/>
        </w:rPr>
        <w:t>{</w:t>
      </w:r>
      <w:r w:rsidRPr="00B66AFB">
        <w:rPr>
          <w:rFonts w:ascii="QCF_P395" w:hAnsi="QCF_P395" w:cs="QCF_P395"/>
          <w:color w:val="008000"/>
          <w:sz w:val="20"/>
          <w:szCs w:val="20"/>
          <w:rtl/>
        </w:rPr>
        <w:t>ﯧ ﯨ ﯩ ﯪ ﯫ ﯬ ﯭ ﯮ ﯯ ﯰ ﯱ ﯲ ﯳ ﯴ ﯵ</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 xml:space="preserve">[القصص: 83]. </w:t>
      </w:r>
    </w:p>
    <w:p w:rsidR="005B4785" w:rsidRPr="00B66AFB" w:rsidRDefault="005B4785" w:rsidP="005B4785">
      <w:pPr>
        <w:pStyle w:val="a3"/>
        <w:bidi/>
        <w:jc w:val="distribute"/>
        <w:rPr>
          <w:rFonts w:asciiTheme="majorBidi" w:hAnsiTheme="majorBidi" w:cstheme="majorBidi"/>
          <w:b/>
          <w:bCs/>
          <w:sz w:val="20"/>
          <w:szCs w:val="20"/>
          <w:lang w:bidi="ar-EG"/>
        </w:rPr>
      </w:pPr>
      <w:r w:rsidRPr="00B66AFB">
        <w:rPr>
          <w:rFonts w:asciiTheme="majorBidi" w:hAnsiTheme="majorBidi" w:cstheme="majorBidi"/>
          <w:b/>
          <w:bCs/>
          <w:color w:val="000080"/>
          <w:sz w:val="20"/>
          <w:szCs w:val="20"/>
          <w:rtl/>
        </w:rPr>
        <w:t xml:space="preserve">وإن من أعظم المفاسد في نظر الشريعة: </w:t>
      </w:r>
      <w:r w:rsidRPr="00B66AFB">
        <w:rPr>
          <w:rFonts w:asciiTheme="majorBidi" w:hAnsiTheme="majorBidi" w:cstheme="majorBidi"/>
          <w:b/>
          <w:bCs/>
          <w:sz w:val="20"/>
          <w:szCs w:val="20"/>
          <w:rtl/>
        </w:rPr>
        <w:t>هو الخروج عن الحق وتحكيم الهوى، وذلك لما يفضي إليه من فساد في السماء والأرض ومن فيهن، وهذا أمر خطير على وجه العموم؛ حيث قال تعالى:</w:t>
      </w:r>
      <w:r w:rsidRPr="00B66AFB">
        <w:rPr>
          <w:rFonts w:cs="DecoType Thuluth" w:hint="cs"/>
          <w:color w:val="008000"/>
          <w:sz w:val="20"/>
          <w:szCs w:val="20"/>
          <w:rtl/>
        </w:rPr>
        <w:t xml:space="preserve"> {</w:t>
      </w:r>
      <w:r w:rsidRPr="00B66AFB">
        <w:rPr>
          <w:rFonts w:ascii="QCF_P346" w:hAnsi="QCF_P346" w:cs="QCF_P346"/>
          <w:color w:val="008000"/>
          <w:sz w:val="20"/>
          <w:szCs w:val="20"/>
          <w:rtl/>
        </w:rPr>
        <w:t>ﯣ ﯤ ﯥ ﯦ ﯧ ﯨ ﯩ ﯪ ﯫ</w:t>
      </w:r>
      <w:r w:rsidRPr="00B66AFB">
        <w:rPr>
          <w:rFonts w:cs="DecoType Thuluth" w:hint="cs"/>
          <w:color w:val="008000"/>
          <w:sz w:val="20"/>
          <w:szCs w:val="20"/>
          <w:rtl/>
        </w:rPr>
        <w:t>}</w:t>
      </w:r>
      <w:r w:rsidRPr="00B66AFB">
        <w:rPr>
          <w:rFonts w:cs="AL-Hotham" w:hint="cs"/>
          <w:sz w:val="20"/>
          <w:szCs w:val="20"/>
          <w:rtl/>
        </w:rPr>
        <w:t xml:space="preserve"> </w:t>
      </w:r>
      <w:r w:rsidRPr="00B66AFB">
        <w:rPr>
          <w:rFonts w:asciiTheme="majorBidi" w:hAnsiTheme="majorBidi" w:cstheme="majorBidi"/>
          <w:b/>
          <w:bCs/>
          <w:sz w:val="20"/>
          <w:szCs w:val="20"/>
          <w:rtl/>
        </w:rPr>
        <w:t>[المؤمنون: 71]</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وفي هذا </w:t>
      </w:r>
      <w:r w:rsidRPr="00B66AFB">
        <w:rPr>
          <w:rFonts w:asciiTheme="majorBidi" w:hAnsiTheme="majorBidi" w:cstheme="majorBidi"/>
          <w:b/>
          <w:bCs/>
          <w:sz w:val="20"/>
          <w:szCs w:val="20"/>
          <w:rtl/>
        </w:rPr>
        <w:lastRenderedPageBreak/>
        <w:t xml:space="preserve">النص بيان واضح يبين أن من أعظم مظاهر اجتناب الفساد والمفاسد، هو الالتزام بشرعه </w:t>
      </w:r>
      <w:r w:rsidRPr="00B66AFB">
        <w:rPr>
          <w:rFonts w:asciiTheme="majorBidi" w:hAnsiTheme="majorBidi" w:cstheme="majorBidi"/>
          <w:b/>
          <w:bCs/>
          <w:position w:val="-2"/>
          <w:sz w:val="20"/>
          <w:szCs w:val="20"/>
        </w:rPr>
        <w:t></w:t>
      </w:r>
      <w:r w:rsidRPr="00B66AFB">
        <w:rPr>
          <w:rFonts w:asciiTheme="majorBidi" w:hAnsiTheme="majorBidi" w:cstheme="majorBidi"/>
          <w:b/>
          <w:bCs/>
          <w:sz w:val="20"/>
          <w:szCs w:val="20"/>
          <w:rtl/>
        </w:rPr>
        <w:t xml:space="preserve"> أفرادًا وأمة</w:t>
      </w:r>
      <w:r w:rsidRPr="00B66AFB">
        <w:rPr>
          <w:rFonts w:asciiTheme="majorBidi" w:hAnsiTheme="majorBidi" w:cstheme="majorBidi"/>
          <w:b/>
          <w:bCs/>
          <w:sz w:val="20"/>
          <w:szCs w:val="20"/>
          <w:rtl/>
          <w:lang w:bidi="ar-EG"/>
        </w:rPr>
        <w:t>.</w:t>
      </w:r>
    </w:p>
    <w:p w:rsidR="005B4785" w:rsidRPr="00B66AFB" w:rsidRDefault="005B4785" w:rsidP="005B4785">
      <w:pPr>
        <w:pStyle w:val="a3"/>
        <w:bidi/>
        <w:spacing w:after="120"/>
        <w:jc w:val="lowKashida"/>
        <w:rPr>
          <w:rFonts w:asciiTheme="majorBidi" w:hAnsiTheme="majorBidi" w:cstheme="majorBidi"/>
          <w:b/>
          <w:bCs/>
          <w:sz w:val="20"/>
          <w:szCs w:val="20"/>
        </w:rPr>
      </w:pPr>
      <w:r w:rsidRPr="00B66AFB">
        <w:rPr>
          <w:rFonts w:asciiTheme="majorBidi" w:hAnsiTheme="majorBidi" w:cstheme="majorBidi"/>
          <w:b/>
          <w:bCs/>
          <w:sz w:val="20"/>
          <w:szCs w:val="20"/>
          <w:rtl/>
        </w:rPr>
        <w:t>ومن هنا يتضح لنا طريق النظر في المصالح المتعددة إذا لم يمكن تحصيل جميعها، وفي المفاسد المتعددة إذا لم يمكن درء جميعها، وقد بين عز الدين بن عبد السلام -رحمه الله- في كتاب (القواعد) أن تقديم أرجح المصلحتين هو الطريق الشرعي، وأن درأ أرجح المفسدتين كذلك، فإذا حصل التساوي من جميع الوجوه فالحكم التخيير</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w:t>
      </w:r>
      <w:r w:rsidRPr="00B66AFB">
        <w:rPr>
          <w:rFonts w:asciiTheme="majorBidi" w:hAnsiTheme="majorBidi" w:cstheme="majorBidi"/>
          <w:b/>
          <w:bCs/>
          <w:sz w:val="20"/>
          <w:szCs w:val="20"/>
          <w:rtl/>
          <w:lang w:bidi="ar-EG"/>
        </w:rPr>
        <w:t>و</w:t>
      </w:r>
      <w:r w:rsidRPr="00B66AFB">
        <w:rPr>
          <w:rFonts w:asciiTheme="majorBidi" w:hAnsiTheme="majorBidi" w:cstheme="majorBidi"/>
          <w:b/>
          <w:bCs/>
          <w:sz w:val="20"/>
          <w:szCs w:val="20"/>
          <w:rtl/>
        </w:rPr>
        <w:t>لقد مثل في أصول الفقه بمن سقط على جماعة من الجرحى؛ بحيث إذا وطأ على واحد قتله، فإذا انتقل على غيره قتله أيضًا، فقيل: يبقى واطئًا لمن نزل عليه</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وقيل: يخيَّر. </w:t>
      </w:r>
    </w:p>
    <w:p w:rsidR="005B4785" w:rsidRPr="00B66AFB" w:rsidRDefault="005B4785" w:rsidP="005B4785">
      <w:pPr>
        <w:pStyle w:val="a3"/>
        <w:bidi/>
        <w:spacing w:after="120"/>
        <w:jc w:val="lowKashida"/>
        <w:rPr>
          <w:rFonts w:asciiTheme="majorBidi" w:hAnsiTheme="majorBidi" w:cstheme="majorBidi"/>
          <w:b/>
          <w:bCs/>
          <w:sz w:val="20"/>
          <w:szCs w:val="20"/>
        </w:rPr>
      </w:pPr>
      <w:r w:rsidRPr="00B66AFB">
        <w:rPr>
          <w:rFonts w:asciiTheme="majorBidi" w:hAnsiTheme="majorBidi" w:cstheme="majorBidi"/>
          <w:b/>
          <w:bCs/>
          <w:sz w:val="20"/>
          <w:szCs w:val="20"/>
          <w:rtl/>
        </w:rPr>
        <w:t xml:space="preserve">ويظهر التخيير واضحًا في تصرفات وُلاة الأمور عند تعارض المصلحتين العامتين، كتوسيع طريق بين جبلين يفضي إلى بلد بتضييق طريق بينهما يُفضي إلى بلد آخر، ومما يجب التنبيه له أن التخيير لا يكون إلا بعد استفراغ الوسع في تحصيل مرجح ما تمَّ العجز عن تحصيله، وفي طرق الترجيح قد يحصل اختلاف بين العلماء، فعلى الفقيه تحقيق الأمر في ذلك، ويُعْرَفُ الترجيح بوجوه منها: أهمية ما يترتب على المصلحة على ما يترتب على غيرها، كتقديم مصلحة الإيمان على مصلحة الأعمال، وتقديم إنقاذ الأنفس عند الأخطار على إنقاذ الأموال، وتقديم ما حض الشارع على طلبه على ما طلبه طلبًا غير محسوس، وتقديم الأصل على فرعه. </w:t>
      </w:r>
    </w:p>
    <w:p w:rsidR="009556CB" w:rsidRPr="00B66AFB" w:rsidRDefault="005B4785" w:rsidP="005B4785">
      <w:pPr>
        <w:spacing w:line="240" w:lineRule="auto"/>
        <w:rPr>
          <w:rFonts w:asciiTheme="majorBidi" w:hAnsiTheme="majorBidi" w:cstheme="majorBidi"/>
          <w:b/>
          <w:bCs/>
          <w:sz w:val="20"/>
          <w:szCs w:val="20"/>
          <w:rtl/>
        </w:rPr>
      </w:pPr>
      <w:r w:rsidRPr="00B66AFB">
        <w:rPr>
          <w:rFonts w:asciiTheme="majorBidi" w:hAnsiTheme="majorBidi" w:cstheme="majorBidi"/>
          <w:b/>
          <w:bCs/>
          <w:sz w:val="20"/>
          <w:szCs w:val="20"/>
          <w:rtl/>
        </w:rPr>
        <w:t>ومن طرق الترجيح الخفية عن المدركات الشائعة آثارها في المعاملات؛ ترجيح إحدى المصلحتين الفرديتين على مساويتها بمرجَّح -وهو مراعاة الأصل- فإن كثيرًا من أنواع التجارات إذا احترف بها التاجر لجلب مصلحته فدخل بمقدار إضراره على مماثله في التجارة، فمصلحة أحد التاجرين في الاحتراف بالتجارة، ومصلحة الآخر في ترك غيره ذلك الاحتراف، وهما متساويتان، لا يمكن الجمع بينهما، فَرَاعَتِ الشريعة الإسلامية طريق الترجيح في مثل هذا؛ بأن الأصل إرسال الناس في ميدان الاختيار والجلب، فتترجح إحدى المصلحتين باختيار جالب تلك المصلحة لنفسه</w:t>
      </w:r>
      <w:r w:rsidRPr="00B66AFB">
        <w:rPr>
          <w:rFonts w:asciiTheme="majorBidi" w:hAnsiTheme="majorBidi" w:cstheme="majorBidi"/>
          <w:b/>
          <w:bCs/>
          <w:sz w:val="20"/>
          <w:szCs w:val="20"/>
          <w:rtl/>
          <w:lang w:bidi="ar-EG"/>
        </w:rPr>
        <w:t>؛</w:t>
      </w:r>
      <w:r w:rsidRPr="00B66AFB">
        <w:rPr>
          <w:rFonts w:asciiTheme="majorBidi" w:hAnsiTheme="majorBidi" w:cstheme="majorBidi"/>
          <w:b/>
          <w:bCs/>
          <w:sz w:val="20"/>
          <w:szCs w:val="20"/>
          <w:rtl/>
        </w:rPr>
        <w:t xml:space="preserve"> ولذلك أباحت الشريعة الإسلامية أن يشتغل أحد بالتجارة في ضرب من ضروب السلع مع وجود مماثل له في تلك التجارة، سابق له، فإذا قصد بذلك الإضرار كان آثمًا على نيته، ولم يكن ممنوعًا من العمل.</w:t>
      </w:r>
    </w:p>
    <w:p w:rsidR="005B4785" w:rsidRPr="00B66AFB" w:rsidRDefault="005B4785" w:rsidP="005B4785">
      <w:pPr>
        <w:spacing w:after="120" w:line="240" w:lineRule="auto"/>
        <w:jc w:val="center"/>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المراجع والمصادر</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rtl/>
        </w:rPr>
      </w:pPr>
      <w:r w:rsidRPr="00B66AFB">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B66AFB">
        <w:rPr>
          <w:rFonts w:asciiTheme="majorBidi" w:hAnsiTheme="majorBidi" w:cstheme="majorBidi"/>
          <w:b/>
          <w:bCs/>
          <w:sz w:val="20"/>
          <w:szCs w:val="20"/>
          <w:rtl/>
          <w:lang w:bidi="ar-EG"/>
        </w:rPr>
        <w:t xml:space="preserve">الجندي، سميح الجندي،    </w:t>
      </w:r>
      <w:r w:rsidRPr="00B66AFB">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B66AFB">
        <w:rPr>
          <w:rFonts w:asciiTheme="majorBidi" w:hAnsiTheme="majorBidi" w:cstheme="majorBidi"/>
          <w:b/>
          <w:bCs/>
          <w:sz w:val="20"/>
          <w:szCs w:val="20"/>
          <w:rtl/>
          <w:lang w:bidi="ar-EG"/>
        </w:rPr>
        <w:t>،  دار الإيمان للطبع والنشر والتوزيع، 2003م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lang w:bidi="ar-EG"/>
        </w:rPr>
      </w:pPr>
      <w:r w:rsidRPr="00B66AFB">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5B4785" w:rsidRPr="00B66AFB" w:rsidRDefault="005B4785" w:rsidP="005B47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5B4785" w:rsidRPr="00B66AFB" w:rsidRDefault="005B4785" w:rsidP="005B47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5B4785" w:rsidRPr="00B66AFB" w:rsidRDefault="005B4785" w:rsidP="005B47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5B4785" w:rsidRPr="00B66AFB" w:rsidRDefault="005B4785" w:rsidP="005B47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lastRenderedPageBreak/>
        <w:t>الزحيلي، محمد الزحيلي،   (مقاصد الشريعة) ،  دار المكتبي للطباعة والنشر والتوزيع، 1998م</w:t>
      </w:r>
    </w:p>
    <w:p w:rsidR="005B4785" w:rsidRPr="00B66AFB" w:rsidRDefault="005B4785" w:rsidP="005B47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66AFB">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5B4785" w:rsidRPr="00B66AFB" w:rsidRDefault="005B4785" w:rsidP="005B47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B66AFB">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5B4785" w:rsidRPr="005B4785" w:rsidRDefault="005B4785" w:rsidP="005B4785">
      <w:pPr>
        <w:spacing w:line="240" w:lineRule="auto"/>
        <w:rPr>
          <w:rFonts w:asciiTheme="majorBidi" w:hAnsiTheme="majorBidi" w:cstheme="majorBidi"/>
          <w:b/>
          <w:bCs/>
          <w:sz w:val="20"/>
          <w:szCs w:val="20"/>
        </w:rPr>
      </w:pPr>
    </w:p>
    <w:sectPr w:rsidR="005B4785" w:rsidRPr="005B4785" w:rsidSect="005B4785">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32">
    <w:panose1 w:val="02000400000000000000"/>
    <w:charset w:val="00"/>
    <w:family w:val="auto"/>
    <w:pitch w:val="variable"/>
    <w:sig w:usb0="80002003" w:usb1="90000000" w:usb2="00000008" w:usb3="00000000" w:csb0="80000041" w:csb1="00000000"/>
  </w:font>
  <w:font w:name="QCF_P160">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395">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B4785"/>
    <w:rsid w:val="002640B3"/>
    <w:rsid w:val="00484D1B"/>
    <w:rsid w:val="00514443"/>
    <w:rsid w:val="005B4785"/>
    <w:rsid w:val="005E4E84"/>
    <w:rsid w:val="006F4DBC"/>
    <w:rsid w:val="009556CB"/>
    <w:rsid w:val="00AC5252"/>
    <w:rsid w:val="00B66AF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8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5B4785"/>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5B47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B478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2013-06-17T08:47:00Z</dcterms:created>
  <dcterms:modified xsi:type="dcterms:W3CDTF">2013-07-29T09:56:00Z</dcterms:modified>
</cp:coreProperties>
</file>