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6CB" w:rsidRDefault="005E3BDC" w:rsidP="005E3BDC">
      <w:pPr>
        <w:spacing w:line="240" w:lineRule="auto"/>
        <w:jc w:val="center"/>
        <w:rPr>
          <w:i/>
          <w:iCs/>
          <w:rtl/>
        </w:rPr>
      </w:pPr>
      <w:r w:rsidRPr="005E3BDC">
        <w:rPr>
          <w:rFonts w:asciiTheme="majorBidi" w:eastAsia="Calibri" w:hAnsiTheme="majorBidi" w:cstheme="majorBidi"/>
          <w:i/>
          <w:iCs/>
          <w:sz w:val="48"/>
          <w:szCs w:val="48"/>
          <w:rtl/>
        </w:rPr>
        <w:t>تعريف المصلحة لغة واصطلاحًا</w:t>
      </w:r>
    </w:p>
    <w:p w:rsidR="00360E7D" w:rsidRPr="009264EA" w:rsidRDefault="00360E7D" w:rsidP="00360E7D">
      <w:pPr>
        <w:pStyle w:val="papersubtitle"/>
        <w:bidi/>
        <w:rPr>
          <w:i/>
          <w:iCs/>
          <w:rtl/>
          <w:lang w:bidi="ar-EG"/>
        </w:rPr>
      </w:pPr>
      <w:r w:rsidRPr="009264EA">
        <w:rPr>
          <w:i/>
          <w:iCs/>
          <w:rtl/>
        </w:rPr>
        <w:t xml:space="preserve">بحث  فى </w:t>
      </w:r>
      <w:r>
        <w:rPr>
          <w:rFonts w:hint="cs"/>
          <w:i/>
          <w:iCs/>
          <w:rtl/>
        </w:rPr>
        <w:t>مقاصد الشريعة</w:t>
      </w:r>
    </w:p>
    <w:p w:rsidR="00360E7D" w:rsidRPr="009264EA" w:rsidRDefault="00360E7D" w:rsidP="00360E7D">
      <w:pPr>
        <w:pStyle w:val="papersubtitle"/>
        <w:bidi/>
        <w:rPr>
          <w:i/>
          <w:iCs/>
          <w:sz w:val="24"/>
          <w:szCs w:val="24"/>
        </w:rPr>
      </w:pPr>
      <w:r w:rsidRPr="009264EA">
        <w:rPr>
          <w:i/>
          <w:iCs/>
          <w:sz w:val="24"/>
          <w:szCs w:val="24"/>
          <w:rtl/>
        </w:rPr>
        <w:t xml:space="preserve">إعداد أ/ </w:t>
      </w:r>
      <w:r w:rsidRPr="00363C2E">
        <w:rPr>
          <w:rFonts w:hint="cs"/>
          <w:i/>
          <w:iCs/>
          <w:sz w:val="24"/>
          <w:szCs w:val="24"/>
          <w:rtl/>
        </w:rPr>
        <w:t>شيماء</w:t>
      </w:r>
      <w:r w:rsidRPr="00363C2E">
        <w:rPr>
          <w:i/>
          <w:iCs/>
          <w:sz w:val="24"/>
          <w:szCs w:val="24"/>
          <w:rtl/>
        </w:rPr>
        <w:t xml:space="preserve"> </w:t>
      </w:r>
      <w:r w:rsidRPr="00363C2E">
        <w:rPr>
          <w:rFonts w:hint="cs"/>
          <w:i/>
          <w:iCs/>
          <w:sz w:val="24"/>
          <w:szCs w:val="24"/>
          <w:rtl/>
        </w:rPr>
        <w:t>عبد</w:t>
      </w:r>
      <w:r w:rsidRPr="00363C2E">
        <w:rPr>
          <w:i/>
          <w:iCs/>
          <w:sz w:val="24"/>
          <w:szCs w:val="24"/>
          <w:rtl/>
        </w:rPr>
        <w:t xml:space="preserve"> </w:t>
      </w:r>
      <w:r w:rsidRPr="00363C2E">
        <w:rPr>
          <w:rFonts w:hint="cs"/>
          <w:i/>
          <w:iCs/>
          <w:sz w:val="24"/>
          <w:szCs w:val="24"/>
          <w:rtl/>
        </w:rPr>
        <w:t>المجيد</w:t>
      </w:r>
      <w:r w:rsidRPr="00363C2E">
        <w:rPr>
          <w:i/>
          <w:iCs/>
          <w:sz w:val="24"/>
          <w:szCs w:val="24"/>
          <w:rtl/>
        </w:rPr>
        <w:t xml:space="preserve"> </w:t>
      </w:r>
      <w:r w:rsidRPr="00363C2E">
        <w:rPr>
          <w:rFonts w:hint="cs"/>
          <w:i/>
          <w:iCs/>
          <w:sz w:val="24"/>
          <w:szCs w:val="24"/>
          <w:rtl/>
        </w:rPr>
        <w:t>محمد</w:t>
      </w:r>
      <w:r w:rsidRPr="00363C2E">
        <w:rPr>
          <w:i/>
          <w:iCs/>
          <w:sz w:val="24"/>
          <w:szCs w:val="24"/>
          <w:rtl/>
        </w:rPr>
        <w:t xml:space="preserve"> </w:t>
      </w:r>
      <w:r w:rsidRPr="00363C2E">
        <w:rPr>
          <w:rFonts w:hint="cs"/>
          <w:i/>
          <w:iCs/>
          <w:sz w:val="24"/>
          <w:szCs w:val="24"/>
          <w:rtl/>
        </w:rPr>
        <w:t>زهران</w:t>
      </w:r>
    </w:p>
    <w:p w:rsidR="00360E7D" w:rsidRPr="009264EA" w:rsidRDefault="00360E7D" w:rsidP="00360E7D">
      <w:pPr>
        <w:pStyle w:val="papersubtitle"/>
        <w:bidi/>
        <w:rPr>
          <w:i/>
          <w:iCs/>
          <w:sz w:val="22"/>
          <w:szCs w:val="22"/>
        </w:rPr>
      </w:pPr>
      <w:r w:rsidRPr="009264EA">
        <w:rPr>
          <w:i/>
          <w:iCs/>
          <w:sz w:val="22"/>
          <w:szCs w:val="22"/>
          <w:rtl/>
        </w:rPr>
        <w:t>قسم</w:t>
      </w:r>
      <w:r w:rsidRPr="009264EA">
        <w:rPr>
          <w:rFonts w:hint="cs"/>
          <w:i/>
          <w:iCs/>
          <w:sz w:val="22"/>
          <w:szCs w:val="22"/>
          <w:rtl/>
        </w:rPr>
        <w:t xml:space="preserve"> الفقه</w:t>
      </w:r>
      <w:r w:rsidRPr="009264EA">
        <w:rPr>
          <w:i/>
          <w:iCs/>
          <w:sz w:val="22"/>
          <w:szCs w:val="22"/>
          <w:rtl/>
        </w:rPr>
        <w:t xml:space="preserve"> </w:t>
      </w:r>
      <w:r w:rsidRPr="009264EA">
        <w:rPr>
          <w:rFonts w:hint="cs"/>
          <w:i/>
          <w:iCs/>
          <w:sz w:val="22"/>
          <w:szCs w:val="22"/>
          <w:rtl/>
        </w:rPr>
        <w:t xml:space="preserve">وأصوله </w:t>
      </w:r>
    </w:p>
    <w:p w:rsidR="00360E7D" w:rsidRPr="009264EA" w:rsidRDefault="00360E7D" w:rsidP="00360E7D">
      <w:pPr>
        <w:pStyle w:val="papersubtitle"/>
        <w:bidi/>
        <w:rPr>
          <w:i/>
          <w:iCs/>
          <w:sz w:val="22"/>
          <w:szCs w:val="22"/>
        </w:rPr>
      </w:pPr>
      <w:r w:rsidRPr="009264EA">
        <w:rPr>
          <w:i/>
          <w:iCs/>
          <w:sz w:val="22"/>
          <w:szCs w:val="22"/>
          <w:rtl/>
        </w:rPr>
        <w:t>كلية ال</w:t>
      </w:r>
      <w:r w:rsidRPr="009264EA">
        <w:rPr>
          <w:rFonts w:hint="cs"/>
          <w:i/>
          <w:iCs/>
          <w:sz w:val="22"/>
          <w:szCs w:val="22"/>
          <w:rtl/>
        </w:rPr>
        <w:t>علوم الإسلامية</w:t>
      </w:r>
      <w:r w:rsidRPr="009264EA">
        <w:rPr>
          <w:i/>
          <w:iCs/>
          <w:sz w:val="22"/>
          <w:szCs w:val="22"/>
          <w:rtl/>
        </w:rPr>
        <w:t xml:space="preserve"> – جامعة المدينة العالمية</w:t>
      </w:r>
    </w:p>
    <w:p w:rsidR="00360E7D" w:rsidRPr="009264EA" w:rsidRDefault="00360E7D" w:rsidP="00360E7D">
      <w:pPr>
        <w:pStyle w:val="papersubtitle"/>
        <w:bidi/>
        <w:rPr>
          <w:i/>
          <w:iCs/>
          <w:sz w:val="22"/>
          <w:szCs w:val="22"/>
          <w:rtl/>
        </w:rPr>
      </w:pPr>
      <w:r w:rsidRPr="009264EA">
        <w:rPr>
          <w:i/>
          <w:iCs/>
          <w:sz w:val="22"/>
          <w:szCs w:val="22"/>
          <w:rtl/>
        </w:rPr>
        <w:t>شاه علم – ماليزيا</w:t>
      </w:r>
    </w:p>
    <w:p w:rsidR="00360E7D" w:rsidRDefault="00360E7D" w:rsidP="00360E7D">
      <w:pPr>
        <w:spacing w:after="120" w:line="240" w:lineRule="auto"/>
        <w:jc w:val="center"/>
        <w:rPr>
          <w:rFonts w:asciiTheme="majorBidi" w:hAnsiTheme="majorBidi" w:cstheme="majorBidi" w:hint="cs"/>
          <w:b/>
          <w:bCs/>
          <w:sz w:val="20"/>
          <w:szCs w:val="20"/>
          <w:rtl/>
        </w:rPr>
      </w:pPr>
      <w:r w:rsidRPr="00363C2E">
        <w:rPr>
          <w:rFonts w:asciiTheme="majorBidi" w:hAnsiTheme="majorBidi" w:cs="AL-Hotham"/>
          <w:i/>
          <w:iCs/>
        </w:rPr>
        <w:t>shaimaa.abdelmajeed@mediu.edu.my</w:t>
      </w:r>
    </w:p>
    <w:p w:rsidR="005E3BDC" w:rsidRDefault="005E3BDC" w:rsidP="005E3BDC">
      <w:pPr>
        <w:spacing w:after="120" w:line="240" w:lineRule="auto"/>
        <w:rPr>
          <w:rFonts w:asciiTheme="majorBidi" w:hAnsiTheme="majorBidi" w:cstheme="majorBidi" w:hint="cs"/>
          <w:b/>
          <w:bCs/>
          <w:sz w:val="20"/>
          <w:szCs w:val="20"/>
          <w:rtl/>
        </w:rPr>
      </w:pPr>
    </w:p>
    <w:p w:rsidR="00360E7D" w:rsidRDefault="00360E7D" w:rsidP="005E3BDC">
      <w:pPr>
        <w:spacing w:after="120" w:line="240" w:lineRule="auto"/>
        <w:rPr>
          <w:rFonts w:asciiTheme="majorBidi" w:hAnsiTheme="majorBidi" w:cstheme="majorBidi"/>
          <w:b/>
          <w:bCs/>
          <w:sz w:val="20"/>
          <w:szCs w:val="20"/>
          <w:rtl/>
        </w:rPr>
        <w:sectPr w:rsidR="00360E7D" w:rsidSect="00BF7572">
          <w:pgSz w:w="11906" w:h="16838"/>
          <w:pgMar w:top="964" w:right="1021" w:bottom="964" w:left="1021" w:header="709" w:footer="709" w:gutter="0"/>
          <w:cols w:space="708"/>
          <w:bidi/>
          <w:rtlGutter/>
          <w:docGrid w:linePitch="360"/>
        </w:sectPr>
      </w:pPr>
    </w:p>
    <w:p w:rsidR="005E3BDC" w:rsidRPr="005E3BDC" w:rsidRDefault="005E3BDC" w:rsidP="005E3BDC">
      <w:pPr>
        <w:spacing w:after="120" w:line="240" w:lineRule="auto"/>
        <w:rPr>
          <w:rFonts w:asciiTheme="majorBidi" w:hAnsiTheme="majorBidi" w:cstheme="majorBidi"/>
          <w:b/>
          <w:bCs/>
          <w:sz w:val="20"/>
          <w:szCs w:val="20"/>
          <w:rtl/>
        </w:rPr>
      </w:pPr>
      <w:r w:rsidRPr="005E3BDC">
        <w:rPr>
          <w:rFonts w:asciiTheme="majorBidi" w:hAnsiTheme="majorBidi" w:cstheme="majorBidi"/>
          <w:b/>
          <w:bCs/>
          <w:sz w:val="20"/>
          <w:szCs w:val="20"/>
          <w:rtl/>
        </w:rPr>
        <w:lastRenderedPageBreak/>
        <w:t xml:space="preserve">خلاصة ـــ هذا البحث يبحث في </w:t>
      </w:r>
      <w:r w:rsidRPr="005E3BDC">
        <w:rPr>
          <w:rFonts w:asciiTheme="majorBidi" w:eastAsia="Calibri" w:hAnsiTheme="majorBidi" w:cstheme="majorBidi"/>
          <w:b/>
          <w:bCs/>
          <w:sz w:val="20"/>
          <w:szCs w:val="20"/>
          <w:rtl/>
        </w:rPr>
        <w:t>تعريف المصلحة لغة واصطلاحًا</w:t>
      </w:r>
    </w:p>
    <w:p w:rsidR="005E3BDC" w:rsidRPr="005E3BDC" w:rsidRDefault="005E3BDC" w:rsidP="005E3BDC">
      <w:pPr>
        <w:spacing w:after="120" w:line="240" w:lineRule="auto"/>
        <w:rPr>
          <w:rFonts w:asciiTheme="majorBidi" w:hAnsiTheme="majorBidi" w:cstheme="majorBidi"/>
          <w:b/>
          <w:bCs/>
          <w:sz w:val="20"/>
          <w:szCs w:val="20"/>
          <w:rtl/>
          <w:lang w:bidi="ar-EG"/>
        </w:rPr>
      </w:pPr>
      <w:r w:rsidRPr="005E3BDC">
        <w:rPr>
          <w:rFonts w:asciiTheme="majorBidi" w:hAnsiTheme="majorBidi" w:cstheme="majorBidi"/>
          <w:b/>
          <w:bCs/>
          <w:sz w:val="20"/>
          <w:szCs w:val="20"/>
          <w:rtl/>
        </w:rPr>
        <w:t xml:space="preserve">الكلمات المفتاحية : مقاييس اللغة ،الاستصلاح ، الفساد </w:t>
      </w:r>
    </w:p>
    <w:p w:rsidR="005E3BDC" w:rsidRPr="005E3BDC" w:rsidRDefault="005E3BDC" w:rsidP="005E3BDC">
      <w:pPr>
        <w:pStyle w:val="ListParagraph"/>
        <w:numPr>
          <w:ilvl w:val="0"/>
          <w:numId w:val="1"/>
        </w:numPr>
        <w:spacing w:after="120"/>
        <w:jc w:val="center"/>
        <w:rPr>
          <w:rFonts w:asciiTheme="majorBidi" w:hAnsiTheme="majorBidi" w:cstheme="majorBidi"/>
          <w:b/>
          <w:bCs/>
          <w:sz w:val="20"/>
          <w:szCs w:val="20"/>
          <w:rtl/>
        </w:rPr>
      </w:pPr>
      <w:r w:rsidRPr="005E3BDC">
        <w:rPr>
          <w:rFonts w:asciiTheme="majorBidi" w:hAnsiTheme="majorBidi" w:cstheme="majorBidi"/>
          <w:b/>
          <w:bCs/>
          <w:sz w:val="20"/>
          <w:szCs w:val="20"/>
          <w:rtl/>
        </w:rPr>
        <w:t>المقدمة</w:t>
      </w:r>
    </w:p>
    <w:p w:rsidR="005E3BDC" w:rsidRPr="005E3BDC" w:rsidRDefault="005E3BDC" w:rsidP="005E3BDC">
      <w:pPr>
        <w:pStyle w:val="NormalWeb"/>
        <w:bidi/>
        <w:spacing w:before="0" w:beforeAutospacing="0" w:after="120" w:afterAutospacing="0"/>
        <w:jc w:val="lowKashida"/>
        <w:rPr>
          <w:rFonts w:asciiTheme="majorBidi" w:hAnsiTheme="majorBidi" w:cstheme="majorBidi"/>
          <w:b/>
          <w:bCs/>
          <w:sz w:val="20"/>
          <w:szCs w:val="20"/>
          <w:rtl/>
        </w:rPr>
      </w:pPr>
      <w:r w:rsidRPr="005E3BDC">
        <w:rPr>
          <w:rFonts w:asciiTheme="majorBidi" w:hAnsiTheme="majorBidi" w:cstheme="majorBidi"/>
          <w:b/>
          <w:bCs/>
          <w:sz w:val="20"/>
          <w:szCs w:val="20"/>
          <w:rtl/>
        </w:rPr>
        <w:t xml:space="preserve"> الحمد لله، والصلاة والسلام على سيدنا رسول الله، وعلى آله وصحبه ومن والاه، سوف نتحدث في هذا المقال عن </w:t>
      </w:r>
      <w:r w:rsidRPr="005E3BDC">
        <w:rPr>
          <w:rFonts w:asciiTheme="majorBidi" w:eastAsia="Calibri" w:hAnsiTheme="majorBidi" w:cstheme="majorBidi"/>
          <w:b/>
          <w:bCs/>
          <w:sz w:val="20"/>
          <w:szCs w:val="20"/>
          <w:rtl/>
        </w:rPr>
        <w:t>تعريف المصلحة لغة واصطلاحًا</w:t>
      </w:r>
    </w:p>
    <w:p w:rsidR="005E3BDC" w:rsidRPr="005E3BDC" w:rsidRDefault="005E3BDC" w:rsidP="005E3BDC">
      <w:pPr>
        <w:pStyle w:val="NormalWeb"/>
        <w:numPr>
          <w:ilvl w:val="0"/>
          <w:numId w:val="1"/>
        </w:numPr>
        <w:bidi/>
        <w:spacing w:before="0" w:beforeAutospacing="0" w:after="120" w:afterAutospacing="0"/>
        <w:jc w:val="center"/>
        <w:rPr>
          <w:rFonts w:asciiTheme="majorBidi" w:hAnsiTheme="majorBidi" w:cstheme="majorBidi"/>
          <w:b/>
          <w:bCs/>
          <w:sz w:val="20"/>
          <w:szCs w:val="20"/>
          <w:rtl/>
        </w:rPr>
      </w:pPr>
      <w:r w:rsidRPr="005E3BDC">
        <w:rPr>
          <w:rFonts w:asciiTheme="majorBidi" w:hAnsiTheme="majorBidi" w:cstheme="majorBidi"/>
          <w:b/>
          <w:bCs/>
          <w:sz w:val="20"/>
          <w:szCs w:val="20"/>
          <w:rtl/>
        </w:rPr>
        <w:t>عنوان المقال</w:t>
      </w:r>
    </w:p>
    <w:p w:rsidR="005E3BDC" w:rsidRPr="005E3BDC" w:rsidRDefault="005E3BDC" w:rsidP="005E3BDC">
      <w:pPr>
        <w:pStyle w:val="NormalWeb"/>
        <w:bidi/>
        <w:jc w:val="lowKashida"/>
        <w:rPr>
          <w:rFonts w:asciiTheme="majorBidi" w:hAnsiTheme="majorBidi" w:cstheme="majorBidi"/>
          <w:b/>
          <w:bCs/>
          <w:sz w:val="20"/>
          <w:szCs w:val="20"/>
          <w:rtl/>
        </w:rPr>
      </w:pPr>
      <w:r w:rsidRPr="005E3BDC">
        <w:rPr>
          <w:rFonts w:asciiTheme="majorBidi" w:hAnsiTheme="majorBidi" w:cstheme="majorBidi"/>
          <w:b/>
          <w:bCs/>
          <w:color w:val="000080"/>
          <w:sz w:val="20"/>
          <w:szCs w:val="20"/>
          <w:rtl/>
        </w:rPr>
        <w:t>1. تعريف المصلحة لغة:</w:t>
      </w:r>
      <w:r w:rsidRPr="005E3BDC">
        <w:rPr>
          <w:rFonts w:asciiTheme="majorBidi" w:hAnsiTheme="majorBidi" w:cstheme="majorBidi"/>
          <w:b/>
          <w:bCs/>
          <w:sz w:val="20"/>
          <w:szCs w:val="20"/>
          <w:rtl/>
        </w:rPr>
        <w:t xml:space="preserve"> </w:t>
      </w:r>
    </w:p>
    <w:p w:rsidR="005E3BDC" w:rsidRPr="005E3BDC" w:rsidRDefault="005E3BDC" w:rsidP="005E3BDC">
      <w:pPr>
        <w:pStyle w:val="NormalWeb"/>
        <w:bidi/>
        <w:spacing w:after="120"/>
        <w:jc w:val="lowKashida"/>
        <w:rPr>
          <w:rFonts w:asciiTheme="majorBidi" w:hAnsiTheme="majorBidi" w:cstheme="majorBidi"/>
          <w:b/>
          <w:bCs/>
          <w:sz w:val="20"/>
          <w:szCs w:val="20"/>
        </w:rPr>
      </w:pPr>
      <w:r w:rsidRPr="005E3BDC">
        <w:rPr>
          <w:rFonts w:asciiTheme="majorBidi" w:hAnsiTheme="majorBidi" w:cstheme="majorBidi"/>
          <w:b/>
          <w:bCs/>
          <w:sz w:val="20"/>
          <w:szCs w:val="20"/>
          <w:rtl/>
        </w:rPr>
        <w:t xml:space="preserve">قال ابن فارس في (مقاييس اللغة): </w:t>
      </w:r>
      <w:r w:rsidRPr="005E3BDC">
        <w:rPr>
          <w:rFonts w:asciiTheme="majorBidi" w:hAnsiTheme="majorBidi" w:cstheme="majorBidi"/>
          <w:b/>
          <w:bCs/>
          <w:color w:val="000000"/>
          <w:sz w:val="20"/>
          <w:szCs w:val="20"/>
          <w:rtl/>
        </w:rPr>
        <w:t>"</w:t>
      </w:r>
      <w:r w:rsidRPr="005E3BDC">
        <w:rPr>
          <w:rFonts w:asciiTheme="majorBidi" w:hAnsiTheme="majorBidi" w:cstheme="majorBidi"/>
          <w:b/>
          <w:bCs/>
          <w:sz w:val="20"/>
          <w:szCs w:val="20"/>
          <w:rtl/>
        </w:rPr>
        <w:t>الصاد واللام والحاء أصل واحد يدل على خلاف الفساد، تقول: صلُح الشيءُ يصلح صلوحًا، مثل: دخل يدخل دخولًا، وحكى ابن السكيت: صلَح، وصلُح، فهما بمعنًى واحد، والمصلحة واحدة المصالح، أي: أن المصالح جمع، مفردها المصلحة، فالصلاح ضد الفساد، والاستصلاح نقيض الاستفساد</w:t>
      </w:r>
      <w:r w:rsidRPr="005E3BDC">
        <w:rPr>
          <w:rFonts w:asciiTheme="majorBidi" w:hAnsiTheme="majorBidi" w:cstheme="majorBidi"/>
          <w:b/>
          <w:bCs/>
          <w:color w:val="000000"/>
          <w:sz w:val="20"/>
          <w:szCs w:val="20"/>
          <w:rtl/>
        </w:rPr>
        <w:t>"</w:t>
      </w:r>
      <w:r w:rsidRPr="005E3BDC">
        <w:rPr>
          <w:rFonts w:asciiTheme="majorBidi" w:hAnsiTheme="majorBidi" w:cstheme="majorBidi"/>
          <w:b/>
          <w:bCs/>
          <w:sz w:val="20"/>
          <w:szCs w:val="20"/>
          <w:rtl/>
        </w:rPr>
        <w:t>.</w:t>
      </w:r>
    </w:p>
    <w:p w:rsidR="005E3BDC" w:rsidRPr="005E3BDC" w:rsidRDefault="005E3BDC" w:rsidP="005E3BDC">
      <w:pPr>
        <w:pStyle w:val="NormalWeb"/>
        <w:bidi/>
        <w:spacing w:after="120"/>
        <w:jc w:val="lowKashida"/>
        <w:rPr>
          <w:rFonts w:asciiTheme="majorBidi" w:hAnsiTheme="majorBidi" w:cstheme="majorBidi"/>
          <w:b/>
          <w:bCs/>
          <w:sz w:val="20"/>
          <w:szCs w:val="20"/>
        </w:rPr>
      </w:pPr>
      <w:r w:rsidRPr="005E3BDC">
        <w:rPr>
          <w:rFonts w:asciiTheme="majorBidi" w:hAnsiTheme="majorBidi" w:cstheme="majorBidi"/>
          <w:b/>
          <w:bCs/>
          <w:sz w:val="20"/>
          <w:szCs w:val="20"/>
          <w:rtl/>
          <w:lang w:bidi="ar-EG"/>
        </w:rPr>
        <w:t>و</w:t>
      </w:r>
      <w:r w:rsidRPr="005E3BDC">
        <w:rPr>
          <w:rFonts w:asciiTheme="majorBidi" w:hAnsiTheme="majorBidi" w:cstheme="majorBidi"/>
          <w:b/>
          <w:bCs/>
          <w:sz w:val="20"/>
          <w:szCs w:val="20"/>
          <w:rtl/>
        </w:rPr>
        <w:t>معنى المصلحة لغة</w:t>
      </w:r>
      <w:r w:rsidRPr="005E3BDC">
        <w:rPr>
          <w:rFonts w:asciiTheme="majorBidi" w:hAnsiTheme="majorBidi" w:cstheme="majorBidi"/>
          <w:b/>
          <w:bCs/>
          <w:sz w:val="20"/>
          <w:szCs w:val="20"/>
          <w:rtl/>
          <w:lang w:bidi="ar-EG"/>
        </w:rPr>
        <w:t>،</w:t>
      </w:r>
      <w:r w:rsidRPr="005E3BDC">
        <w:rPr>
          <w:rFonts w:asciiTheme="majorBidi" w:hAnsiTheme="majorBidi" w:cstheme="majorBidi"/>
          <w:b/>
          <w:bCs/>
          <w:sz w:val="20"/>
          <w:szCs w:val="20"/>
          <w:rtl/>
        </w:rPr>
        <w:t xml:space="preserve"> </w:t>
      </w:r>
      <w:r w:rsidRPr="005E3BDC">
        <w:rPr>
          <w:rFonts w:asciiTheme="majorBidi" w:hAnsiTheme="majorBidi" w:cstheme="majorBidi"/>
          <w:b/>
          <w:bCs/>
          <w:sz w:val="20"/>
          <w:szCs w:val="20"/>
          <w:rtl/>
          <w:lang w:bidi="ar-EG"/>
        </w:rPr>
        <w:t xml:space="preserve">أنه لفظ </w:t>
      </w:r>
      <w:r w:rsidRPr="005E3BDC">
        <w:rPr>
          <w:rFonts w:asciiTheme="majorBidi" w:hAnsiTheme="majorBidi" w:cstheme="majorBidi"/>
          <w:b/>
          <w:bCs/>
          <w:sz w:val="20"/>
          <w:szCs w:val="20"/>
          <w:rtl/>
        </w:rPr>
        <w:t xml:space="preserve">لا يوجد له مرادف، يؤدِّي معناه ومقصوده؛ لذلك اضطر علماء اللغة إلى تعريفها بالضد، وهو واحد من الطرق التي تعرف بها الأشياء، يقول الطاهر ابن عاشور -رحمه الله: </w:t>
      </w:r>
      <w:r w:rsidRPr="005E3BDC">
        <w:rPr>
          <w:rFonts w:asciiTheme="majorBidi" w:hAnsiTheme="majorBidi" w:cstheme="majorBidi"/>
          <w:b/>
          <w:bCs/>
          <w:color w:val="000000"/>
          <w:sz w:val="20"/>
          <w:szCs w:val="20"/>
          <w:rtl/>
        </w:rPr>
        <w:t>"</w:t>
      </w:r>
      <w:r w:rsidRPr="005E3BDC">
        <w:rPr>
          <w:rFonts w:asciiTheme="majorBidi" w:hAnsiTheme="majorBidi" w:cstheme="majorBidi"/>
          <w:b/>
          <w:bCs/>
          <w:sz w:val="20"/>
          <w:szCs w:val="20"/>
          <w:rtl/>
        </w:rPr>
        <w:t xml:space="preserve">فهي كاسمها شيء فيه صلاح قوي؛ ولذلك اشتقَّ لها صيغة </w:t>
      </w:r>
      <w:r w:rsidRPr="005E3BDC">
        <w:rPr>
          <w:rFonts w:asciiTheme="majorBidi" w:hAnsiTheme="majorBidi" w:cstheme="majorBidi"/>
          <w:b/>
          <w:bCs/>
          <w:color w:val="000000"/>
          <w:sz w:val="20"/>
          <w:szCs w:val="20"/>
          <w:rtl/>
        </w:rPr>
        <w:t>"</w:t>
      </w:r>
      <w:r w:rsidRPr="005E3BDC">
        <w:rPr>
          <w:rFonts w:asciiTheme="majorBidi" w:hAnsiTheme="majorBidi" w:cstheme="majorBidi"/>
          <w:b/>
          <w:bCs/>
          <w:sz w:val="20"/>
          <w:szCs w:val="20"/>
          <w:rtl/>
        </w:rPr>
        <w:t>المفعلة</w:t>
      </w:r>
      <w:r w:rsidRPr="005E3BDC">
        <w:rPr>
          <w:rFonts w:asciiTheme="majorBidi" w:hAnsiTheme="majorBidi" w:cstheme="majorBidi"/>
          <w:b/>
          <w:bCs/>
          <w:color w:val="000000"/>
          <w:sz w:val="20"/>
          <w:szCs w:val="20"/>
          <w:rtl/>
        </w:rPr>
        <w:t>"</w:t>
      </w:r>
      <w:r w:rsidRPr="005E3BDC">
        <w:rPr>
          <w:rFonts w:asciiTheme="majorBidi" w:hAnsiTheme="majorBidi" w:cstheme="majorBidi"/>
          <w:b/>
          <w:bCs/>
          <w:sz w:val="20"/>
          <w:szCs w:val="20"/>
          <w:rtl/>
        </w:rPr>
        <w:t xml:space="preserve"> الدَّالة على اسم المكان، الذي يكثر فيه ما منه اشتقاقه، وهو هنا مكان مجازي</w:t>
      </w:r>
      <w:r w:rsidRPr="005E3BDC">
        <w:rPr>
          <w:rFonts w:asciiTheme="majorBidi" w:hAnsiTheme="majorBidi" w:cstheme="majorBidi"/>
          <w:b/>
          <w:bCs/>
          <w:color w:val="000000"/>
          <w:sz w:val="20"/>
          <w:szCs w:val="20"/>
          <w:rtl/>
        </w:rPr>
        <w:t>"</w:t>
      </w:r>
      <w:r w:rsidRPr="005E3BDC">
        <w:rPr>
          <w:rFonts w:asciiTheme="majorBidi" w:hAnsiTheme="majorBidi" w:cstheme="majorBidi"/>
          <w:b/>
          <w:bCs/>
          <w:sz w:val="20"/>
          <w:szCs w:val="20"/>
          <w:rtl/>
        </w:rPr>
        <w:t>.</w:t>
      </w:r>
    </w:p>
    <w:p w:rsidR="005E3BDC" w:rsidRPr="005E3BDC" w:rsidRDefault="005E3BDC" w:rsidP="005E3BDC">
      <w:pPr>
        <w:pStyle w:val="NormalWeb"/>
        <w:bidi/>
        <w:jc w:val="lowKashida"/>
        <w:rPr>
          <w:rFonts w:asciiTheme="majorBidi" w:hAnsiTheme="majorBidi" w:cstheme="majorBidi"/>
          <w:b/>
          <w:bCs/>
          <w:sz w:val="20"/>
          <w:szCs w:val="20"/>
          <w:rtl/>
        </w:rPr>
      </w:pPr>
      <w:r w:rsidRPr="005E3BDC">
        <w:rPr>
          <w:rFonts w:asciiTheme="majorBidi" w:hAnsiTheme="majorBidi" w:cstheme="majorBidi"/>
          <w:b/>
          <w:bCs/>
          <w:color w:val="000080"/>
          <w:sz w:val="20"/>
          <w:szCs w:val="20"/>
          <w:rtl/>
        </w:rPr>
        <w:t>2. تعريف المصلحة عند علماء الأصول:</w:t>
      </w:r>
      <w:r w:rsidRPr="005E3BDC">
        <w:rPr>
          <w:rFonts w:asciiTheme="majorBidi" w:hAnsiTheme="majorBidi" w:cstheme="majorBidi"/>
          <w:b/>
          <w:bCs/>
          <w:sz w:val="20"/>
          <w:szCs w:val="20"/>
          <w:rtl/>
        </w:rPr>
        <w:t xml:space="preserve"> </w:t>
      </w:r>
    </w:p>
    <w:p w:rsidR="005E3BDC" w:rsidRPr="005E3BDC" w:rsidRDefault="005E3BDC" w:rsidP="005E3BDC">
      <w:pPr>
        <w:pStyle w:val="NormalWeb"/>
        <w:bidi/>
        <w:spacing w:after="120"/>
        <w:jc w:val="lowKashida"/>
        <w:rPr>
          <w:rFonts w:asciiTheme="majorBidi" w:hAnsiTheme="majorBidi" w:cstheme="majorBidi"/>
          <w:b/>
          <w:bCs/>
          <w:sz w:val="20"/>
          <w:szCs w:val="20"/>
        </w:rPr>
      </w:pPr>
      <w:r w:rsidRPr="005E3BDC">
        <w:rPr>
          <w:rFonts w:asciiTheme="majorBidi" w:hAnsiTheme="majorBidi" w:cstheme="majorBidi"/>
          <w:b/>
          <w:bCs/>
          <w:sz w:val="20"/>
          <w:szCs w:val="20"/>
          <w:rtl/>
        </w:rPr>
        <w:t xml:space="preserve">قال العز بن عبد السلام -رحمه الله: </w:t>
      </w:r>
      <w:r w:rsidRPr="005E3BDC">
        <w:rPr>
          <w:rFonts w:asciiTheme="majorBidi" w:hAnsiTheme="majorBidi" w:cstheme="majorBidi"/>
          <w:b/>
          <w:bCs/>
          <w:color w:val="000000"/>
          <w:sz w:val="20"/>
          <w:szCs w:val="20"/>
          <w:rtl/>
        </w:rPr>
        <w:t>"</w:t>
      </w:r>
      <w:r w:rsidRPr="005E3BDC">
        <w:rPr>
          <w:rFonts w:asciiTheme="majorBidi" w:hAnsiTheme="majorBidi" w:cstheme="majorBidi"/>
          <w:b/>
          <w:bCs/>
          <w:sz w:val="20"/>
          <w:szCs w:val="20"/>
          <w:rtl/>
        </w:rPr>
        <w:t>يُعبِّر عن المصالح والمفاسد بالخير والشر، والنفع والضرر، والحسنات والسيئات؛ لأن المصالح كلها خيور نافعات حسنات، والمفاسد بأسرها شرور مضرات سيئات، وقد غلب في القرآن الكريم استعمال الحسنات في المصالح، والسيئات في المفاسد</w:t>
      </w:r>
      <w:r w:rsidRPr="005E3BDC">
        <w:rPr>
          <w:rFonts w:asciiTheme="majorBidi" w:hAnsiTheme="majorBidi" w:cstheme="majorBidi"/>
          <w:b/>
          <w:bCs/>
          <w:color w:val="000000"/>
          <w:sz w:val="20"/>
          <w:szCs w:val="20"/>
          <w:rtl/>
        </w:rPr>
        <w:t>"</w:t>
      </w:r>
      <w:r w:rsidRPr="005E3BDC">
        <w:rPr>
          <w:rFonts w:asciiTheme="majorBidi" w:hAnsiTheme="majorBidi" w:cstheme="majorBidi"/>
          <w:b/>
          <w:bCs/>
          <w:sz w:val="20"/>
          <w:szCs w:val="20"/>
          <w:rtl/>
        </w:rPr>
        <w:t>.</w:t>
      </w:r>
    </w:p>
    <w:p w:rsidR="005E3BDC" w:rsidRPr="005E3BDC" w:rsidRDefault="005E3BDC" w:rsidP="005E3BDC">
      <w:pPr>
        <w:pStyle w:val="NormalWeb"/>
        <w:bidi/>
        <w:spacing w:after="120"/>
        <w:jc w:val="lowKashida"/>
        <w:rPr>
          <w:rFonts w:asciiTheme="majorBidi" w:hAnsiTheme="majorBidi" w:cstheme="majorBidi"/>
          <w:b/>
          <w:bCs/>
          <w:sz w:val="20"/>
          <w:szCs w:val="20"/>
        </w:rPr>
      </w:pPr>
      <w:r w:rsidRPr="005E3BDC">
        <w:rPr>
          <w:rFonts w:asciiTheme="majorBidi" w:hAnsiTheme="majorBidi" w:cstheme="majorBidi"/>
          <w:b/>
          <w:bCs/>
          <w:sz w:val="20"/>
          <w:szCs w:val="20"/>
          <w:rtl/>
        </w:rPr>
        <w:t xml:space="preserve">وعرَّف الإمام الغزالي المصلحة بقوله: </w:t>
      </w:r>
      <w:r w:rsidRPr="005E3BDC">
        <w:rPr>
          <w:rFonts w:asciiTheme="majorBidi" w:hAnsiTheme="majorBidi" w:cstheme="majorBidi"/>
          <w:b/>
          <w:bCs/>
          <w:color w:val="000000"/>
          <w:sz w:val="20"/>
          <w:szCs w:val="20"/>
          <w:rtl/>
        </w:rPr>
        <w:t>"</w:t>
      </w:r>
      <w:r w:rsidRPr="005E3BDC">
        <w:rPr>
          <w:rFonts w:asciiTheme="majorBidi" w:hAnsiTheme="majorBidi" w:cstheme="majorBidi"/>
          <w:b/>
          <w:bCs/>
          <w:sz w:val="20"/>
          <w:szCs w:val="20"/>
          <w:rtl/>
        </w:rPr>
        <w:t>هي جلب منفعة، أو دفع مضرة</w:t>
      </w:r>
      <w:r w:rsidRPr="005E3BDC">
        <w:rPr>
          <w:rFonts w:asciiTheme="majorBidi" w:hAnsiTheme="majorBidi" w:cstheme="majorBidi"/>
          <w:b/>
          <w:bCs/>
          <w:color w:val="000000"/>
          <w:sz w:val="20"/>
          <w:szCs w:val="20"/>
          <w:rtl/>
        </w:rPr>
        <w:t>"</w:t>
      </w:r>
      <w:r w:rsidRPr="005E3BDC">
        <w:rPr>
          <w:rFonts w:asciiTheme="majorBidi" w:hAnsiTheme="majorBidi" w:cstheme="majorBidi"/>
          <w:b/>
          <w:bCs/>
          <w:sz w:val="20"/>
          <w:szCs w:val="20"/>
          <w:rtl/>
        </w:rPr>
        <w:t xml:space="preserve">، وقال: إن هذه العبارة هي الأصل في مفهوم المصلحة، ويستدرك كلامه قائلًا: </w:t>
      </w:r>
      <w:r w:rsidRPr="005E3BDC">
        <w:rPr>
          <w:rFonts w:asciiTheme="majorBidi" w:hAnsiTheme="majorBidi" w:cstheme="majorBidi"/>
          <w:b/>
          <w:bCs/>
          <w:color w:val="000000"/>
          <w:sz w:val="20"/>
          <w:szCs w:val="20"/>
          <w:rtl/>
        </w:rPr>
        <w:t>"</w:t>
      </w:r>
      <w:r w:rsidRPr="005E3BDC">
        <w:rPr>
          <w:rFonts w:asciiTheme="majorBidi" w:hAnsiTheme="majorBidi" w:cstheme="majorBidi"/>
          <w:b/>
          <w:bCs/>
          <w:sz w:val="20"/>
          <w:szCs w:val="20"/>
          <w:rtl/>
        </w:rPr>
        <w:t>ولسنا نعني به ذلك، فإن جلب المنفعة ودفع المضرة مقاصد الخلق، وصلاح الخلق في تحصيل مقاصدهم</w:t>
      </w:r>
      <w:r w:rsidRPr="005E3BDC">
        <w:rPr>
          <w:rFonts w:asciiTheme="majorBidi" w:hAnsiTheme="majorBidi" w:cstheme="majorBidi"/>
          <w:b/>
          <w:bCs/>
          <w:color w:val="000000"/>
          <w:sz w:val="20"/>
          <w:szCs w:val="20"/>
          <w:rtl/>
        </w:rPr>
        <w:t>"</w:t>
      </w:r>
      <w:r w:rsidRPr="005E3BDC">
        <w:rPr>
          <w:rFonts w:asciiTheme="majorBidi" w:hAnsiTheme="majorBidi" w:cstheme="majorBidi"/>
          <w:b/>
          <w:bCs/>
          <w:sz w:val="20"/>
          <w:szCs w:val="20"/>
          <w:rtl/>
        </w:rPr>
        <w:t>.</w:t>
      </w:r>
    </w:p>
    <w:p w:rsidR="005E3BDC" w:rsidRPr="005E3BDC" w:rsidRDefault="005E3BDC" w:rsidP="005E3BDC">
      <w:pPr>
        <w:pStyle w:val="NormalWeb"/>
        <w:bidi/>
        <w:spacing w:after="120"/>
        <w:jc w:val="lowKashida"/>
        <w:rPr>
          <w:rFonts w:asciiTheme="majorBidi" w:hAnsiTheme="majorBidi" w:cstheme="majorBidi"/>
          <w:b/>
          <w:bCs/>
          <w:sz w:val="20"/>
          <w:szCs w:val="20"/>
        </w:rPr>
      </w:pPr>
      <w:r w:rsidRPr="005E3BDC">
        <w:rPr>
          <w:rFonts w:asciiTheme="majorBidi" w:hAnsiTheme="majorBidi" w:cstheme="majorBidi"/>
          <w:b/>
          <w:bCs/>
          <w:sz w:val="20"/>
          <w:szCs w:val="20"/>
          <w:rtl/>
        </w:rPr>
        <w:t xml:space="preserve">إذن: فما هو المقصود بالمصلحة عنده؟ يجيب الإمام الغزالي عن هذا السؤال، فيقول: </w:t>
      </w:r>
      <w:r w:rsidRPr="005E3BDC">
        <w:rPr>
          <w:rFonts w:asciiTheme="majorBidi" w:hAnsiTheme="majorBidi" w:cstheme="majorBidi"/>
          <w:b/>
          <w:bCs/>
          <w:color w:val="000000"/>
          <w:sz w:val="20"/>
          <w:szCs w:val="20"/>
          <w:rtl/>
        </w:rPr>
        <w:t>"</w:t>
      </w:r>
      <w:r w:rsidRPr="005E3BDC">
        <w:rPr>
          <w:rFonts w:asciiTheme="majorBidi" w:hAnsiTheme="majorBidi" w:cstheme="majorBidi"/>
          <w:b/>
          <w:bCs/>
          <w:sz w:val="20"/>
          <w:szCs w:val="20"/>
          <w:rtl/>
        </w:rPr>
        <w:t>لكننا نعني بالمصلحة: المحافظة على مقصود الشرع، ومقصود الشرع من الخلق: خمسة، هي: أن يحفظ عليهم دينهم، ونفسهم، وعقلهم، ونسلهم، ومالهم، فكل ما تضمن حفظ هذه الأصول الخمسة فهو مصلحة، وكل ما فوت هذه الأصول فهو مفسدة، ودفعها مصلحة</w:t>
      </w:r>
      <w:r w:rsidRPr="005E3BDC">
        <w:rPr>
          <w:rFonts w:asciiTheme="majorBidi" w:hAnsiTheme="majorBidi" w:cstheme="majorBidi"/>
          <w:b/>
          <w:bCs/>
          <w:color w:val="000000"/>
          <w:sz w:val="20"/>
          <w:szCs w:val="20"/>
          <w:rtl/>
        </w:rPr>
        <w:t>"</w:t>
      </w:r>
      <w:r w:rsidRPr="005E3BDC">
        <w:rPr>
          <w:rFonts w:asciiTheme="majorBidi" w:hAnsiTheme="majorBidi" w:cstheme="majorBidi"/>
          <w:b/>
          <w:bCs/>
          <w:sz w:val="20"/>
          <w:szCs w:val="20"/>
          <w:rtl/>
        </w:rPr>
        <w:t>.</w:t>
      </w:r>
    </w:p>
    <w:p w:rsidR="005E3BDC" w:rsidRPr="005E3BDC" w:rsidRDefault="005E3BDC" w:rsidP="005E3BDC">
      <w:pPr>
        <w:pStyle w:val="NormalWeb"/>
        <w:bidi/>
        <w:spacing w:after="120"/>
        <w:jc w:val="lowKashida"/>
        <w:rPr>
          <w:rFonts w:asciiTheme="majorBidi" w:hAnsiTheme="majorBidi" w:cstheme="majorBidi"/>
          <w:b/>
          <w:bCs/>
          <w:sz w:val="20"/>
          <w:szCs w:val="20"/>
        </w:rPr>
      </w:pPr>
      <w:r w:rsidRPr="005E3BDC">
        <w:rPr>
          <w:rFonts w:asciiTheme="majorBidi" w:hAnsiTheme="majorBidi" w:cstheme="majorBidi"/>
          <w:b/>
          <w:bCs/>
          <w:sz w:val="20"/>
          <w:szCs w:val="20"/>
          <w:rtl/>
        </w:rPr>
        <w:t xml:space="preserve">والإمام ابن عاشور عندما تعرض للمصلحة عرَّفها، واستخلص من خلال تأمله فيما قاله الإمام الشاطبي، وابن الحاجب، والعضد في مفهوم المصلحة تعريفًا لها قال فيه: </w:t>
      </w:r>
      <w:r w:rsidRPr="005E3BDC">
        <w:rPr>
          <w:rFonts w:asciiTheme="majorBidi" w:hAnsiTheme="majorBidi" w:cstheme="majorBidi"/>
          <w:b/>
          <w:bCs/>
          <w:color w:val="000000"/>
          <w:sz w:val="20"/>
          <w:szCs w:val="20"/>
          <w:rtl/>
        </w:rPr>
        <w:t>"</w:t>
      </w:r>
      <w:r w:rsidRPr="005E3BDC">
        <w:rPr>
          <w:rFonts w:asciiTheme="majorBidi" w:hAnsiTheme="majorBidi" w:cstheme="majorBidi"/>
          <w:b/>
          <w:bCs/>
          <w:sz w:val="20"/>
          <w:szCs w:val="20"/>
          <w:rtl/>
        </w:rPr>
        <w:t>المصلحة وصف الفعل يحصل به الصلاح</w:t>
      </w:r>
      <w:r w:rsidRPr="005E3BDC">
        <w:rPr>
          <w:rFonts w:asciiTheme="majorBidi" w:hAnsiTheme="majorBidi" w:cstheme="majorBidi"/>
          <w:b/>
          <w:bCs/>
          <w:color w:val="000000"/>
          <w:sz w:val="20"/>
          <w:szCs w:val="20"/>
          <w:rtl/>
        </w:rPr>
        <w:t>"</w:t>
      </w:r>
      <w:r w:rsidRPr="005E3BDC">
        <w:rPr>
          <w:rFonts w:asciiTheme="majorBidi" w:hAnsiTheme="majorBidi" w:cstheme="majorBidi"/>
          <w:b/>
          <w:bCs/>
          <w:sz w:val="20"/>
          <w:szCs w:val="20"/>
          <w:rtl/>
        </w:rPr>
        <w:t>، أي: النفع منه دائمًا، أو غالبًا للجمهور أو الآحاد.</w:t>
      </w:r>
    </w:p>
    <w:p w:rsidR="005E3BDC" w:rsidRPr="005E3BDC" w:rsidRDefault="005E3BDC" w:rsidP="005E3BDC">
      <w:pPr>
        <w:pStyle w:val="NormalWeb"/>
        <w:bidi/>
        <w:spacing w:after="120"/>
        <w:jc w:val="lowKashida"/>
        <w:rPr>
          <w:rFonts w:asciiTheme="majorBidi" w:hAnsiTheme="majorBidi" w:cstheme="majorBidi"/>
          <w:b/>
          <w:bCs/>
          <w:sz w:val="20"/>
          <w:szCs w:val="20"/>
        </w:rPr>
      </w:pPr>
      <w:r w:rsidRPr="005E3BDC">
        <w:rPr>
          <w:rFonts w:asciiTheme="majorBidi" w:hAnsiTheme="majorBidi" w:cstheme="majorBidi"/>
          <w:b/>
          <w:bCs/>
          <w:sz w:val="20"/>
          <w:szCs w:val="20"/>
          <w:rtl/>
        </w:rPr>
        <w:lastRenderedPageBreak/>
        <w:t>والذي يتميز به هذا التعريف عن باقي التعاريف السابقة: أنه أضاف إلى مفهوم المصلحة انقسامها إلى عامة وخاصة، عندما قال: للجمهور أو الآحاد.</w:t>
      </w:r>
    </w:p>
    <w:p w:rsidR="005E3BDC" w:rsidRPr="005E3BDC" w:rsidRDefault="005E3BDC" w:rsidP="005E3BDC">
      <w:pPr>
        <w:pStyle w:val="NormalWeb"/>
        <w:bidi/>
        <w:spacing w:after="120"/>
        <w:jc w:val="lowKashida"/>
        <w:rPr>
          <w:rFonts w:asciiTheme="majorBidi" w:hAnsiTheme="majorBidi" w:cstheme="majorBidi"/>
          <w:b/>
          <w:bCs/>
          <w:sz w:val="20"/>
          <w:szCs w:val="20"/>
        </w:rPr>
      </w:pPr>
      <w:r w:rsidRPr="005E3BDC">
        <w:rPr>
          <w:rFonts w:asciiTheme="majorBidi" w:hAnsiTheme="majorBidi" w:cstheme="majorBidi"/>
          <w:b/>
          <w:bCs/>
          <w:sz w:val="20"/>
          <w:szCs w:val="20"/>
          <w:rtl/>
        </w:rPr>
        <w:t xml:space="preserve">ومن خلال ما تم استعراضه من الحدود الضابطة لماهية المصلحة، ومناقشتها، فقد يكون تعريفها: أنها هي كل تصرف قولي، أو فعلي، يُفضي إلى جلب منفعة أو دفع مضرة، مقصودة للشارع، عاجلة أو آجلة، عامة أو خاصة، مادية أو معنوية، </w:t>
      </w:r>
      <w:r w:rsidRPr="005E3BDC">
        <w:rPr>
          <w:rFonts w:asciiTheme="majorBidi" w:hAnsiTheme="majorBidi" w:cstheme="majorBidi"/>
          <w:b/>
          <w:bCs/>
          <w:sz w:val="20"/>
          <w:szCs w:val="20"/>
          <w:rtl/>
          <w:lang w:bidi="ar-EG"/>
        </w:rPr>
        <w:t>و</w:t>
      </w:r>
      <w:r w:rsidRPr="005E3BDC">
        <w:rPr>
          <w:rFonts w:asciiTheme="majorBidi" w:hAnsiTheme="majorBidi" w:cstheme="majorBidi"/>
          <w:b/>
          <w:bCs/>
          <w:sz w:val="20"/>
          <w:szCs w:val="20"/>
          <w:rtl/>
        </w:rPr>
        <w:t>معنى مقصود</w:t>
      </w:r>
      <w:r w:rsidRPr="005E3BDC">
        <w:rPr>
          <w:rFonts w:asciiTheme="majorBidi" w:hAnsiTheme="majorBidi" w:cstheme="majorBidi"/>
          <w:b/>
          <w:bCs/>
          <w:sz w:val="20"/>
          <w:szCs w:val="20"/>
          <w:rtl/>
          <w:lang w:bidi="ar-EG"/>
        </w:rPr>
        <w:t>ة</w:t>
      </w:r>
      <w:r w:rsidRPr="005E3BDC">
        <w:rPr>
          <w:rFonts w:asciiTheme="majorBidi" w:hAnsiTheme="majorBidi" w:cstheme="majorBidi"/>
          <w:b/>
          <w:bCs/>
          <w:sz w:val="20"/>
          <w:szCs w:val="20"/>
          <w:rtl/>
        </w:rPr>
        <w:t xml:space="preserve"> للشارع</w:t>
      </w:r>
      <w:r w:rsidRPr="005E3BDC">
        <w:rPr>
          <w:rFonts w:asciiTheme="majorBidi" w:hAnsiTheme="majorBidi" w:cstheme="majorBidi"/>
          <w:b/>
          <w:bCs/>
          <w:sz w:val="20"/>
          <w:szCs w:val="20"/>
          <w:rtl/>
          <w:lang w:bidi="ar-EG"/>
        </w:rPr>
        <w:t>:</w:t>
      </w:r>
      <w:r w:rsidRPr="005E3BDC">
        <w:rPr>
          <w:rFonts w:asciiTheme="majorBidi" w:hAnsiTheme="majorBidi" w:cstheme="majorBidi"/>
          <w:b/>
          <w:bCs/>
          <w:sz w:val="20"/>
          <w:szCs w:val="20"/>
          <w:rtl/>
        </w:rPr>
        <w:t xml:space="preserve"> فيه إخراج لكل ما هو مصلحة في حكم الاعتياد والنظر البشري، وليست هي كذلك في نظر الشرع</w:t>
      </w:r>
      <w:r w:rsidRPr="005E3BDC">
        <w:rPr>
          <w:rFonts w:asciiTheme="majorBidi" w:hAnsiTheme="majorBidi" w:cstheme="majorBidi"/>
          <w:b/>
          <w:bCs/>
          <w:sz w:val="20"/>
          <w:szCs w:val="20"/>
          <w:rtl/>
          <w:lang w:bidi="ar-EG"/>
        </w:rPr>
        <w:t>؛</w:t>
      </w:r>
      <w:r w:rsidRPr="005E3BDC">
        <w:rPr>
          <w:rFonts w:asciiTheme="majorBidi" w:hAnsiTheme="majorBidi" w:cstheme="majorBidi"/>
          <w:b/>
          <w:bCs/>
          <w:sz w:val="20"/>
          <w:szCs w:val="20"/>
          <w:rtl/>
        </w:rPr>
        <w:t xml:space="preserve"> كاللذة المترتبة على الزنا، والمتعة الحاصلة بالمال الآتي من الكسب الحرام، وغير ذلك.</w:t>
      </w:r>
    </w:p>
    <w:p w:rsidR="005E3BDC" w:rsidRPr="005E3BDC" w:rsidRDefault="005E3BDC" w:rsidP="005E3BDC">
      <w:pPr>
        <w:spacing w:after="120" w:line="240" w:lineRule="auto"/>
        <w:jc w:val="lowKashida"/>
        <w:rPr>
          <w:rFonts w:asciiTheme="majorBidi" w:hAnsiTheme="majorBidi" w:cstheme="majorBidi"/>
          <w:b/>
          <w:bCs/>
          <w:sz w:val="20"/>
          <w:szCs w:val="20"/>
          <w:rtl/>
        </w:rPr>
      </w:pPr>
      <w:r w:rsidRPr="005E3BDC">
        <w:rPr>
          <w:rFonts w:asciiTheme="majorBidi" w:hAnsiTheme="majorBidi" w:cstheme="majorBidi"/>
          <w:b/>
          <w:bCs/>
          <w:sz w:val="20"/>
          <w:szCs w:val="20"/>
          <w:rtl/>
        </w:rPr>
        <w:t xml:space="preserve">أما عاجلة أو آجلة: معناه: أن هذه المنفعة؛ سواء أكانت دنيوية أم أخروية أم مشتركة بينهما؛ وقوله: </w:t>
      </w:r>
      <w:r w:rsidRPr="005E3BDC">
        <w:rPr>
          <w:rFonts w:asciiTheme="majorBidi" w:hAnsiTheme="majorBidi" w:cstheme="majorBidi"/>
          <w:b/>
          <w:bCs/>
          <w:color w:val="000000"/>
          <w:sz w:val="20"/>
          <w:szCs w:val="20"/>
          <w:rtl/>
        </w:rPr>
        <w:t>"</w:t>
      </w:r>
      <w:r w:rsidRPr="005E3BDC">
        <w:rPr>
          <w:rFonts w:asciiTheme="majorBidi" w:hAnsiTheme="majorBidi" w:cstheme="majorBidi"/>
          <w:b/>
          <w:bCs/>
          <w:sz w:val="20"/>
          <w:szCs w:val="20"/>
          <w:rtl/>
        </w:rPr>
        <w:t>عامة أو خاصة</w:t>
      </w:r>
      <w:r w:rsidRPr="005E3BDC">
        <w:rPr>
          <w:rFonts w:asciiTheme="majorBidi" w:hAnsiTheme="majorBidi" w:cstheme="majorBidi"/>
          <w:b/>
          <w:bCs/>
          <w:color w:val="000000"/>
          <w:sz w:val="20"/>
          <w:szCs w:val="20"/>
          <w:rtl/>
        </w:rPr>
        <w:t>"</w:t>
      </w:r>
      <w:r w:rsidRPr="005E3BDC">
        <w:rPr>
          <w:rFonts w:asciiTheme="majorBidi" w:hAnsiTheme="majorBidi" w:cstheme="majorBidi"/>
          <w:b/>
          <w:bCs/>
          <w:sz w:val="20"/>
          <w:szCs w:val="20"/>
          <w:rtl/>
        </w:rPr>
        <w:t xml:space="preserve"> فمعناه: سواء أكان حصولها لجميع أفراد الأمة، وعمومها، أم أغلبهم، أم بعضهم، أم فرد واحد من أفرادها، فكل ذلك يعتبر مصلحة في نظر الشرع إذا وقع على وجهة الشرع؛ أما معنى: "مادية أو معنوية" فيقصد به المنافع المستفاد بها استفادة محسوسة ملموسة؛ كالاستمتاع بالزوجة في النكاح المشروع، والانتفاع بالمال الحاصل من التجارة الجائزة، وكذلك المنافع الروحية الحاصلة من ازدياد الإيمان، وسمو النفس إلى ربها، والصعود في مراتب الورع.</w:t>
      </w:r>
    </w:p>
    <w:p w:rsidR="005E3BDC" w:rsidRPr="005E3BDC" w:rsidRDefault="005E3BDC" w:rsidP="005E3BDC">
      <w:pPr>
        <w:pStyle w:val="NormalWeb"/>
        <w:bidi/>
        <w:jc w:val="lowKashida"/>
        <w:rPr>
          <w:rFonts w:asciiTheme="majorBidi" w:hAnsiTheme="majorBidi" w:cstheme="majorBidi"/>
          <w:b/>
          <w:bCs/>
          <w:sz w:val="20"/>
          <w:szCs w:val="20"/>
        </w:rPr>
      </w:pPr>
      <w:r w:rsidRPr="005E3BDC">
        <w:rPr>
          <w:rFonts w:asciiTheme="majorBidi" w:hAnsiTheme="majorBidi" w:cstheme="majorBidi"/>
          <w:b/>
          <w:bCs/>
          <w:color w:val="000080"/>
          <w:sz w:val="20"/>
          <w:szCs w:val="20"/>
          <w:rtl/>
        </w:rPr>
        <w:t>3. المصلحة عند الطوفي:</w:t>
      </w:r>
    </w:p>
    <w:p w:rsidR="005E3BDC" w:rsidRPr="005E3BDC" w:rsidRDefault="005E3BDC" w:rsidP="005E3BDC">
      <w:pPr>
        <w:pStyle w:val="NormalWeb"/>
        <w:bidi/>
        <w:spacing w:after="120"/>
        <w:jc w:val="lowKashida"/>
        <w:rPr>
          <w:rFonts w:asciiTheme="majorBidi" w:hAnsiTheme="majorBidi" w:cstheme="majorBidi"/>
          <w:b/>
          <w:bCs/>
          <w:sz w:val="20"/>
          <w:szCs w:val="20"/>
        </w:rPr>
      </w:pPr>
      <w:r w:rsidRPr="005E3BDC">
        <w:rPr>
          <w:rFonts w:asciiTheme="majorBidi" w:hAnsiTheme="majorBidi" w:cstheme="majorBidi"/>
          <w:b/>
          <w:bCs/>
          <w:sz w:val="20"/>
          <w:szCs w:val="20"/>
          <w:rtl/>
        </w:rPr>
        <w:t>عرف الإمام الطوفي المصلحة من وجهين:</w:t>
      </w:r>
    </w:p>
    <w:p w:rsidR="005E3BDC" w:rsidRPr="005E3BDC" w:rsidRDefault="005E3BDC" w:rsidP="005E3BDC">
      <w:pPr>
        <w:pStyle w:val="NormalWeb"/>
        <w:bidi/>
        <w:spacing w:after="120"/>
        <w:jc w:val="lowKashida"/>
        <w:rPr>
          <w:rFonts w:asciiTheme="majorBidi" w:hAnsiTheme="majorBidi" w:cstheme="majorBidi"/>
          <w:b/>
          <w:bCs/>
          <w:sz w:val="20"/>
          <w:szCs w:val="20"/>
        </w:rPr>
      </w:pPr>
      <w:r w:rsidRPr="005E3BDC">
        <w:rPr>
          <w:rFonts w:asciiTheme="majorBidi" w:hAnsiTheme="majorBidi" w:cstheme="majorBidi"/>
          <w:b/>
          <w:bCs/>
          <w:color w:val="000080"/>
          <w:sz w:val="20"/>
          <w:szCs w:val="20"/>
          <w:rtl/>
        </w:rPr>
        <w:t xml:space="preserve">الوجه الأول: </w:t>
      </w:r>
      <w:r w:rsidRPr="005E3BDC">
        <w:rPr>
          <w:rFonts w:asciiTheme="majorBidi" w:hAnsiTheme="majorBidi" w:cstheme="majorBidi"/>
          <w:b/>
          <w:bCs/>
          <w:sz w:val="20"/>
          <w:szCs w:val="20"/>
          <w:rtl/>
        </w:rPr>
        <w:t xml:space="preserve">بحسب </w:t>
      </w:r>
      <w:r w:rsidRPr="005E3BDC">
        <w:rPr>
          <w:rFonts w:asciiTheme="majorBidi" w:hAnsiTheme="majorBidi" w:cstheme="majorBidi"/>
          <w:b/>
          <w:bCs/>
          <w:sz w:val="20"/>
          <w:szCs w:val="20"/>
          <w:rtl/>
          <w:lang w:bidi="ar-EG"/>
        </w:rPr>
        <w:t>ال</w:t>
      </w:r>
      <w:r w:rsidRPr="005E3BDC">
        <w:rPr>
          <w:rFonts w:asciiTheme="majorBidi" w:hAnsiTheme="majorBidi" w:cstheme="majorBidi"/>
          <w:b/>
          <w:bCs/>
          <w:sz w:val="20"/>
          <w:szCs w:val="20"/>
          <w:rtl/>
        </w:rPr>
        <w:t>عُرف، وقال فيه: أما حدها بحسب العرف فهي السبب المؤدِّي إلى الصلاح، والنفع.</w:t>
      </w:r>
    </w:p>
    <w:p w:rsidR="005E3BDC" w:rsidRPr="005E3BDC" w:rsidRDefault="005E3BDC" w:rsidP="005E3BDC">
      <w:pPr>
        <w:pStyle w:val="NormalWeb"/>
        <w:bidi/>
        <w:spacing w:after="120"/>
        <w:jc w:val="lowKashida"/>
        <w:rPr>
          <w:rFonts w:asciiTheme="majorBidi" w:hAnsiTheme="majorBidi" w:cstheme="majorBidi"/>
          <w:b/>
          <w:bCs/>
          <w:sz w:val="20"/>
          <w:szCs w:val="20"/>
        </w:rPr>
      </w:pPr>
      <w:r w:rsidRPr="005E3BDC">
        <w:rPr>
          <w:rFonts w:asciiTheme="majorBidi" w:hAnsiTheme="majorBidi" w:cstheme="majorBidi"/>
          <w:b/>
          <w:bCs/>
          <w:color w:val="000080"/>
          <w:sz w:val="20"/>
          <w:szCs w:val="20"/>
          <w:rtl/>
        </w:rPr>
        <w:t xml:space="preserve">الوجه الثاني: </w:t>
      </w:r>
      <w:r w:rsidRPr="005E3BDC">
        <w:rPr>
          <w:rFonts w:asciiTheme="majorBidi" w:hAnsiTheme="majorBidi" w:cstheme="majorBidi"/>
          <w:b/>
          <w:bCs/>
          <w:sz w:val="20"/>
          <w:szCs w:val="20"/>
          <w:rtl/>
        </w:rPr>
        <w:t>بحسب الشرع، وقال فيه: وبحسب الشرع هي السبب المؤدِّي إلى مقصود الشارع، عبادة كانت أو عادة.</w:t>
      </w:r>
    </w:p>
    <w:p w:rsidR="005E3BDC" w:rsidRPr="005E3BDC" w:rsidRDefault="005E3BDC" w:rsidP="005E3BDC">
      <w:pPr>
        <w:pStyle w:val="NormalWeb"/>
        <w:bidi/>
        <w:spacing w:after="120"/>
        <w:jc w:val="lowKashida"/>
        <w:rPr>
          <w:rFonts w:asciiTheme="majorBidi" w:hAnsiTheme="majorBidi" w:cstheme="majorBidi"/>
          <w:b/>
          <w:bCs/>
          <w:sz w:val="20"/>
          <w:szCs w:val="20"/>
        </w:rPr>
      </w:pPr>
      <w:r w:rsidRPr="005E3BDC">
        <w:rPr>
          <w:rFonts w:asciiTheme="majorBidi" w:hAnsiTheme="majorBidi" w:cstheme="majorBidi"/>
          <w:b/>
          <w:bCs/>
          <w:sz w:val="20"/>
          <w:szCs w:val="20"/>
          <w:rtl/>
        </w:rPr>
        <w:t xml:space="preserve">والمهم هنا هو التعريف الثاني، فإذا تأملنا كلامه وجدناه يجعل مقصود الشارع خاضعًا للمصلحة، ويدور معها وجودًا وعدمًا، وذلك عندما قال عن المصلحة: </w:t>
      </w:r>
      <w:r w:rsidRPr="005E3BDC">
        <w:rPr>
          <w:rFonts w:asciiTheme="majorBidi" w:hAnsiTheme="majorBidi" w:cstheme="majorBidi"/>
          <w:b/>
          <w:bCs/>
          <w:color w:val="000000"/>
          <w:sz w:val="20"/>
          <w:szCs w:val="20"/>
          <w:rtl/>
        </w:rPr>
        <w:t>"</w:t>
      </w:r>
      <w:r w:rsidRPr="005E3BDC">
        <w:rPr>
          <w:rFonts w:asciiTheme="majorBidi" w:hAnsiTheme="majorBidi" w:cstheme="majorBidi"/>
          <w:b/>
          <w:bCs/>
          <w:sz w:val="20"/>
          <w:szCs w:val="20"/>
          <w:rtl/>
        </w:rPr>
        <w:t>هي السبب المؤدي إلى مقصود الشارع</w:t>
      </w:r>
      <w:r w:rsidRPr="005E3BDC">
        <w:rPr>
          <w:rFonts w:asciiTheme="majorBidi" w:hAnsiTheme="majorBidi" w:cstheme="majorBidi"/>
          <w:b/>
          <w:bCs/>
          <w:color w:val="000000"/>
          <w:sz w:val="20"/>
          <w:szCs w:val="20"/>
          <w:rtl/>
        </w:rPr>
        <w:t>"</w:t>
      </w:r>
      <w:r w:rsidRPr="005E3BDC">
        <w:rPr>
          <w:rFonts w:asciiTheme="majorBidi" w:hAnsiTheme="majorBidi" w:cstheme="majorBidi"/>
          <w:b/>
          <w:bCs/>
          <w:sz w:val="20"/>
          <w:szCs w:val="20"/>
          <w:rtl/>
        </w:rPr>
        <w:t>، ومعلوم أن السبب هو: ما يلزم من وجوده الوجود، ومن عدمه العدم.</w:t>
      </w:r>
    </w:p>
    <w:p w:rsidR="005E3BDC" w:rsidRPr="005E3BDC" w:rsidRDefault="005E3BDC" w:rsidP="005E3BDC">
      <w:pPr>
        <w:pStyle w:val="NormalWeb"/>
        <w:bidi/>
        <w:spacing w:after="120"/>
        <w:jc w:val="lowKashida"/>
        <w:rPr>
          <w:rFonts w:asciiTheme="majorBidi" w:hAnsiTheme="majorBidi" w:cstheme="majorBidi"/>
          <w:b/>
          <w:bCs/>
          <w:sz w:val="20"/>
          <w:szCs w:val="20"/>
        </w:rPr>
      </w:pPr>
      <w:r w:rsidRPr="005E3BDC">
        <w:rPr>
          <w:rFonts w:asciiTheme="majorBidi" w:hAnsiTheme="majorBidi" w:cstheme="majorBidi"/>
          <w:b/>
          <w:bCs/>
          <w:sz w:val="20"/>
          <w:szCs w:val="20"/>
          <w:rtl/>
        </w:rPr>
        <w:t>وهذا الكلام يعني: أنه لو تعارض نصٌّ مع المصلحة في تحقيق مقصود شرعي سقط النص، ولو كان قطعيًّا؛ وذلك لعلاقة التلازم الموجود بين المصلحة وقصد الشارع، والتي قررها الإمام الطوفي، ويؤكد هو هذا المعنى في موقعين، قال في الأول منهما وهو يتحدث عن تقديم المصلحة على النص والإجماع في المعاملات والعادات دون العبادات، ونحن نرجح رعاية المصالح في العادات والمعاملات ونحوها؛ لأن رعايتها في ذلك هي قطب مقصود الشارع منها، بخلاف العبادات، فإنها حق الشرع، ولا يعرف كيفية إيقاعها إلا من جهة نص أو إجماع.</w:t>
      </w:r>
    </w:p>
    <w:p w:rsidR="005E3BDC" w:rsidRPr="005E3BDC" w:rsidRDefault="005E3BDC" w:rsidP="005E3BDC">
      <w:pPr>
        <w:pStyle w:val="NormalWeb"/>
        <w:bidi/>
        <w:spacing w:after="120"/>
        <w:jc w:val="lowKashida"/>
        <w:rPr>
          <w:rFonts w:asciiTheme="majorBidi" w:hAnsiTheme="majorBidi" w:cstheme="majorBidi"/>
          <w:b/>
          <w:bCs/>
          <w:sz w:val="20"/>
          <w:szCs w:val="20"/>
        </w:rPr>
      </w:pPr>
      <w:r w:rsidRPr="005E3BDC">
        <w:rPr>
          <w:rFonts w:asciiTheme="majorBidi" w:hAnsiTheme="majorBidi" w:cstheme="majorBidi"/>
          <w:b/>
          <w:bCs/>
          <w:sz w:val="20"/>
          <w:szCs w:val="20"/>
          <w:rtl/>
        </w:rPr>
        <w:lastRenderedPageBreak/>
        <w:t xml:space="preserve">ويقول في الموقع الثاني منهما، وبوضوح كبير: </w:t>
      </w:r>
      <w:r w:rsidRPr="005E3BDC">
        <w:rPr>
          <w:rFonts w:asciiTheme="majorBidi" w:hAnsiTheme="majorBidi" w:cstheme="majorBidi"/>
          <w:b/>
          <w:bCs/>
          <w:color w:val="000000"/>
          <w:sz w:val="20"/>
          <w:szCs w:val="20"/>
          <w:rtl/>
        </w:rPr>
        <w:t>"</w:t>
      </w:r>
      <w:r w:rsidRPr="005E3BDC">
        <w:rPr>
          <w:rFonts w:asciiTheme="majorBidi" w:hAnsiTheme="majorBidi" w:cstheme="majorBidi"/>
          <w:b/>
          <w:bCs/>
          <w:sz w:val="20"/>
          <w:szCs w:val="20"/>
          <w:rtl/>
        </w:rPr>
        <w:t>وهذه الأدلة التسعة عشر أقواها النص والإجماع؛ ثم هما أن يوافقا رعاية المصلحة أو يخالفاها</w:t>
      </w:r>
      <w:r w:rsidRPr="005E3BDC">
        <w:rPr>
          <w:rFonts w:asciiTheme="majorBidi" w:hAnsiTheme="majorBidi" w:cstheme="majorBidi"/>
          <w:b/>
          <w:bCs/>
          <w:sz w:val="20"/>
          <w:szCs w:val="20"/>
          <w:rtl/>
          <w:lang w:bidi="ar-EG"/>
        </w:rPr>
        <w:t>،</w:t>
      </w:r>
      <w:r w:rsidRPr="005E3BDC">
        <w:rPr>
          <w:rFonts w:asciiTheme="majorBidi" w:hAnsiTheme="majorBidi" w:cstheme="majorBidi"/>
          <w:b/>
          <w:bCs/>
          <w:sz w:val="20"/>
          <w:szCs w:val="20"/>
          <w:rtl/>
        </w:rPr>
        <w:t xml:space="preserve"> فإن وافقاها فيما وضعت؛ فلا نزاع، وإن خالفاها وجب تقديم رعاية المصلحة عليهما بطريق التخصيص والبيان لهما؛ لا بطريق الافتئات عليهما، والتعطيل لهما</w:t>
      </w:r>
      <w:r w:rsidRPr="005E3BDC">
        <w:rPr>
          <w:rFonts w:asciiTheme="majorBidi" w:hAnsiTheme="majorBidi" w:cstheme="majorBidi"/>
          <w:b/>
          <w:bCs/>
          <w:color w:val="000000"/>
          <w:sz w:val="20"/>
          <w:szCs w:val="20"/>
          <w:rtl/>
        </w:rPr>
        <w:t>"</w:t>
      </w:r>
      <w:r w:rsidRPr="005E3BDC">
        <w:rPr>
          <w:rFonts w:asciiTheme="majorBidi" w:hAnsiTheme="majorBidi" w:cstheme="majorBidi"/>
          <w:b/>
          <w:bCs/>
          <w:sz w:val="20"/>
          <w:szCs w:val="20"/>
          <w:rtl/>
        </w:rPr>
        <w:t>.</w:t>
      </w:r>
    </w:p>
    <w:p w:rsidR="005E3BDC" w:rsidRPr="005E3BDC" w:rsidRDefault="005E3BDC" w:rsidP="005E3BDC">
      <w:pPr>
        <w:pStyle w:val="NormalWeb"/>
        <w:bidi/>
        <w:jc w:val="lowKashida"/>
        <w:rPr>
          <w:rFonts w:asciiTheme="majorBidi" w:hAnsiTheme="majorBidi" w:cstheme="majorBidi"/>
          <w:b/>
          <w:bCs/>
          <w:color w:val="000080"/>
          <w:sz w:val="20"/>
          <w:szCs w:val="20"/>
        </w:rPr>
      </w:pPr>
      <w:r w:rsidRPr="005E3BDC">
        <w:rPr>
          <w:rFonts w:asciiTheme="majorBidi" w:hAnsiTheme="majorBidi" w:cstheme="majorBidi"/>
          <w:b/>
          <w:bCs/>
          <w:color w:val="000080"/>
          <w:sz w:val="20"/>
          <w:szCs w:val="20"/>
          <w:rtl/>
        </w:rPr>
        <w:t>ومما سبق يتبين أن الطوفي -رحمه الله- بنى كلامه على أمرين:</w:t>
      </w:r>
    </w:p>
    <w:p w:rsidR="005E3BDC" w:rsidRPr="005E3BDC" w:rsidRDefault="005E3BDC" w:rsidP="005E3BDC">
      <w:pPr>
        <w:pStyle w:val="NormalWeb"/>
        <w:bidi/>
        <w:spacing w:after="120"/>
        <w:jc w:val="lowKashida"/>
        <w:rPr>
          <w:rFonts w:asciiTheme="majorBidi" w:hAnsiTheme="majorBidi" w:cstheme="majorBidi"/>
          <w:b/>
          <w:bCs/>
          <w:sz w:val="20"/>
          <w:szCs w:val="20"/>
        </w:rPr>
      </w:pPr>
      <w:r w:rsidRPr="005E3BDC">
        <w:rPr>
          <w:rFonts w:asciiTheme="majorBidi" w:hAnsiTheme="majorBidi" w:cstheme="majorBidi"/>
          <w:b/>
          <w:bCs/>
          <w:color w:val="000080"/>
          <w:sz w:val="20"/>
          <w:szCs w:val="20"/>
          <w:rtl/>
        </w:rPr>
        <w:t xml:space="preserve">الأمر الأول: </w:t>
      </w:r>
      <w:r w:rsidRPr="005E3BDC">
        <w:rPr>
          <w:rFonts w:asciiTheme="majorBidi" w:hAnsiTheme="majorBidi" w:cstheme="majorBidi"/>
          <w:b/>
          <w:bCs/>
          <w:sz w:val="20"/>
          <w:szCs w:val="20"/>
          <w:rtl/>
        </w:rPr>
        <w:t>إن المصلحة هي قطب مقصود الشرع، كما عبر عن ذلك هو، وبهذا فهي أقوى الأدلة الشرعية، وأخصّها بالاعتبار.</w:t>
      </w:r>
    </w:p>
    <w:p w:rsidR="005E3BDC" w:rsidRPr="005E3BDC" w:rsidRDefault="005E3BDC" w:rsidP="005E3BDC">
      <w:pPr>
        <w:pStyle w:val="NormalWeb"/>
        <w:bidi/>
        <w:spacing w:after="120"/>
        <w:jc w:val="lowKashida"/>
        <w:rPr>
          <w:rFonts w:asciiTheme="majorBidi" w:hAnsiTheme="majorBidi" w:cstheme="majorBidi"/>
          <w:b/>
          <w:bCs/>
          <w:sz w:val="20"/>
          <w:szCs w:val="20"/>
        </w:rPr>
      </w:pPr>
      <w:r w:rsidRPr="005E3BDC">
        <w:rPr>
          <w:rFonts w:asciiTheme="majorBidi" w:hAnsiTheme="majorBidi" w:cstheme="majorBidi"/>
          <w:b/>
          <w:bCs/>
          <w:color w:val="000080"/>
          <w:sz w:val="20"/>
          <w:szCs w:val="20"/>
          <w:rtl/>
        </w:rPr>
        <w:t xml:space="preserve">الأمر الثاني: </w:t>
      </w:r>
      <w:r w:rsidRPr="005E3BDC">
        <w:rPr>
          <w:rFonts w:asciiTheme="majorBidi" w:hAnsiTheme="majorBidi" w:cstheme="majorBidi"/>
          <w:b/>
          <w:bCs/>
          <w:sz w:val="20"/>
          <w:szCs w:val="20"/>
          <w:rtl/>
        </w:rPr>
        <w:t>إذا ما تعارض نص قطعي أو إجماع مع رعاية المصلحة قدمت عليهما مطلقًا؛ ويئول النص، وكذا الحكم الثابت بالإجماع، سواء كان ذلك بتخصيصهما، أو ببيانهما إذا ما فرض أنهما من المجمل.</w:t>
      </w:r>
    </w:p>
    <w:p w:rsidR="005E3BDC" w:rsidRPr="005E3BDC" w:rsidRDefault="005E3BDC" w:rsidP="005E3BDC">
      <w:pPr>
        <w:pStyle w:val="NormalWeb"/>
        <w:bidi/>
        <w:jc w:val="lowKashida"/>
        <w:rPr>
          <w:rFonts w:asciiTheme="majorBidi" w:hAnsiTheme="majorBidi" w:cstheme="majorBidi"/>
          <w:b/>
          <w:bCs/>
          <w:sz w:val="20"/>
          <w:szCs w:val="20"/>
        </w:rPr>
      </w:pPr>
      <w:r w:rsidRPr="005E3BDC">
        <w:rPr>
          <w:rFonts w:asciiTheme="majorBidi" w:hAnsiTheme="majorBidi" w:cstheme="majorBidi"/>
          <w:b/>
          <w:bCs/>
          <w:color w:val="000080"/>
          <w:sz w:val="20"/>
          <w:szCs w:val="20"/>
          <w:rtl/>
        </w:rPr>
        <w:t>ما يُؤخذ من عبارات العلماء عن المصلحة:</w:t>
      </w:r>
    </w:p>
    <w:p w:rsidR="005E3BDC" w:rsidRPr="005E3BDC" w:rsidRDefault="005E3BDC" w:rsidP="005E3BDC">
      <w:pPr>
        <w:pStyle w:val="NormalWeb"/>
        <w:bidi/>
        <w:spacing w:after="120"/>
        <w:jc w:val="lowKashida"/>
        <w:rPr>
          <w:rFonts w:asciiTheme="majorBidi" w:hAnsiTheme="majorBidi" w:cstheme="majorBidi"/>
          <w:b/>
          <w:bCs/>
          <w:sz w:val="20"/>
          <w:szCs w:val="20"/>
        </w:rPr>
      </w:pPr>
      <w:r w:rsidRPr="005E3BDC">
        <w:rPr>
          <w:rFonts w:asciiTheme="majorBidi" w:hAnsiTheme="majorBidi" w:cstheme="majorBidi"/>
          <w:b/>
          <w:bCs/>
          <w:color w:val="000080"/>
          <w:sz w:val="20"/>
          <w:szCs w:val="20"/>
          <w:rtl/>
        </w:rPr>
        <w:t xml:space="preserve">أولًا: </w:t>
      </w:r>
      <w:r w:rsidRPr="005E3BDC">
        <w:rPr>
          <w:rFonts w:asciiTheme="majorBidi" w:hAnsiTheme="majorBidi" w:cstheme="majorBidi"/>
          <w:b/>
          <w:bCs/>
          <w:sz w:val="20"/>
          <w:szCs w:val="20"/>
          <w:rtl/>
        </w:rPr>
        <w:t>إن المصلحة تُطلق بإطلاقين: أحدهما: مجازيٌّ، من باب إطلاق السبب على المسبب؛ والثاني: حقيقي، وهو ما يترتب على السبب من نفع، أو خير، وأن المفسدة على الضد من المصلحة؛ فإطلاق المصلحة على الأعمال المؤدية إلى النفع إطلاق مجازي، وإطلاقها على نفس النفع المترتب على الفعل إطلاق حقيقي.</w:t>
      </w:r>
    </w:p>
    <w:p w:rsidR="005E3BDC" w:rsidRPr="005E3BDC" w:rsidRDefault="005E3BDC" w:rsidP="005E3BDC">
      <w:pPr>
        <w:pStyle w:val="NormalWeb"/>
        <w:bidi/>
        <w:spacing w:after="120"/>
        <w:jc w:val="lowKashida"/>
        <w:rPr>
          <w:rFonts w:asciiTheme="majorBidi" w:hAnsiTheme="majorBidi" w:cstheme="majorBidi"/>
          <w:b/>
          <w:bCs/>
          <w:sz w:val="20"/>
          <w:szCs w:val="20"/>
        </w:rPr>
      </w:pPr>
      <w:r w:rsidRPr="005E3BDC">
        <w:rPr>
          <w:rFonts w:asciiTheme="majorBidi" w:hAnsiTheme="majorBidi" w:cstheme="majorBidi"/>
          <w:b/>
          <w:bCs/>
          <w:sz w:val="20"/>
          <w:szCs w:val="20"/>
          <w:rtl/>
        </w:rPr>
        <w:t>ونرى أن إطلاق المصلحة على المعنى الحقيقي أولى؛ لأن أفعال المكلفين لا تُقصد لذاتها، بل تقصد باعتبار مآلاتها.</w:t>
      </w:r>
    </w:p>
    <w:p w:rsidR="005E3BDC" w:rsidRPr="005E3BDC" w:rsidRDefault="005E3BDC" w:rsidP="005E3BDC">
      <w:pPr>
        <w:pStyle w:val="NormalWeb"/>
        <w:bidi/>
        <w:spacing w:after="120"/>
        <w:jc w:val="lowKashida"/>
        <w:rPr>
          <w:rFonts w:asciiTheme="majorBidi" w:hAnsiTheme="majorBidi" w:cstheme="majorBidi"/>
          <w:b/>
          <w:bCs/>
          <w:sz w:val="20"/>
          <w:szCs w:val="20"/>
        </w:rPr>
      </w:pPr>
      <w:r w:rsidRPr="005E3BDC">
        <w:rPr>
          <w:rFonts w:asciiTheme="majorBidi" w:hAnsiTheme="majorBidi" w:cstheme="majorBidi"/>
          <w:b/>
          <w:bCs/>
          <w:color w:val="000080"/>
          <w:sz w:val="20"/>
          <w:szCs w:val="20"/>
          <w:rtl/>
        </w:rPr>
        <w:t xml:space="preserve">ثانيًا: </w:t>
      </w:r>
      <w:r w:rsidRPr="005E3BDC">
        <w:rPr>
          <w:rFonts w:asciiTheme="majorBidi" w:hAnsiTheme="majorBidi" w:cstheme="majorBidi"/>
          <w:b/>
          <w:bCs/>
          <w:sz w:val="20"/>
          <w:szCs w:val="20"/>
          <w:rtl/>
        </w:rPr>
        <w:t xml:space="preserve">إن دفع المفاسد يعتبر من المصالح، وجاء ذلك في كلام الإمام الغزالي؛ حيث يقول: </w:t>
      </w:r>
      <w:r w:rsidRPr="005E3BDC">
        <w:rPr>
          <w:rFonts w:asciiTheme="majorBidi" w:hAnsiTheme="majorBidi" w:cstheme="majorBidi"/>
          <w:b/>
          <w:bCs/>
          <w:color w:val="000000"/>
          <w:sz w:val="20"/>
          <w:szCs w:val="20"/>
          <w:rtl/>
        </w:rPr>
        <w:t>"</w:t>
      </w:r>
      <w:r w:rsidRPr="005E3BDC">
        <w:rPr>
          <w:rFonts w:asciiTheme="majorBidi" w:hAnsiTheme="majorBidi" w:cstheme="majorBidi"/>
          <w:b/>
          <w:bCs/>
          <w:sz w:val="20"/>
          <w:szCs w:val="20"/>
          <w:rtl/>
        </w:rPr>
        <w:t>وكل ما يفوت هذه الأصول فهو مفسدة، ودفعه مصلحة</w:t>
      </w:r>
      <w:r w:rsidRPr="005E3BDC">
        <w:rPr>
          <w:rFonts w:asciiTheme="majorBidi" w:hAnsiTheme="majorBidi" w:cstheme="majorBidi"/>
          <w:b/>
          <w:bCs/>
          <w:color w:val="000000"/>
          <w:sz w:val="20"/>
          <w:szCs w:val="20"/>
          <w:rtl/>
        </w:rPr>
        <w:t>"</w:t>
      </w:r>
      <w:r w:rsidRPr="005E3BDC">
        <w:rPr>
          <w:rFonts w:asciiTheme="majorBidi" w:hAnsiTheme="majorBidi" w:cstheme="majorBidi"/>
          <w:b/>
          <w:bCs/>
          <w:sz w:val="20"/>
          <w:szCs w:val="20"/>
          <w:rtl/>
        </w:rPr>
        <w:t>.</w:t>
      </w:r>
    </w:p>
    <w:p w:rsidR="005E3BDC" w:rsidRPr="005E3BDC" w:rsidRDefault="005E3BDC" w:rsidP="005E3BDC">
      <w:pPr>
        <w:pStyle w:val="NormalWeb"/>
        <w:bidi/>
        <w:spacing w:after="120"/>
        <w:jc w:val="lowKashida"/>
        <w:rPr>
          <w:rFonts w:asciiTheme="majorBidi" w:hAnsiTheme="majorBidi" w:cstheme="majorBidi"/>
          <w:b/>
          <w:bCs/>
          <w:sz w:val="20"/>
          <w:szCs w:val="20"/>
        </w:rPr>
      </w:pPr>
      <w:r w:rsidRPr="005E3BDC">
        <w:rPr>
          <w:rFonts w:asciiTheme="majorBidi" w:hAnsiTheme="majorBidi" w:cstheme="majorBidi"/>
          <w:b/>
          <w:bCs/>
          <w:color w:val="000080"/>
          <w:sz w:val="20"/>
          <w:szCs w:val="20"/>
          <w:rtl/>
        </w:rPr>
        <w:t xml:space="preserve">ثالثًا: </w:t>
      </w:r>
      <w:r w:rsidRPr="005E3BDC">
        <w:rPr>
          <w:rFonts w:asciiTheme="majorBidi" w:hAnsiTheme="majorBidi" w:cstheme="majorBidi"/>
          <w:b/>
          <w:bCs/>
          <w:sz w:val="20"/>
          <w:szCs w:val="20"/>
          <w:rtl/>
        </w:rPr>
        <w:t>نأخذ من كلام الجميع: أن المصلحة المعنية عندهم هي: ما كانت راجعة إلى قصد الشارع، لا إلى قصد المكلف المجرد؛ لأن المصالح تُعتبر من حيث رَسَمَ الشرع وحَدَّهُ</w:t>
      </w:r>
      <w:r w:rsidRPr="005E3BDC">
        <w:rPr>
          <w:rFonts w:asciiTheme="majorBidi" w:hAnsiTheme="majorBidi" w:cstheme="majorBidi"/>
          <w:b/>
          <w:bCs/>
          <w:sz w:val="20"/>
          <w:szCs w:val="20"/>
          <w:rtl/>
          <w:lang w:bidi="ar-EG"/>
        </w:rPr>
        <w:t>؛</w:t>
      </w:r>
      <w:r w:rsidRPr="005E3BDC">
        <w:rPr>
          <w:rFonts w:asciiTheme="majorBidi" w:hAnsiTheme="majorBidi" w:cstheme="majorBidi"/>
          <w:b/>
          <w:bCs/>
          <w:sz w:val="20"/>
          <w:szCs w:val="20"/>
          <w:rtl/>
        </w:rPr>
        <w:t xml:space="preserve"> لأنها لو رجعت إلى أهواء الناس وشهواتهم</w:t>
      </w:r>
      <w:r w:rsidRPr="005E3BDC">
        <w:rPr>
          <w:rFonts w:asciiTheme="majorBidi" w:hAnsiTheme="majorBidi" w:cstheme="majorBidi"/>
          <w:b/>
          <w:bCs/>
          <w:sz w:val="20"/>
          <w:szCs w:val="20"/>
          <w:rtl/>
          <w:lang w:bidi="ar-EG"/>
        </w:rPr>
        <w:t>،</w:t>
      </w:r>
      <w:r w:rsidRPr="005E3BDC">
        <w:rPr>
          <w:rFonts w:asciiTheme="majorBidi" w:hAnsiTheme="majorBidi" w:cstheme="majorBidi"/>
          <w:b/>
          <w:bCs/>
          <w:sz w:val="20"/>
          <w:szCs w:val="20"/>
          <w:rtl/>
        </w:rPr>
        <w:t xml:space="preserve"> لنقضت الشريعة من أساسها؛ لأن الإنسان قد يرى المصلحة في شرب الخمر، وأكل الربا، وقتل النفس، وهذا يناقض قصد الشارع من التشريع الذي وضعه؛ لإخراج المكلفين عن داعية أهوائهم، فيقول الرسول </w:t>
      </w:r>
      <w:r w:rsidRPr="005E3BDC">
        <w:rPr>
          <w:rFonts w:asciiTheme="majorBidi" w:hAnsiTheme="majorBidi" w:cstheme="majorBidi"/>
          <w:b/>
          <w:bCs/>
          <w:spacing w:val="2"/>
          <w:position w:val="-4"/>
          <w:sz w:val="20"/>
          <w:szCs w:val="20"/>
        </w:rPr>
        <w:t></w:t>
      </w:r>
      <w:r w:rsidRPr="005E3BDC">
        <w:rPr>
          <w:rFonts w:asciiTheme="majorBidi" w:hAnsiTheme="majorBidi" w:cstheme="majorBidi"/>
          <w:b/>
          <w:bCs/>
          <w:sz w:val="20"/>
          <w:szCs w:val="20"/>
          <w:rtl/>
        </w:rPr>
        <w:t xml:space="preserve">: </w:t>
      </w:r>
      <w:r w:rsidRPr="005E3BDC">
        <w:rPr>
          <w:rFonts w:asciiTheme="majorBidi" w:hAnsiTheme="majorBidi" w:cstheme="majorBidi"/>
          <w:b/>
          <w:bCs/>
          <w:color w:val="0000FF"/>
          <w:sz w:val="20"/>
          <w:szCs w:val="20"/>
          <w:rtl/>
        </w:rPr>
        <w:t>((لا يُؤمن أحدكم حتى يكون هواه تبعًا لما جئت به))</w:t>
      </w:r>
      <w:r w:rsidRPr="005E3BDC">
        <w:rPr>
          <w:rFonts w:asciiTheme="majorBidi" w:hAnsiTheme="majorBidi" w:cstheme="majorBidi"/>
          <w:b/>
          <w:bCs/>
          <w:sz w:val="20"/>
          <w:szCs w:val="20"/>
          <w:rtl/>
        </w:rPr>
        <w:t>، وقال تعالى</w:t>
      </w:r>
      <w:r w:rsidRPr="005E3BDC">
        <w:rPr>
          <w:rFonts w:cs="DecoType Thuluth" w:hint="cs"/>
          <w:color w:val="008000"/>
          <w:sz w:val="20"/>
          <w:szCs w:val="20"/>
          <w:rtl/>
        </w:rPr>
        <w:t>{</w:t>
      </w:r>
      <w:r w:rsidRPr="005E3BDC">
        <w:rPr>
          <w:rFonts w:ascii="QCF_P346" w:hAnsi="QCF_P346" w:cs="QCF_P346"/>
          <w:color w:val="008000"/>
          <w:sz w:val="20"/>
          <w:szCs w:val="20"/>
          <w:rtl/>
        </w:rPr>
        <w:t>ﯣ ﯤ ﯥ ﯦ ﯧ ﯨ ﯩ</w:t>
      </w:r>
      <w:r w:rsidRPr="005E3BDC">
        <w:rPr>
          <w:rFonts w:cs="DecoType Thuluth" w:hint="cs"/>
          <w:color w:val="008000"/>
          <w:sz w:val="20"/>
          <w:szCs w:val="20"/>
          <w:rtl/>
        </w:rPr>
        <w:t>}</w:t>
      </w:r>
      <w:r w:rsidRPr="005E3BDC">
        <w:rPr>
          <w:rFonts w:cs="AL-Hotham" w:hint="cs"/>
          <w:sz w:val="20"/>
          <w:szCs w:val="20"/>
          <w:rtl/>
        </w:rPr>
        <w:t xml:space="preserve"> </w:t>
      </w:r>
      <w:r w:rsidRPr="005E3BDC">
        <w:rPr>
          <w:rFonts w:asciiTheme="majorBidi" w:hAnsiTheme="majorBidi" w:cstheme="majorBidi"/>
          <w:b/>
          <w:bCs/>
          <w:sz w:val="20"/>
          <w:szCs w:val="20"/>
          <w:rtl/>
        </w:rPr>
        <w:t>[المؤمنون: 71].</w:t>
      </w:r>
    </w:p>
    <w:p w:rsidR="005E3BDC" w:rsidRPr="005E3BDC" w:rsidRDefault="005E3BDC" w:rsidP="005E3BDC">
      <w:pPr>
        <w:pStyle w:val="NormalWeb"/>
        <w:bidi/>
        <w:spacing w:after="120"/>
        <w:jc w:val="lowKashida"/>
        <w:rPr>
          <w:rFonts w:asciiTheme="majorBidi" w:hAnsiTheme="majorBidi" w:cstheme="majorBidi"/>
          <w:b/>
          <w:bCs/>
          <w:sz w:val="20"/>
          <w:szCs w:val="20"/>
        </w:rPr>
      </w:pPr>
      <w:r w:rsidRPr="005E3BDC">
        <w:rPr>
          <w:rFonts w:asciiTheme="majorBidi" w:hAnsiTheme="majorBidi" w:cstheme="majorBidi"/>
          <w:b/>
          <w:bCs/>
          <w:color w:val="000080"/>
          <w:sz w:val="20"/>
          <w:szCs w:val="20"/>
          <w:rtl/>
        </w:rPr>
        <w:t xml:space="preserve">رابعًا: </w:t>
      </w:r>
      <w:r w:rsidRPr="005E3BDC">
        <w:rPr>
          <w:rFonts w:asciiTheme="majorBidi" w:hAnsiTheme="majorBidi" w:cstheme="majorBidi"/>
          <w:b/>
          <w:bCs/>
          <w:sz w:val="20"/>
          <w:szCs w:val="20"/>
          <w:rtl/>
        </w:rPr>
        <w:t>جميع المصالح الشرعية كبيرة كانت أو صغيرة تتصل من قريب أو بعيد بالمقاصد الخمس؛ وهي: الدين، والنفس، والعقل، والنسل، والمال، وكل مصلحة ترجع إلى هذه</w:t>
      </w:r>
      <w:r w:rsidRPr="005E3BDC">
        <w:rPr>
          <w:rFonts w:asciiTheme="majorBidi" w:hAnsiTheme="majorBidi" w:cstheme="majorBidi"/>
          <w:b/>
          <w:bCs/>
          <w:sz w:val="20"/>
          <w:szCs w:val="20"/>
          <w:rtl/>
          <w:lang w:bidi="ar-EG"/>
        </w:rPr>
        <w:t>،</w:t>
      </w:r>
      <w:r w:rsidRPr="005E3BDC">
        <w:rPr>
          <w:rFonts w:asciiTheme="majorBidi" w:hAnsiTheme="majorBidi" w:cstheme="majorBidi"/>
          <w:b/>
          <w:bCs/>
          <w:sz w:val="20"/>
          <w:szCs w:val="20"/>
          <w:rtl/>
        </w:rPr>
        <w:t xml:space="preserve"> قد حظيت برعاية من الشارع، وكل مصلحة لا تحظى برعاية الشارع</w:t>
      </w:r>
      <w:r w:rsidRPr="005E3BDC">
        <w:rPr>
          <w:rFonts w:asciiTheme="majorBidi" w:hAnsiTheme="majorBidi" w:cstheme="majorBidi"/>
          <w:b/>
          <w:bCs/>
          <w:sz w:val="20"/>
          <w:szCs w:val="20"/>
          <w:rtl/>
          <w:lang w:bidi="ar-EG"/>
        </w:rPr>
        <w:t>،</w:t>
      </w:r>
      <w:r w:rsidRPr="005E3BDC">
        <w:rPr>
          <w:rFonts w:asciiTheme="majorBidi" w:hAnsiTheme="majorBidi" w:cstheme="majorBidi"/>
          <w:b/>
          <w:bCs/>
          <w:sz w:val="20"/>
          <w:szCs w:val="20"/>
          <w:rtl/>
        </w:rPr>
        <w:t xml:space="preserve"> فليست بمصلحة شرعية، وإن كانت مصلحة في </w:t>
      </w:r>
      <w:r w:rsidRPr="005E3BDC">
        <w:rPr>
          <w:rFonts w:asciiTheme="majorBidi" w:hAnsiTheme="majorBidi" w:cstheme="majorBidi"/>
          <w:b/>
          <w:bCs/>
          <w:sz w:val="20"/>
          <w:szCs w:val="20"/>
          <w:rtl/>
        </w:rPr>
        <w:lastRenderedPageBreak/>
        <w:t>نظر المكلف؛ ولذا قال الإمام الغزالي: وجميع أنواع المناسبات ترجع إلى رعاية المقاصد</w:t>
      </w:r>
      <w:r w:rsidRPr="005E3BDC">
        <w:rPr>
          <w:rFonts w:asciiTheme="majorBidi" w:hAnsiTheme="majorBidi" w:cstheme="majorBidi"/>
          <w:b/>
          <w:bCs/>
          <w:sz w:val="20"/>
          <w:szCs w:val="20"/>
          <w:rtl/>
          <w:lang w:bidi="ar-EG"/>
        </w:rPr>
        <w:t>،</w:t>
      </w:r>
      <w:r w:rsidRPr="005E3BDC">
        <w:rPr>
          <w:rFonts w:asciiTheme="majorBidi" w:hAnsiTheme="majorBidi" w:cstheme="majorBidi"/>
          <w:b/>
          <w:bCs/>
          <w:sz w:val="20"/>
          <w:szCs w:val="20"/>
          <w:rtl/>
        </w:rPr>
        <w:t xml:space="preserve"> وما انفك عن رعاية أمر مقصود فليس مناسبًا.</w:t>
      </w:r>
    </w:p>
    <w:p w:rsidR="005E3BDC" w:rsidRPr="005E3BDC" w:rsidRDefault="005E3BDC" w:rsidP="005E3BDC">
      <w:pPr>
        <w:spacing w:line="240" w:lineRule="auto"/>
        <w:rPr>
          <w:rFonts w:asciiTheme="majorBidi" w:hAnsiTheme="majorBidi" w:cstheme="majorBidi"/>
          <w:b/>
          <w:bCs/>
          <w:i/>
          <w:iCs/>
          <w:sz w:val="20"/>
          <w:szCs w:val="20"/>
          <w:rtl/>
          <w:lang w:bidi="ar-EG"/>
        </w:rPr>
      </w:pPr>
      <w:r w:rsidRPr="005E3BDC">
        <w:rPr>
          <w:rFonts w:asciiTheme="majorBidi" w:hAnsiTheme="majorBidi" w:cstheme="majorBidi"/>
          <w:b/>
          <w:bCs/>
          <w:sz w:val="20"/>
          <w:szCs w:val="20"/>
          <w:rtl/>
        </w:rPr>
        <w:t>وبعد هذا الرأي الذي قدمناه نستطيع القول بأن المصلحة الشرعية: هي الأثر المترتب على الفعل بمقتضى الضوابط الشرعية، التي ترمي إلى تحقيق مقصود الشارع من التشريع؛ جلبًا لسعادة الدارين</w:t>
      </w:r>
      <w:r w:rsidRPr="005E3BDC">
        <w:rPr>
          <w:rFonts w:asciiTheme="majorBidi" w:hAnsiTheme="majorBidi" w:cstheme="majorBidi"/>
          <w:b/>
          <w:bCs/>
          <w:sz w:val="20"/>
          <w:szCs w:val="20"/>
          <w:rtl/>
          <w:lang w:bidi="ar-EG"/>
        </w:rPr>
        <w:t>.</w:t>
      </w:r>
    </w:p>
    <w:p w:rsidR="005E3BDC" w:rsidRPr="005E3BDC" w:rsidRDefault="005E3BDC" w:rsidP="005E3BDC">
      <w:pPr>
        <w:spacing w:after="120" w:line="240" w:lineRule="auto"/>
        <w:jc w:val="center"/>
        <w:rPr>
          <w:rFonts w:asciiTheme="majorBidi" w:hAnsiTheme="majorBidi" w:cstheme="majorBidi"/>
          <w:b/>
          <w:bCs/>
          <w:sz w:val="20"/>
          <w:szCs w:val="20"/>
          <w:rtl/>
          <w:lang w:bidi="ar-EG"/>
        </w:rPr>
      </w:pPr>
      <w:r w:rsidRPr="005E3BDC">
        <w:rPr>
          <w:rFonts w:asciiTheme="majorBidi" w:hAnsiTheme="majorBidi" w:cstheme="majorBidi"/>
          <w:b/>
          <w:bCs/>
          <w:sz w:val="20"/>
          <w:szCs w:val="20"/>
          <w:rtl/>
          <w:lang w:bidi="ar-EG"/>
        </w:rPr>
        <w:t>المراجع والمصادر</w:t>
      </w:r>
    </w:p>
    <w:p w:rsidR="005E3BDC" w:rsidRPr="005E3BDC" w:rsidRDefault="005E3BDC" w:rsidP="005E3BDC">
      <w:pPr>
        <w:numPr>
          <w:ilvl w:val="0"/>
          <w:numId w:val="2"/>
        </w:numPr>
        <w:spacing w:after="120" w:line="240" w:lineRule="auto"/>
        <w:ind w:left="322" w:firstLine="0"/>
        <w:jc w:val="lowKashida"/>
        <w:rPr>
          <w:rFonts w:asciiTheme="majorBidi" w:hAnsiTheme="majorBidi" w:cstheme="majorBidi"/>
          <w:b/>
          <w:bCs/>
          <w:sz w:val="20"/>
          <w:szCs w:val="20"/>
          <w:rtl/>
        </w:rPr>
      </w:pPr>
      <w:r w:rsidRPr="005E3BDC">
        <w:rPr>
          <w:rFonts w:asciiTheme="majorBidi" w:hAnsiTheme="majorBidi" w:cstheme="majorBidi"/>
          <w:b/>
          <w:bCs/>
          <w:sz w:val="20"/>
          <w:szCs w:val="20"/>
          <w:rtl/>
          <w:lang w:bidi="ar-EG"/>
        </w:rPr>
        <w:t>الريسوني، أحمد الريسوني،  (نظرية المقاصد عند الإمام الشاطبي)، المعهد العالمي للفكر الإسلامي، 1995م</w:t>
      </w:r>
    </w:p>
    <w:p w:rsidR="005E3BDC" w:rsidRPr="005E3BDC" w:rsidRDefault="005E3BDC" w:rsidP="005E3BDC">
      <w:pPr>
        <w:numPr>
          <w:ilvl w:val="0"/>
          <w:numId w:val="2"/>
        </w:numPr>
        <w:spacing w:after="120" w:line="240" w:lineRule="auto"/>
        <w:ind w:left="322" w:firstLine="0"/>
        <w:jc w:val="lowKashida"/>
        <w:rPr>
          <w:rFonts w:asciiTheme="majorBidi" w:hAnsiTheme="majorBidi" w:cstheme="majorBidi"/>
          <w:b/>
          <w:bCs/>
          <w:sz w:val="20"/>
          <w:szCs w:val="20"/>
          <w:rtl/>
          <w:lang w:bidi="ar-EG"/>
        </w:rPr>
      </w:pPr>
      <w:r w:rsidRPr="005E3BDC">
        <w:rPr>
          <w:rFonts w:asciiTheme="majorBidi" w:hAnsiTheme="majorBidi" w:cstheme="majorBidi"/>
          <w:b/>
          <w:bCs/>
          <w:sz w:val="20"/>
          <w:szCs w:val="20"/>
          <w:rtl/>
          <w:lang w:bidi="ar-EG"/>
        </w:rPr>
        <w:t>ابن عاشور، محمد الطاهر ابن عاشور،  (مقاصد الشريعة الإسلامية) ، دار السلام للطباعة والنشر والتوزيع والترجمة، 2005م</w:t>
      </w:r>
    </w:p>
    <w:p w:rsidR="005E3BDC" w:rsidRPr="005E3BDC" w:rsidRDefault="005E3BDC" w:rsidP="005E3BDC">
      <w:pPr>
        <w:numPr>
          <w:ilvl w:val="0"/>
          <w:numId w:val="2"/>
        </w:numPr>
        <w:spacing w:after="120" w:line="240" w:lineRule="auto"/>
        <w:ind w:left="322" w:firstLine="0"/>
        <w:jc w:val="lowKashida"/>
        <w:rPr>
          <w:rFonts w:asciiTheme="majorBidi" w:hAnsiTheme="majorBidi" w:cstheme="majorBidi"/>
          <w:b/>
          <w:bCs/>
          <w:sz w:val="20"/>
          <w:szCs w:val="20"/>
          <w:rtl/>
          <w:lang w:bidi="ar-EG"/>
        </w:rPr>
      </w:pPr>
      <w:r w:rsidRPr="005E3BDC">
        <w:rPr>
          <w:rFonts w:asciiTheme="majorBidi" w:hAnsiTheme="majorBidi" w:cstheme="majorBidi"/>
          <w:b/>
          <w:bCs/>
          <w:sz w:val="20"/>
          <w:szCs w:val="20"/>
          <w:rtl/>
          <w:lang w:bidi="ar-EG"/>
        </w:rPr>
        <w:t>العالم، يوسف حامد العالم، (المقاصد العامة للشريعة الإسلامية) ، هيرندن –فيرجينيا، المعهد العالمي للفكر الإسلامي، 1991م</w:t>
      </w:r>
    </w:p>
    <w:p w:rsidR="005E3BDC" w:rsidRPr="005E3BDC" w:rsidRDefault="005E3BDC" w:rsidP="005E3BDC">
      <w:pPr>
        <w:numPr>
          <w:ilvl w:val="0"/>
          <w:numId w:val="2"/>
        </w:numPr>
        <w:spacing w:after="120" w:line="240" w:lineRule="auto"/>
        <w:ind w:left="322" w:firstLine="0"/>
        <w:jc w:val="lowKashida"/>
        <w:rPr>
          <w:rFonts w:asciiTheme="majorBidi" w:hAnsiTheme="majorBidi" w:cstheme="majorBidi"/>
          <w:b/>
          <w:bCs/>
          <w:spacing w:val="-8"/>
          <w:sz w:val="20"/>
          <w:szCs w:val="20"/>
          <w:lang w:bidi="ar-EG"/>
        </w:rPr>
      </w:pPr>
      <w:r w:rsidRPr="005E3BDC">
        <w:rPr>
          <w:rFonts w:asciiTheme="majorBidi" w:hAnsiTheme="majorBidi" w:cstheme="majorBidi"/>
          <w:b/>
          <w:bCs/>
          <w:sz w:val="20"/>
          <w:szCs w:val="20"/>
          <w:rtl/>
          <w:lang w:bidi="ar-EG"/>
        </w:rPr>
        <w:t xml:space="preserve">الجندي، سميح الجندي،    </w:t>
      </w:r>
      <w:r w:rsidRPr="005E3BDC">
        <w:rPr>
          <w:rFonts w:asciiTheme="majorBidi" w:hAnsiTheme="majorBidi" w:cstheme="majorBidi"/>
          <w:b/>
          <w:bCs/>
          <w:spacing w:val="-8"/>
          <w:sz w:val="20"/>
          <w:szCs w:val="20"/>
          <w:rtl/>
          <w:lang w:bidi="ar-EG"/>
        </w:rPr>
        <w:t xml:space="preserve">(أهمية المقاصد في الشريعة الإسلامية وآثارها في فهم النص واستنباط الحكم) </w:t>
      </w:r>
      <w:r w:rsidRPr="005E3BDC">
        <w:rPr>
          <w:rFonts w:asciiTheme="majorBidi" w:hAnsiTheme="majorBidi" w:cstheme="majorBidi"/>
          <w:b/>
          <w:bCs/>
          <w:sz w:val="20"/>
          <w:szCs w:val="20"/>
          <w:rtl/>
          <w:lang w:bidi="ar-EG"/>
        </w:rPr>
        <w:t>،  دار الإيمان للطبع والنشر والتوزيع، 2003م</w:t>
      </w:r>
    </w:p>
    <w:p w:rsidR="005E3BDC" w:rsidRPr="005E3BDC" w:rsidRDefault="005E3BDC" w:rsidP="005E3BDC">
      <w:pPr>
        <w:numPr>
          <w:ilvl w:val="0"/>
          <w:numId w:val="2"/>
        </w:numPr>
        <w:spacing w:after="120" w:line="240" w:lineRule="auto"/>
        <w:ind w:left="322" w:firstLine="0"/>
        <w:jc w:val="lowKashida"/>
        <w:rPr>
          <w:rFonts w:asciiTheme="majorBidi" w:hAnsiTheme="majorBidi" w:cstheme="majorBidi"/>
          <w:b/>
          <w:bCs/>
          <w:sz w:val="20"/>
          <w:szCs w:val="20"/>
          <w:lang w:bidi="ar-EG"/>
        </w:rPr>
      </w:pPr>
      <w:r w:rsidRPr="005E3BDC">
        <w:rPr>
          <w:rFonts w:asciiTheme="majorBidi" w:hAnsiTheme="majorBidi" w:cstheme="majorBidi"/>
          <w:b/>
          <w:bCs/>
          <w:sz w:val="20"/>
          <w:szCs w:val="20"/>
          <w:rtl/>
          <w:lang w:bidi="ar-EG"/>
        </w:rPr>
        <w:t>عطية، جمال الدين عطية،  (النَّظرية العامة للشريعة الإسلامية) ، القاهرة، مطبعة المدينة، 1988م</w:t>
      </w:r>
    </w:p>
    <w:p w:rsidR="005E3BDC" w:rsidRPr="005E3BDC" w:rsidRDefault="005E3BDC" w:rsidP="005E3BDC">
      <w:pPr>
        <w:numPr>
          <w:ilvl w:val="0"/>
          <w:numId w:val="2"/>
        </w:numPr>
        <w:spacing w:after="120" w:line="240" w:lineRule="auto"/>
        <w:ind w:left="322" w:firstLine="0"/>
        <w:jc w:val="lowKashida"/>
        <w:rPr>
          <w:rFonts w:asciiTheme="majorBidi" w:hAnsiTheme="majorBidi" w:cstheme="majorBidi"/>
          <w:b/>
          <w:bCs/>
          <w:sz w:val="20"/>
          <w:szCs w:val="20"/>
          <w:rtl/>
          <w:lang w:bidi="ar-EG"/>
        </w:rPr>
      </w:pPr>
      <w:r w:rsidRPr="005E3BDC">
        <w:rPr>
          <w:rFonts w:asciiTheme="majorBidi" w:hAnsiTheme="majorBidi" w:cstheme="majorBidi"/>
          <w:b/>
          <w:bCs/>
          <w:sz w:val="20"/>
          <w:szCs w:val="20"/>
          <w:rtl/>
          <w:lang w:bidi="ar-EG"/>
        </w:rPr>
        <w:t>الحسني، إسماعيل الحسني،    (نظرية المقاصد عند ابن عاشور) ،  المعهد العالمي للفكر الإسلامي، 1995م</w:t>
      </w:r>
    </w:p>
    <w:p w:rsidR="005E3BDC" w:rsidRPr="005E3BDC" w:rsidRDefault="005E3BDC" w:rsidP="005E3BDC">
      <w:pPr>
        <w:numPr>
          <w:ilvl w:val="0"/>
          <w:numId w:val="2"/>
        </w:numPr>
        <w:spacing w:after="120" w:line="240" w:lineRule="auto"/>
        <w:ind w:left="322" w:firstLine="0"/>
        <w:jc w:val="lowKashida"/>
        <w:rPr>
          <w:rFonts w:asciiTheme="majorBidi" w:hAnsiTheme="majorBidi" w:cstheme="majorBidi"/>
          <w:b/>
          <w:bCs/>
          <w:sz w:val="20"/>
          <w:szCs w:val="20"/>
          <w:rtl/>
          <w:lang w:bidi="ar-EG"/>
        </w:rPr>
      </w:pPr>
      <w:r w:rsidRPr="005E3BDC">
        <w:rPr>
          <w:rFonts w:asciiTheme="majorBidi" w:hAnsiTheme="majorBidi" w:cstheme="majorBidi"/>
          <w:b/>
          <w:bCs/>
          <w:sz w:val="20"/>
          <w:szCs w:val="20"/>
          <w:rtl/>
          <w:lang w:bidi="ar-EG"/>
        </w:rPr>
        <w:t>عبد الخالق، عبد الرحمن عبد الخالق،     (المقاصد العامة للشريعة الإسلامية) ،  مكتبة الصحوة الإسلامية، 1985م</w:t>
      </w:r>
    </w:p>
    <w:p w:rsidR="005E3BDC" w:rsidRPr="005E3BDC" w:rsidRDefault="005E3BDC" w:rsidP="005E3BDC">
      <w:pPr>
        <w:numPr>
          <w:ilvl w:val="0"/>
          <w:numId w:val="2"/>
        </w:numPr>
        <w:spacing w:after="120" w:line="240" w:lineRule="auto"/>
        <w:ind w:left="322" w:firstLine="0"/>
        <w:jc w:val="lowKashida"/>
        <w:rPr>
          <w:rFonts w:asciiTheme="majorBidi" w:hAnsiTheme="majorBidi" w:cstheme="majorBidi"/>
          <w:b/>
          <w:bCs/>
          <w:sz w:val="20"/>
          <w:szCs w:val="20"/>
          <w:rtl/>
          <w:lang w:bidi="ar-EG"/>
        </w:rPr>
      </w:pPr>
      <w:r w:rsidRPr="005E3BDC">
        <w:rPr>
          <w:rFonts w:asciiTheme="majorBidi" w:hAnsiTheme="majorBidi" w:cstheme="majorBidi"/>
          <w:b/>
          <w:bCs/>
          <w:sz w:val="20"/>
          <w:szCs w:val="20"/>
          <w:rtl/>
          <w:lang w:bidi="ar-EG"/>
        </w:rPr>
        <w:t>الفاسي، علال الفاسي،    (مقاصد الشريعة الإسلامية ومكارمها) ،  دار الغرب الإسلامي، 1993م</w:t>
      </w:r>
    </w:p>
    <w:p w:rsidR="005E3BDC" w:rsidRPr="005E3BDC" w:rsidRDefault="005E3BDC" w:rsidP="005E3BDC">
      <w:pPr>
        <w:numPr>
          <w:ilvl w:val="0"/>
          <w:numId w:val="2"/>
        </w:numPr>
        <w:tabs>
          <w:tab w:val="clear" w:pos="567"/>
          <w:tab w:val="num" w:pos="682"/>
        </w:tabs>
        <w:spacing w:after="120" w:line="240" w:lineRule="auto"/>
        <w:ind w:left="322" w:firstLine="0"/>
        <w:jc w:val="lowKashida"/>
        <w:rPr>
          <w:rFonts w:asciiTheme="majorBidi" w:hAnsiTheme="majorBidi" w:cstheme="majorBidi"/>
          <w:b/>
          <w:bCs/>
          <w:sz w:val="20"/>
          <w:szCs w:val="20"/>
          <w:rtl/>
          <w:lang w:bidi="ar-EG"/>
        </w:rPr>
      </w:pPr>
      <w:r w:rsidRPr="005E3BDC">
        <w:rPr>
          <w:rFonts w:asciiTheme="majorBidi" w:hAnsiTheme="majorBidi" w:cstheme="majorBidi"/>
          <w:b/>
          <w:bCs/>
          <w:sz w:val="20"/>
          <w:szCs w:val="20"/>
          <w:rtl/>
          <w:lang w:bidi="ar-EG"/>
        </w:rPr>
        <w:t>الصدي، محمد علي الصدي،  (مقاصد الشارع الضرورية دراسة تأصيلية)  ، جامعة الإمام محمد بن سعود الإسلامية، 2004م</w:t>
      </w:r>
    </w:p>
    <w:p w:rsidR="005E3BDC" w:rsidRPr="005E3BDC" w:rsidRDefault="005E3BDC" w:rsidP="005E3BDC">
      <w:pPr>
        <w:numPr>
          <w:ilvl w:val="0"/>
          <w:numId w:val="2"/>
        </w:numPr>
        <w:tabs>
          <w:tab w:val="clear" w:pos="567"/>
          <w:tab w:val="num" w:pos="682"/>
        </w:tabs>
        <w:spacing w:after="120" w:line="240" w:lineRule="auto"/>
        <w:ind w:left="322" w:firstLine="0"/>
        <w:jc w:val="lowKashida"/>
        <w:rPr>
          <w:rFonts w:asciiTheme="majorBidi" w:hAnsiTheme="majorBidi" w:cstheme="majorBidi"/>
          <w:b/>
          <w:bCs/>
          <w:sz w:val="20"/>
          <w:szCs w:val="20"/>
          <w:rtl/>
          <w:lang w:bidi="ar-EG"/>
        </w:rPr>
      </w:pPr>
      <w:r w:rsidRPr="005E3BDC">
        <w:rPr>
          <w:rFonts w:asciiTheme="majorBidi" w:hAnsiTheme="majorBidi" w:cstheme="majorBidi"/>
          <w:b/>
          <w:bCs/>
          <w:sz w:val="20"/>
          <w:szCs w:val="20"/>
          <w:rtl/>
          <w:lang w:bidi="ar-EG"/>
        </w:rPr>
        <w:t>الخادمي، نور الدين مختار الخادمي،   (المقاصد الشرعية: تعريفها، أمثلتها، حجتها) ،  دار إشبيليا للنشر والتوزيع، 2003م</w:t>
      </w:r>
    </w:p>
    <w:p w:rsidR="005E3BDC" w:rsidRPr="005E3BDC" w:rsidRDefault="005E3BDC" w:rsidP="005E3BDC">
      <w:pPr>
        <w:numPr>
          <w:ilvl w:val="0"/>
          <w:numId w:val="2"/>
        </w:numPr>
        <w:tabs>
          <w:tab w:val="clear" w:pos="567"/>
          <w:tab w:val="num" w:pos="682"/>
        </w:tabs>
        <w:spacing w:after="120" w:line="240" w:lineRule="auto"/>
        <w:ind w:left="322" w:firstLine="0"/>
        <w:jc w:val="lowKashida"/>
        <w:rPr>
          <w:rFonts w:asciiTheme="majorBidi" w:hAnsiTheme="majorBidi" w:cstheme="majorBidi"/>
          <w:b/>
          <w:bCs/>
          <w:sz w:val="20"/>
          <w:szCs w:val="20"/>
          <w:rtl/>
          <w:lang w:bidi="ar-EG"/>
        </w:rPr>
      </w:pPr>
      <w:r w:rsidRPr="005E3BDC">
        <w:rPr>
          <w:rFonts w:asciiTheme="majorBidi" w:hAnsiTheme="majorBidi" w:cstheme="majorBidi"/>
          <w:b/>
          <w:bCs/>
          <w:sz w:val="20"/>
          <w:szCs w:val="20"/>
          <w:rtl/>
          <w:lang w:bidi="ar-EG"/>
        </w:rPr>
        <w:t>الزحيلي، محمد الزحيلي،   (مقاصد الشريعة) ،  دار المكتبي للطباعة والنشر والتوزيع، 1998م</w:t>
      </w:r>
    </w:p>
    <w:p w:rsidR="005E3BDC" w:rsidRPr="005E3BDC" w:rsidRDefault="005E3BDC" w:rsidP="005E3BDC">
      <w:pPr>
        <w:numPr>
          <w:ilvl w:val="0"/>
          <w:numId w:val="2"/>
        </w:numPr>
        <w:tabs>
          <w:tab w:val="clear" w:pos="567"/>
          <w:tab w:val="num" w:pos="682"/>
        </w:tabs>
        <w:spacing w:after="120" w:line="240" w:lineRule="auto"/>
        <w:ind w:left="322" w:firstLine="0"/>
        <w:jc w:val="lowKashida"/>
        <w:rPr>
          <w:rFonts w:asciiTheme="majorBidi" w:hAnsiTheme="majorBidi" w:cstheme="majorBidi"/>
          <w:b/>
          <w:bCs/>
          <w:sz w:val="20"/>
          <w:szCs w:val="20"/>
          <w:rtl/>
          <w:lang w:bidi="ar-EG"/>
        </w:rPr>
      </w:pPr>
      <w:r w:rsidRPr="005E3BDC">
        <w:rPr>
          <w:rFonts w:asciiTheme="majorBidi" w:hAnsiTheme="majorBidi" w:cstheme="majorBidi"/>
          <w:b/>
          <w:bCs/>
          <w:sz w:val="20"/>
          <w:szCs w:val="20"/>
          <w:rtl/>
          <w:lang w:bidi="ar-EG"/>
        </w:rPr>
        <w:t>العالم،  يوسف حامد العالم،    (المقاصد العامة للشريعة الإسلامية) ،  الدار العالمية للكتاب الإسلامية، 1994م</w:t>
      </w:r>
    </w:p>
    <w:p w:rsidR="005E3BDC" w:rsidRPr="005E3BDC" w:rsidRDefault="005E3BDC" w:rsidP="005E3BDC">
      <w:pPr>
        <w:numPr>
          <w:ilvl w:val="0"/>
          <w:numId w:val="2"/>
        </w:numPr>
        <w:tabs>
          <w:tab w:val="clear" w:pos="567"/>
          <w:tab w:val="num" w:pos="682"/>
        </w:tabs>
        <w:spacing w:after="120" w:line="240" w:lineRule="auto"/>
        <w:ind w:left="322" w:firstLine="0"/>
        <w:jc w:val="lowKashida"/>
        <w:rPr>
          <w:rFonts w:asciiTheme="majorBidi" w:hAnsiTheme="majorBidi" w:cstheme="majorBidi"/>
          <w:b/>
          <w:bCs/>
          <w:sz w:val="20"/>
          <w:szCs w:val="20"/>
          <w:lang w:bidi="ar-EG"/>
        </w:rPr>
      </w:pPr>
      <w:r w:rsidRPr="005E3BDC">
        <w:rPr>
          <w:rFonts w:asciiTheme="majorBidi" w:hAnsiTheme="majorBidi" w:cstheme="majorBidi"/>
          <w:b/>
          <w:bCs/>
          <w:sz w:val="20"/>
          <w:szCs w:val="20"/>
          <w:rtl/>
          <w:lang w:bidi="ar-EG"/>
        </w:rPr>
        <w:t>الخادمي، نور الدين مختار الخادمي، (المقاصد الشرعية وصلتها بالأدلة الشرعية وبعض المصطلحات الأصولية) ، دار إشبيليا للنشر والتوزيع، 2003م</w:t>
      </w:r>
    </w:p>
    <w:p w:rsidR="005E3BDC" w:rsidRDefault="005E3BDC" w:rsidP="005E3BDC">
      <w:pPr>
        <w:rPr>
          <w:i/>
          <w:iCs/>
          <w:rtl/>
          <w:lang w:bidi="ar-EG"/>
        </w:rPr>
        <w:sectPr w:rsidR="005E3BDC" w:rsidSect="005E3BDC">
          <w:type w:val="continuous"/>
          <w:pgSz w:w="11906" w:h="16838"/>
          <w:pgMar w:top="964" w:right="1021" w:bottom="964" w:left="1021" w:header="709" w:footer="709" w:gutter="0"/>
          <w:cols w:num="2" w:space="708"/>
          <w:bidi/>
          <w:rtlGutter/>
          <w:docGrid w:linePitch="360"/>
        </w:sectPr>
      </w:pPr>
    </w:p>
    <w:p w:rsidR="005E3BDC" w:rsidRPr="005E3BDC" w:rsidRDefault="005E3BDC" w:rsidP="005E3BDC">
      <w:pPr>
        <w:rPr>
          <w:i/>
          <w:iCs/>
          <w:rtl/>
          <w:lang w:bidi="ar-EG"/>
        </w:rPr>
      </w:pPr>
    </w:p>
    <w:p w:rsidR="005E3BDC" w:rsidRPr="005E3BDC" w:rsidRDefault="005E3BDC" w:rsidP="005E3BDC">
      <w:pPr>
        <w:rPr>
          <w:i/>
          <w:iCs/>
          <w:lang w:bidi="ar-EG"/>
        </w:rPr>
      </w:pPr>
    </w:p>
    <w:sectPr w:rsidR="005E3BDC" w:rsidRPr="005E3BDC" w:rsidSect="005E3BDC">
      <w:type w:val="continuous"/>
      <w:pgSz w:w="11906" w:h="16838"/>
      <w:pgMar w:top="964" w:right="1021" w:bottom="964" w:left="1021"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L-Hotham">
    <w:panose1 w:val="00000000000000000000"/>
    <w:charset w:val="B2"/>
    <w:family w:val="auto"/>
    <w:pitch w:val="variable"/>
    <w:sig w:usb0="00002001" w:usb1="00000000" w:usb2="00000000" w:usb3="00000000" w:csb0="00000040" w:csb1="00000000"/>
  </w:font>
  <w:font w:name="DecoType Thuluth">
    <w:altName w:val="Times New Roman"/>
    <w:charset w:val="B2"/>
    <w:family w:val="auto"/>
    <w:pitch w:val="variable"/>
    <w:sig w:usb0="00002000" w:usb1="80000000" w:usb2="00000008" w:usb3="00000000" w:csb0="00000040" w:csb1="00000000"/>
  </w:font>
  <w:font w:name="QCF_P346">
    <w:panose1 w:val="02000400000000000000"/>
    <w:charset w:val="00"/>
    <w:family w:val="auto"/>
    <w:pitch w:val="variable"/>
    <w:sig w:usb0="80002003" w:usb1="90000000" w:usb2="00000008" w:usb3="00000000" w:csb0="8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2817BD"/>
    <w:multiLevelType w:val="hybridMultilevel"/>
    <w:tmpl w:val="B26A285E"/>
    <w:lvl w:ilvl="0" w:tplc="0BF660C2">
      <w:start w:val="1"/>
      <w:numFmt w:val="decimal"/>
      <w:lvlText w:val="%1."/>
      <w:lvlJc w:val="left"/>
      <w:pPr>
        <w:tabs>
          <w:tab w:val="num" w:pos="567"/>
        </w:tabs>
        <w:ind w:left="567" w:hanging="283"/>
      </w:pPr>
      <w:rPr>
        <w:rFonts w:hint="default"/>
        <w:lang w:bidi="ar-EG"/>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69232C5"/>
    <w:multiLevelType w:val="hybridMultilevel"/>
    <w:tmpl w:val="D35041DC"/>
    <w:lvl w:ilvl="0" w:tplc="2BEA303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displayVerticalDrawingGridEvery w:val="2"/>
  <w:characterSpacingControl w:val="doNotCompress"/>
  <w:compat/>
  <w:rsids>
    <w:rsidRoot w:val="005E3BDC"/>
    <w:rsid w:val="002640B3"/>
    <w:rsid w:val="00360E7D"/>
    <w:rsid w:val="00514443"/>
    <w:rsid w:val="005E3BDC"/>
    <w:rsid w:val="009556CB"/>
    <w:rsid w:val="00BF7572"/>
    <w:rsid w:val="00E14B5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6CB"/>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persubtitle">
    <w:name w:val="paper subtitle"/>
    <w:rsid w:val="005E3BDC"/>
    <w:pPr>
      <w:suppressAutoHyphens/>
      <w:spacing w:after="120" w:line="240" w:lineRule="auto"/>
      <w:jc w:val="center"/>
    </w:pPr>
    <w:rPr>
      <w:rFonts w:ascii="Times New Roman" w:eastAsia="MS Mincho" w:hAnsi="Times New Roman" w:cs="Times New Roman"/>
      <w:sz w:val="28"/>
      <w:szCs w:val="28"/>
    </w:rPr>
  </w:style>
  <w:style w:type="paragraph" w:styleId="NormalWeb">
    <w:name w:val="Normal (Web)"/>
    <w:basedOn w:val="Normal"/>
    <w:rsid w:val="005E3BDC"/>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E3BDC"/>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1173</Words>
  <Characters>6691</Characters>
  <Application>Microsoft Office Word</Application>
  <DocSecurity>0</DocSecurity>
  <Lines>55</Lines>
  <Paragraphs>15</Paragraphs>
  <ScaleCrop>false</ScaleCrop>
  <Company/>
  <LinksUpToDate>false</LinksUpToDate>
  <CharactersWithSpaces>7849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mohmed 2</dc:creator>
  <cp:lastModifiedBy>OYEK</cp:lastModifiedBy>
  <cp:revision>2</cp:revision>
  <dcterms:created xsi:type="dcterms:W3CDTF">2013-06-17T08:33:00Z</dcterms:created>
  <dcterms:modified xsi:type="dcterms:W3CDTF">2013-07-03T20:53:00Z</dcterms:modified>
</cp:coreProperties>
</file>