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F3E10" w:rsidP="006F3E10">
      <w:pPr>
        <w:jc w:val="center"/>
        <w:rPr>
          <w:i/>
          <w:iCs/>
          <w:rtl/>
        </w:rPr>
      </w:pPr>
      <w:r w:rsidRPr="006F3E10">
        <w:rPr>
          <w:rFonts w:asciiTheme="majorBidi" w:eastAsia="Calibri" w:hAnsiTheme="majorBidi" w:cstheme="majorBidi"/>
          <w:i/>
          <w:iCs/>
          <w:sz w:val="48"/>
          <w:szCs w:val="48"/>
          <w:rtl/>
        </w:rPr>
        <w:t>طريق الاستقراء</w:t>
      </w:r>
    </w:p>
    <w:p w:rsidR="00CB7EBC" w:rsidRPr="009264EA" w:rsidRDefault="00CB7EBC" w:rsidP="00CB7EBC">
      <w:pPr>
        <w:pStyle w:val="papersubtitle"/>
        <w:bidi/>
        <w:rPr>
          <w:i/>
          <w:iCs/>
          <w:rtl/>
          <w:lang w:bidi="ar-EG"/>
        </w:rPr>
      </w:pPr>
      <w:r w:rsidRPr="009264EA">
        <w:rPr>
          <w:i/>
          <w:iCs/>
          <w:rtl/>
        </w:rPr>
        <w:t xml:space="preserve">بحث  فى </w:t>
      </w:r>
      <w:r>
        <w:rPr>
          <w:rFonts w:hint="cs"/>
          <w:i/>
          <w:iCs/>
          <w:rtl/>
        </w:rPr>
        <w:t>مقاصد الشريعة</w:t>
      </w:r>
    </w:p>
    <w:p w:rsidR="00CB7EBC" w:rsidRPr="009264EA" w:rsidRDefault="00CB7EBC" w:rsidP="00CB7EBC">
      <w:pPr>
        <w:pStyle w:val="papersubtitle"/>
        <w:bidi/>
        <w:rPr>
          <w:i/>
          <w:iCs/>
          <w:sz w:val="24"/>
          <w:szCs w:val="24"/>
        </w:rPr>
      </w:pPr>
      <w:r w:rsidRPr="009264EA">
        <w:rPr>
          <w:i/>
          <w:iCs/>
          <w:sz w:val="24"/>
          <w:szCs w:val="24"/>
          <w:rtl/>
        </w:rPr>
        <w:t xml:space="preserve">إعداد أ/ </w:t>
      </w:r>
      <w:r w:rsidRPr="00EA4A72">
        <w:rPr>
          <w:rFonts w:hint="cs"/>
          <w:i/>
          <w:iCs/>
          <w:sz w:val="24"/>
          <w:szCs w:val="24"/>
          <w:rtl/>
        </w:rPr>
        <w:t>مروة</w:t>
      </w:r>
      <w:r w:rsidRPr="00EA4A72">
        <w:rPr>
          <w:i/>
          <w:iCs/>
          <w:sz w:val="24"/>
          <w:szCs w:val="24"/>
          <w:rtl/>
        </w:rPr>
        <w:t xml:space="preserve"> </w:t>
      </w:r>
      <w:r w:rsidRPr="00EA4A72">
        <w:rPr>
          <w:rFonts w:hint="cs"/>
          <w:i/>
          <w:iCs/>
          <w:sz w:val="24"/>
          <w:szCs w:val="24"/>
          <w:rtl/>
        </w:rPr>
        <w:t>سيد</w:t>
      </w:r>
      <w:r w:rsidRPr="00EA4A72">
        <w:rPr>
          <w:i/>
          <w:iCs/>
          <w:sz w:val="24"/>
          <w:szCs w:val="24"/>
          <w:rtl/>
        </w:rPr>
        <w:t xml:space="preserve"> </w:t>
      </w:r>
      <w:r w:rsidRPr="00EA4A72">
        <w:rPr>
          <w:rFonts w:hint="cs"/>
          <w:i/>
          <w:iCs/>
          <w:sz w:val="24"/>
          <w:szCs w:val="24"/>
          <w:rtl/>
        </w:rPr>
        <w:t>محمد</w:t>
      </w:r>
    </w:p>
    <w:p w:rsidR="00CB7EBC" w:rsidRPr="009264EA" w:rsidRDefault="00CB7EBC" w:rsidP="00CB7EBC">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CB7EBC" w:rsidRPr="009264EA" w:rsidRDefault="00CB7EBC" w:rsidP="00CB7EB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B7EBC" w:rsidRPr="009264EA" w:rsidRDefault="00CB7EBC" w:rsidP="00CB7EBC">
      <w:pPr>
        <w:pStyle w:val="papersubtitle"/>
        <w:bidi/>
        <w:rPr>
          <w:i/>
          <w:iCs/>
          <w:sz w:val="22"/>
          <w:szCs w:val="22"/>
          <w:rtl/>
        </w:rPr>
      </w:pPr>
      <w:r w:rsidRPr="009264EA">
        <w:rPr>
          <w:i/>
          <w:iCs/>
          <w:sz w:val="22"/>
          <w:szCs w:val="22"/>
          <w:rtl/>
        </w:rPr>
        <w:t>شاه علم – ماليزيا</w:t>
      </w:r>
    </w:p>
    <w:p w:rsidR="00CB7EBC" w:rsidRDefault="00CB7EBC" w:rsidP="00CB7EBC">
      <w:pPr>
        <w:spacing w:after="120" w:line="240" w:lineRule="auto"/>
        <w:jc w:val="center"/>
        <w:rPr>
          <w:rFonts w:asciiTheme="majorBidi" w:hAnsiTheme="majorBidi" w:cstheme="majorBidi" w:hint="cs"/>
          <w:b/>
          <w:bCs/>
          <w:sz w:val="20"/>
          <w:szCs w:val="20"/>
          <w:rtl/>
        </w:rPr>
      </w:pPr>
      <w:r w:rsidRPr="00EA4A72">
        <w:rPr>
          <w:rFonts w:asciiTheme="majorBidi" w:hAnsiTheme="majorBidi" w:cs="AL-Hotham"/>
          <w:i/>
          <w:iCs/>
        </w:rPr>
        <w:t>marwa.sayed@mediu.edu.my</w:t>
      </w:r>
    </w:p>
    <w:p w:rsidR="006F3E10" w:rsidRDefault="006F3E10" w:rsidP="006F3E10">
      <w:pPr>
        <w:spacing w:after="120" w:line="240" w:lineRule="auto"/>
        <w:rPr>
          <w:rFonts w:asciiTheme="majorBidi" w:hAnsiTheme="majorBidi" w:cstheme="majorBidi" w:hint="cs"/>
          <w:b/>
          <w:bCs/>
          <w:sz w:val="20"/>
          <w:szCs w:val="20"/>
          <w:rtl/>
        </w:rPr>
      </w:pPr>
    </w:p>
    <w:p w:rsidR="00CB7EBC" w:rsidRDefault="00CB7EBC" w:rsidP="006F3E10">
      <w:pPr>
        <w:spacing w:after="120" w:line="240" w:lineRule="auto"/>
        <w:rPr>
          <w:rFonts w:asciiTheme="majorBidi" w:hAnsiTheme="majorBidi" w:cstheme="majorBidi"/>
          <w:b/>
          <w:bCs/>
          <w:sz w:val="20"/>
          <w:szCs w:val="20"/>
          <w:rtl/>
        </w:rPr>
        <w:sectPr w:rsidR="00CB7EBC" w:rsidSect="00BF7572">
          <w:pgSz w:w="11906" w:h="16838"/>
          <w:pgMar w:top="964" w:right="1021" w:bottom="964" w:left="1021" w:header="709" w:footer="709" w:gutter="0"/>
          <w:cols w:space="708"/>
          <w:bidi/>
          <w:rtlGutter/>
          <w:docGrid w:linePitch="360"/>
        </w:sectPr>
      </w:pPr>
    </w:p>
    <w:p w:rsidR="006F3E10" w:rsidRPr="006F3E10" w:rsidRDefault="006F3E10" w:rsidP="006F3E10">
      <w:pPr>
        <w:spacing w:after="120" w:line="240" w:lineRule="auto"/>
        <w:rPr>
          <w:rFonts w:asciiTheme="majorBidi" w:hAnsiTheme="majorBidi" w:cstheme="majorBidi"/>
          <w:b/>
          <w:bCs/>
          <w:sz w:val="20"/>
          <w:szCs w:val="20"/>
          <w:rtl/>
        </w:rPr>
      </w:pPr>
      <w:r w:rsidRPr="006F3E10">
        <w:rPr>
          <w:rFonts w:asciiTheme="majorBidi" w:hAnsiTheme="majorBidi" w:cstheme="majorBidi"/>
          <w:b/>
          <w:bCs/>
          <w:sz w:val="20"/>
          <w:szCs w:val="20"/>
          <w:rtl/>
        </w:rPr>
        <w:lastRenderedPageBreak/>
        <w:t xml:space="preserve">خلاصة ـــ هذا البحث يبحث في </w:t>
      </w:r>
      <w:r w:rsidRPr="006F3E10">
        <w:rPr>
          <w:rFonts w:asciiTheme="majorBidi" w:eastAsia="Calibri" w:hAnsiTheme="majorBidi" w:cstheme="majorBidi"/>
          <w:b/>
          <w:bCs/>
          <w:sz w:val="20"/>
          <w:szCs w:val="20"/>
          <w:rtl/>
        </w:rPr>
        <w:t>طريق الاستقراء</w:t>
      </w:r>
    </w:p>
    <w:p w:rsidR="006F3E10" w:rsidRPr="006F3E10" w:rsidRDefault="006F3E10" w:rsidP="006F3E10">
      <w:pPr>
        <w:spacing w:after="120" w:line="240" w:lineRule="auto"/>
        <w:rPr>
          <w:rFonts w:asciiTheme="majorBidi" w:hAnsiTheme="majorBidi" w:cstheme="majorBidi"/>
          <w:b/>
          <w:bCs/>
          <w:sz w:val="20"/>
          <w:szCs w:val="20"/>
          <w:rtl/>
          <w:lang w:bidi="ar-EG"/>
        </w:rPr>
      </w:pPr>
      <w:r w:rsidRPr="006F3E10">
        <w:rPr>
          <w:rFonts w:asciiTheme="majorBidi" w:hAnsiTheme="majorBidi" w:cstheme="majorBidi"/>
          <w:b/>
          <w:bCs/>
          <w:sz w:val="20"/>
          <w:szCs w:val="20"/>
          <w:rtl/>
        </w:rPr>
        <w:t xml:space="preserve">الكلمات المفتاحية : الأشياء ، الحكم ، الاستقراء </w:t>
      </w:r>
    </w:p>
    <w:p w:rsidR="006F3E10" w:rsidRPr="006F3E10" w:rsidRDefault="006F3E10" w:rsidP="006F3E10">
      <w:pPr>
        <w:pStyle w:val="ListParagraph"/>
        <w:numPr>
          <w:ilvl w:val="0"/>
          <w:numId w:val="1"/>
        </w:numPr>
        <w:spacing w:after="120"/>
        <w:jc w:val="center"/>
        <w:rPr>
          <w:rFonts w:asciiTheme="majorBidi" w:hAnsiTheme="majorBidi" w:cstheme="majorBidi"/>
          <w:b/>
          <w:bCs/>
          <w:sz w:val="20"/>
          <w:szCs w:val="20"/>
          <w:rtl/>
        </w:rPr>
      </w:pPr>
      <w:r w:rsidRPr="006F3E10">
        <w:rPr>
          <w:rFonts w:asciiTheme="majorBidi" w:hAnsiTheme="majorBidi" w:cstheme="majorBidi"/>
          <w:b/>
          <w:bCs/>
          <w:sz w:val="20"/>
          <w:szCs w:val="20"/>
          <w:rtl/>
        </w:rPr>
        <w:t>المقدمة</w:t>
      </w:r>
    </w:p>
    <w:p w:rsidR="006F3E10" w:rsidRPr="006F3E10" w:rsidRDefault="006F3E10" w:rsidP="006F3E10">
      <w:pPr>
        <w:pStyle w:val="NormalWeb"/>
        <w:bidi/>
        <w:spacing w:before="0" w:beforeAutospacing="0" w:after="120" w:afterAutospacing="0"/>
        <w:jc w:val="lowKashida"/>
        <w:rPr>
          <w:rFonts w:asciiTheme="majorBidi" w:hAnsiTheme="majorBidi" w:cstheme="majorBidi"/>
          <w:b/>
          <w:bCs/>
          <w:sz w:val="20"/>
          <w:szCs w:val="20"/>
          <w:rtl/>
        </w:rPr>
      </w:pPr>
      <w:r w:rsidRPr="006F3E1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F3E10">
        <w:rPr>
          <w:rFonts w:asciiTheme="majorBidi" w:eastAsia="Calibri" w:hAnsiTheme="majorBidi" w:cstheme="majorBidi"/>
          <w:b/>
          <w:bCs/>
          <w:sz w:val="20"/>
          <w:szCs w:val="20"/>
          <w:rtl/>
        </w:rPr>
        <w:t>طريق الاستقراء</w:t>
      </w:r>
    </w:p>
    <w:p w:rsidR="006F3E10" w:rsidRPr="006F3E10" w:rsidRDefault="006F3E10" w:rsidP="006F3E10">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6F3E10">
        <w:rPr>
          <w:rFonts w:asciiTheme="majorBidi" w:hAnsiTheme="majorBidi" w:cstheme="majorBidi"/>
          <w:b/>
          <w:bCs/>
          <w:sz w:val="20"/>
          <w:szCs w:val="20"/>
          <w:rtl/>
        </w:rPr>
        <w:t>عنوان المقال</w:t>
      </w:r>
    </w:p>
    <w:p w:rsidR="006F3E10" w:rsidRPr="006F3E10" w:rsidRDefault="006F3E10" w:rsidP="006F3E10">
      <w:pPr>
        <w:pStyle w:val="NormalWeb"/>
        <w:bidi/>
        <w:spacing w:after="120"/>
        <w:jc w:val="lowKashida"/>
        <w:rPr>
          <w:rFonts w:asciiTheme="majorBidi" w:hAnsiTheme="majorBidi" w:cstheme="majorBidi"/>
          <w:b/>
          <w:bCs/>
          <w:sz w:val="20"/>
          <w:szCs w:val="20"/>
          <w:rtl/>
        </w:rPr>
      </w:pPr>
      <w:r w:rsidRPr="006F3E10">
        <w:rPr>
          <w:rFonts w:asciiTheme="majorBidi" w:hAnsiTheme="majorBidi" w:cstheme="majorBidi"/>
          <w:b/>
          <w:bCs/>
          <w:color w:val="000080"/>
          <w:sz w:val="20"/>
          <w:szCs w:val="20"/>
          <w:rtl/>
        </w:rPr>
        <w:t xml:space="preserve">الاستقراء لغة: </w:t>
      </w:r>
      <w:r w:rsidRPr="006F3E10">
        <w:rPr>
          <w:rFonts w:asciiTheme="majorBidi" w:hAnsiTheme="majorBidi" w:cstheme="majorBidi"/>
          <w:b/>
          <w:bCs/>
          <w:sz w:val="20"/>
          <w:szCs w:val="20"/>
          <w:rtl/>
        </w:rPr>
        <w:t>استقرأت الأشياء</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أي</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تتبعت أفرادها لمعرفة أحوالها وخواصها، وأما استقرأه</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معناه</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طلب إليه أن يقرأ.</w:t>
      </w:r>
    </w:p>
    <w:p w:rsidR="006F3E10" w:rsidRPr="006F3E10" w:rsidRDefault="006F3E10" w:rsidP="006F3E10">
      <w:pPr>
        <w:pStyle w:val="NormalWeb"/>
        <w:bidi/>
        <w:spacing w:after="120"/>
        <w:jc w:val="lowKashida"/>
        <w:rPr>
          <w:rFonts w:asciiTheme="majorBidi" w:hAnsiTheme="majorBidi" w:cstheme="majorBidi"/>
          <w:b/>
          <w:bCs/>
          <w:sz w:val="20"/>
          <w:szCs w:val="20"/>
          <w:lang w:bidi="ar-EG"/>
        </w:rPr>
      </w:pPr>
      <w:r w:rsidRPr="006F3E10">
        <w:rPr>
          <w:rFonts w:asciiTheme="majorBidi" w:hAnsiTheme="majorBidi" w:cstheme="majorBidi"/>
          <w:b/>
          <w:bCs/>
          <w:color w:val="000080"/>
          <w:sz w:val="20"/>
          <w:szCs w:val="20"/>
          <w:rtl/>
        </w:rPr>
        <w:t>الاستقراء اصطلاحًا:</w:t>
      </w:r>
      <w:r w:rsidRPr="006F3E10">
        <w:rPr>
          <w:rFonts w:asciiTheme="majorBidi" w:hAnsiTheme="majorBidi" w:cstheme="majorBidi"/>
          <w:b/>
          <w:bCs/>
          <w:sz w:val="20"/>
          <w:szCs w:val="20"/>
          <w:rtl/>
        </w:rPr>
        <w:t xml:space="preserve"> هو الحكم على كلٍّ لوجوده في أكثر جزئياته؛ لأن الحكم لو كان في جميع جزئياته لم يكن استقراءً بل كان قياسًا مُقسمًا، </w:t>
      </w:r>
      <w:r w:rsidRPr="006F3E10">
        <w:rPr>
          <w:rFonts w:asciiTheme="majorBidi" w:hAnsiTheme="majorBidi" w:cstheme="majorBidi"/>
          <w:b/>
          <w:bCs/>
          <w:sz w:val="20"/>
          <w:szCs w:val="20"/>
          <w:rtl/>
          <w:lang w:bidi="ar-EG"/>
        </w:rPr>
        <w:t>و</w:t>
      </w:r>
      <w:r w:rsidRPr="006F3E10">
        <w:rPr>
          <w:rFonts w:asciiTheme="majorBidi" w:hAnsiTheme="majorBidi" w:cstheme="majorBidi"/>
          <w:b/>
          <w:bCs/>
          <w:sz w:val="20"/>
          <w:szCs w:val="20"/>
          <w:rtl/>
        </w:rPr>
        <w:t>يُسمى هذا استقراء؛ لأن مقدماته لا تحصل إلا بتتبع الجزئيات.</w:t>
      </w:r>
    </w:p>
    <w:p w:rsidR="006F3E10" w:rsidRPr="006F3E10" w:rsidRDefault="006F3E10" w:rsidP="006F3E10">
      <w:pPr>
        <w:pStyle w:val="NormalWeb"/>
        <w:bidi/>
        <w:spacing w:after="120"/>
        <w:jc w:val="lowKashida"/>
        <w:rPr>
          <w:rFonts w:asciiTheme="majorBidi" w:hAnsiTheme="majorBidi" w:cstheme="majorBidi"/>
          <w:b/>
          <w:bCs/>
          <w:sz w:val="20"/>
          <w:szCs w:val="20"/>
          <w:rtl/>
          <w:lang w:bidi="ar-EG"/>
        </w:rPr>
      </w:pPr>
      <w:r w:rsidRPr="006F3E10">
        <w:rPr>
          <w:rFonts w:asciiTheme="majorBidi" w:hAnsiTheme="majorBidi" w:cstheme="majorBidi"/>
          <w:b/>
          <w:bCs/>
          <w:sz w:val="20"/>
          <w:szCs w:val="20"/>
          <w:rtl/>
          <w:lang w:bidi="ar-EG"/>
        </w:rPr>
        <w:t>و</w:t>
      </w:r>
      <w:r w:rsidRPr="006F3E10">
        <w:rPr>
          <w:rFonts w:asciiTheme="majorBidi" w:hAnsiTheme="majorBidi" w:cstheme="majorBidi"/>
          <w:b/>
          <w:bCs/>
          <w:sz w:val="20"/>
          <w:szCs w:val="20"/>
          <w:rtl/>
        </w:rPr>
        <w:t>عرّف الإمام الغزالي -رحمه الله-</w:t>
      </w:r>
      <w:r w:rsidRPr="006F3E10">
        <w:rPr>
          <w:rFonts w:asciiTheme="majorBidi" w:hAnsiTheme="majorBidi" w:cstheme="majorBidi"/>
          <w:b/>
          <w:bCs/>
          <w:sz w:val="20"/>
          <w:szCs w:val="20"/>
          <w:rtl/>
          <w:lang w:bidi="ar-EG"/>
        </w:rPr>
        <w:t xml:space="preserve"> </w:t>
      </w:r>
      <w:r w:rsidRPr="006F3E10">
        <w:rPr>
          <w:rFonts w:asciiTheme="majorBidi" w:hAnsiTheme="majorBidi" w:cstheme="majorBidi"/>
          <w:b/>
          <w:bCs/>
          <w:sz w:val="20"/>
          <w:szCs w:val="20"/>
          <w:rtl/>
        </w:rPr>
        <w:t xml:space="preserve">الاستقراء بقوله: الاستقراء عبارة عن تصحف أمور جزئية لنحكم بحكمها على أمر يشمل تلك الجزئيات، مثال ذلك قولنا: الوِتر ليس بفرض؛ لأنه يؤدى على الراحلة، والفرض لا يؤدى على الراحلة، فيقال: عرفناه بالاستقراء، إذ رأينا القضاء والأداء والمنذور وسائر أصناف الفرائض لا تؤدى على الراحلة، فقلنا: كل فرض لا يؤدى على الراحلة. </w:t>
      </w:r>
    </w:p>
    <w:p w:rsidR="006F3E10" w:rsidRPr="006F3E10" w:rsidRDefault="006F3E10" w:rsidP="006F3E10">
      <w:pPr>
        <w:pStyle w:val="NormalWeb"/>
        <w:bidi/>
        <w:spacing w:after="120"/>
        <w:jc w:val="lowKashida"/>
        <w:rPr>
          <w:rFonts w:asciiTheme="majorBidi" w:hAnsiTheme="majorBidi" w:cstheme="majorBidi"/>
          <w:b/>
          <w:bCs/>
          <w:sz w:val="20"/>
          <w:szCs w:val="20"/>
          <w:rtl/>
        </w:rPr>
      </w:pPr>
      <w:r w:rsidRPr="006F3E10">
        <w:rPr>
          <w:rFonts w:asciiTheme="majorBidi" w:hAnsiTheme="majorBidi" w:cstheme="majorBidi"/>
          <w:b/>
          <w:bCs/>
          <w:sz w:val="20"/>
          <w:szCs w:val="20"/>
          <w:rtl/>
        </w:rPr>
        <w:t>وقد قسّم الدكتور/ يوسف العالم -رحمه الله- الاستقراء إلى نوعين، وكان له نفس التقسيم الذي قسمه الطاهر ابن عاشور.</w:t>
      </w:r>
    </w:p>
    <w:p w:rsidR="006F3E10" w:rsidRPr="006F3E10" w:rsidRDefault="006F3E10" w:rsidP="006F3E10">
      <w:pPr>
        <w:pStyle w:val="NormalWeb"/>
        <w:bidi/>
        <w:spacing w:after="120"/>
        <w:jc w:val="lowKashida"/>
        <w:rPr>
          <w:rFonts w:asciiTheme="majorBidi" w:hAnsiTheme="majorBidi" w:cstheme="majorBidi"/>
          <w:b/>
          <w:bCs/>
          <w:sz w:val="20"/>
          <w:szCs w:val="20"/>
          <w:lang w:bidi="ar-EG"/>
        </w:rPr>
      </w:pPr>
      <w:r w:rsidRPr="006F3E10">
        <w:rPr>
          <w:rFonts w:asciiTheme="majorBidi" w:hAnsiTheme="majorBidi" w:cstheme="majorBidi"/>
          <w:b/>
          <w:bCs/>
          <w:color w:val="000080"/>
          <w:sz w:val="20"/>
          <w:szCs w:val="20"/>
          <w:rtl/>
        </w:rPr>
        <w:t xml:space="preserve">النوع الأول: استقراء تام: </w:t>
      </w:r>
      <w:r w:rsidRPr="006F3E10">
        <w:rPr>
          <w:rFonts w:asciiTheme="majorBidi" w:hAnsiTheme="majorBidi" w:cstheme="majorBidi"/>
          <w:b/>
          <w:bCs/>
          <w:sz w:val="20"/>
          <w:szCs w:val="20"/>
          <w:rtl/>
        </w:rPr>
        <w:t xml:space="preserve">وهو ما يكون فيه حصر الكلي في جزئياته، ثم إجراء حكم واحد على تلك الجزئيات؛ ليتعدى ذلك الحكم إلى ذلك الكلي. </w:t>
      </w:r>
    </w:p>
    <w:p w:rsidR="006F3E10" w:rsidRPr="006F3E10" w:rsidRDefault="006F3E10" w:rsidP="006F3E10">
      <w:pPr>
        <w:pStyle w:val="NormalWeb"/>
        <w:bidi/>
        <w:spacing w:after="120"/>
        <w:jc w:val="lowKashida"/>
        <w:rPr>
          <w:rFonts w:asciiTheme="majorBidi" w:hAnsiTheme="majorBidi" w:cstheme="majorBidi"/>
          <w:b/>
          <w:bCs/>
          <w:sz w:val="20"/>
          <w:szCs w:val="20"/>
          <w:lang w:bidi="ar-EG"/>
        </w:rPr>
      </w:pPr>
      <w:r w:rsidRPr="006F3E10">
        <w:rPr>
          <w:rFonts w:asciiTheme="majorBidi" w:hAnsiTheme="majorBidi" w:cstheme="majorBidi"/>
          <w:b/>
          <w:bCs/>
          <w:color w:val="000080"/>
          <w:sz w:val="20"/>
          <w:szCs w:val="20"/>
          <w:rtl/>
        </w:rPr>
        <w:t>النوع الثاني: استقراء ناقص:</w:t>
      </w:r>
      <w:r w:rsidRPr="006F3E10">
        <w:rPr>
          <w:rFonts w:asciiTheme="majorBidi" w:hAnsiTheme="majorBidi" w:cstheme="majorBidi"/>
          <w:b/>
          <w:bCs/>
          <w:sz w:val="20"/>
          <w:szCs w:val="20"/>
          <w:rtl/>
        </w:rPr>
        <w:t xml:space="preserve"> وهو ما لا يكون </w:t>
      </w:r>
      <w:r w:rsidRPr="006F3E10">
        <w:rPr>
          <w:rFonts w:asciiTheme="majorBidi" w:hAnsiTheme="majorBidi" w:cstheme="majorBidi"/>
          <w:b/>
          <w:bCs/>
          <w:sz w:val="20"/>
          <w:szCs w:val="20"/>
          <w:rtl/>
          <w:lang w:bidi="ar-EG"/>
        </w:rPr>
        <w:t xml:space="preserve">فيه </w:t>
      </w:r>
      <w:r w:rsidRPr="006F3E10">
        <w:rPr>
          <w:rFonts w:asciiTheme="majorBidi" w:hAnsiTheme="majorBidi" w:cstheme="majorBidi"/>
          <w:b/>
          <w:bCs/>
          <w:sz w:val="20"/>
          <w:szCs w:val="20"/>
          <w:rtl/>
        </w:rPr>
        <w:t>حصر لكل جزئياته</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بل تتبع لأكثر الجزئيات</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ليحكم بما ثبت فيها على الكلي. </w:t>
      </w:r>
    </w:p>
    <w:p w:rsidR="006F3E10" w:rsidRPr="006F3E10" w:rsidRDefault="006F3E10" w:rsidP="006F3E10">
      <w:pPr>
        <w:pStyle w:val="NormalWeb"/>
        <w:bidi/>
        <w:spacing w:after="120"/>
        <w:jc w:val="lowKashida"/>
        <w:rPr>
          <w:rFonts w:asciiTheme="majorBidi" w:hAnsiTheme="majorBidi" w:cstheme="majorBidi"/>
          <w:b/>
          <w:bCs/>
          <w:sz w:val="20"/>
          <w:szCs w:val="20"/>
          <w:lang w:bidi="ar-EG"/>
        </w:rPr>
      </w:pPr>
      <w:r w:rsidRPr="006F3E10">
        <w:rPr>
          <w:rFonts w:asciiTheme="majorBidi" w:hAnsiTheme="majorBidi" w:cstheme="majorBidi"/>
          <w:b/>
          <w:bCs/>
          <w:spacing w:val="-4"/>
          <w:sz w:val="20"/>
          <w:szCs w:val="20"/>
          <w:rtl/>
        </w:rPr>
        <w:t>يقول الدكتور يوسف العالم: إذا استقرينا موارد الأحكام التي جاء بها الكتاب والسُّنة</w:t>
      </w:r>
      <w:r w:rsidRPr="006F3E10">
        <w:rPr>
          <w:rFonts w:asciiTheme="majorBidi" w:hAnsiTheme="majorBidi" w:cstheme="majorBidi"/>
          <w:b/>
          <w:bCs/>
          <w:spacing w:val="-4"/>
          <w:sz w:val="20"/>
          <w:szCs w:val="20"/>
          <w:rtl/>
          <w:lang w:bidi="ar-EG"/>
        </w:rPr>
        <w:t>،</w:t>
      </w:r>
      <w:r w:rsidRPr="006F3E10">
        <w:rPr>
          <w:rFonts w:asciiTheme="majorBidi" w:hAnsiTheme="majorBidi" w:cstheme="majorBidi"/>
          <w:b/>
          <w:bCs/>
          <w:spacing w:val="-4"/>
          <w:sz w:val="20"/>
          <w:szCs w:val="20"/>
          <w:rtl/>
        </w:rPr>
        <w:t xml:space="preserve"> وجدنا جميعها ترمي إلى تحقيق مقاصد الشارع من تشريع تلك الأحكام</w:t>
      </w:r>
      <w:r w:rsidRPr="006F3E10">
        <w:rPr>
          <w:rFonts w:asciiTheme="majorBidi" w:hAnsiTheme="majorBidi" w:cstheme="majorBidi"/>
          <w:b/>
          <w:bCs/>
          <w:spacing w:val="-10"/>
          <w:sz w:val="20"/>
          <w:szCs w:val="20"/>
          <w:rtl/>
        </w:rPr>
        <w:t>؛ كقوله تعالى:</w:t>
      </w:r>
      <w:r w:rsidRPr="006F3E10">
        <w:rPr>
          <w:rFonts w:ascii="Lotus Linotype" w:hAnsi="Lotus Linotype" w:cs="DecoType Thuluth"/>
          <w:color w:val="008000"/>
          <w:spacing w:val="-10"/>
          <w:sz w:val="20"/>
          <w:szCs w:val="20"/>
          <w:rtl/>
        </w:rPr>
        <w:t xml:space="preserve"> {</w:t>
      </w:r>
      <w:r w:rsidRPr="006F3E10">
        <w:rPr>
          <w:rFonts w:ascii="QCF_P277" w:hAnsi="QCF_P277" w:cs="QCF_P277"/>
          <w:color w:val="008000"/>
          <w:spacing w:val="-10"/>
          <w:sz w:val="20"/>
          <w:szCs w:val="20"/>
          <w:rtl/>
        </w:rPr>
        <w:t>ﭻ ﭼ ﭽ ﭾ ﭿ ﮀ ﮁ ﮂ ﮃ ﮄ ﮅ ﮆ ﮇ ﮈ ﮉ ﮊ ﮋ</w:t>
      </w:r>
      <w:r w:rsidRPr="006F3E10">
        <w:rPr>
          <w:rFonts w:ascii="QCF_P277" w:hAnsi="QCF_P277" w:cs="DecoType Thuluth"/>
          <w:color w:val="008000"/>
          <w:spacing w:val="-10"/>
          <w:sz w:val="20"/>
          <w:szCs w:val="20"/>
          <w:rtl/>
        </w:rPr>
        <w:t>}</w:t>
      </w:r>
      <w:r w:rsidRPr="006F3E10">
        <w:rPr>
          <w:rFonts w:ascii="Lotus Linotype" w:hAnsi="Lotus Linotype" w:cs="AL-Hotham"/>
          <w:spacing w:val="-10"/>
          <w:sz w:val="20"/>
          <w:szCs w:val="20"/>
          <w:rtl/>
        </w:rPr>
        <w:t xml:space="preserve"> </w:t>
      </w:r>
      <w:r w:rsidRPr="006F3E10">
        <w:rPr>
          <w:rFonts w:asciiTheme="majorBidi" w:hAnsiTheme="majorBidi" w:cstheme="majorBidi"/>
          <w:b/>
          <w:bCs/>
          <w:spacing w:val="-10"/>
          <w:sz w:val="20"/>
          <w:szCs w:val="20"/>
          <w:rtl/>
        </w:rPr>
        <w:t>[النحل: 90]</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والمقصود هنا مراعاة التوسط بين طرفي الإفراط والتفريط في كل شيء، فالعدل بين الناس مقصود للشارع، ويبرز هذا المعنى تصريح الآية بمفهوم المخالف للعدل المأمور به، وهو النهي عن الفحشاء والمنكر والبغي. </w:t>
      </w:r>
    </w:p>
    <w:p w:rsidR="006F3E10" w:rsidRPr="006F3E10" w:rsidRDefault="006F3E10" w:rsidP="006F3E10">
      <w:pPr>
        <w:pStyle w:val="NormalWeb"/>
        <w:bidi/>
        <w:spacing w:after="120"/>
        <w:jc w:val="lowKashida"/>
        <w:rPr>
          <w:rFonts w:asciiTheme="majorBidi" w:hAnsiTheme="majorBidi" w:cstheme="majorBidi"/>
          <w:b/>
          <w:bCs/>
          <w:sz w:val="20"/>
          <w:szCs w:val="20"/>
          <w:rtl/>
          <w:lang w:bidi="ar-EG"/>
        </w:rPr>
      </w:pPr>
      <w:r w:rsidRPr="006F3E10">
        <w:rPr>
          <w:rFonts w:asciiTheme="majorBidi" w:hAnsiTheme="majorBidi" w:cstheme="majorBidi"/>
          <w:b/>
          <w:bCs/>
          <w:sz w:val="20"/>
          <w:szCs w:val="20"/>
          <w:rtl/>
        </w:rPr>
        <w:t xml:space="preserve">ثم ذكر استقراء ما جاء به في السُّنة المطهرة من أقوال النبي </w:t>
      </w:r>
      <w:r w:rsidRPr="006F3E10">
        <w:rPr>
          <w:rFonts w:asciiTheme="majorBidi" w:hAnsiTheme="majorBidi" w:cstheme="majorBidi"/>
          <w:b/>
          <w:bCs/>
          <w:spacing w:val="2"/>
          <w:position w:val="-4"/>
          <w:sz w:val="20"/>
          <w:szCs w:val="20"/>
        </w:rPr>
        <w:t></w:t>
      </w:r>
      <w:r w:rsidRPr="006F3E10">
        <w:rPr>
          <w:rFonts w:asciiTheme="majorBidi" w:hAnsiTheme="majorBidi" w:cstheme="majorBidi"/>
          <w:b/>
          <w:bCs/>
          <w:sz w:val="20"/>
          <w:szCs w:val="20"/>
          <w:rtl/>
        </w:rPr>
        <w:t xml:space="preserve"> ذاكرًا في ذلك أمثلة</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كقوله </w:t>
      </w:r>
      <w:r w:rsidRPr="006F3E10">
        <w:rPr>
          <w:rFonts w:asciiTheme="majorBidi" w:hAnsiTheme="majorBidi" w:cstheme="majorBidi"/>
          <w:b/>
          <w:bCs/>
          <w:spacing w:val="2"/>
          <w:position w:val="-4"/>
          <w:sz w:val="20"/>
          <w:szCs w:val="20"/>
        </w:rPr>
        <w:t></w:t>
      </w:r>
      <w:r w:rsidRPr="006F3E10">
        <w:rPr>
          <w:rFonts w:asciiTheme="majorBidi" w:hAnsiTheme="majorBidi" w:cstheme="majorBidi"/>
          <w:b/>
          <w:bCs/>
          <w:sz w:val="20"/>
          <w:szCs w:val="20"/>
          <w:rtl/>
        </w:rPr>
        <w:t xml:space="preserve">: </w:t>
      </w:r>
      <w:r w:rsidRPr="006F3E10">
        <w:rPr>
          <w:rFonts w:asciiTheme="majorBidi" w:hAnsiTheme="majorBidi" w:cstheme="majorBidi"/>
          <w:b/>
          <w:bCs/>
          <w:color w:val="0000FF"/>
          <w:sz w:val="20"/>
          <w:szCs w:val="20"/>
          <w:rtl/>
        </w:rPr>
        <w:t>((الإيمان بضع وسبعون شعبة، أعلاها شهادة أن لا إله إلا الله، وأدناها إماطة الأذى عن الطريق))</w:t>
      </w:r>
      <w:r w:rsidRPr="006F3E10">
        <w:rPr>
          <w:rFonts w:asciiTheme="majorBidi" w:hAnsiTheme="majorBidi" w:cstheme="majorBidi"/>
          <w:b/>
          <w:bCs/>
          <w:color w:val="0000FF"/>
          <w:sz w:val="20"/>
          <w:szCs w:val="20"/>
          <w:rtl/>
          <w:lang w:bidi="ar-EG"/>
        </w:rPr>
        <w:t>،</w:t>
      </w:r>
      <w:r w:rsidRPr="006F3E10">
        <w:rPr>
          <w:rFonts w:asciiTheme="majorBidi" w:hAnsiTheme="majorBidi" w:cstheme="majorBidi"/>
          <w:b/>
          <w:bCs/>
          <w:sz w:val="20"/>
          <w:szCs w:val="20"/>
          <w:rtl/>
        </w:rPr>
        <w:t xml:space="preserve"> فقد جمع </w:t>
      </w:r>
      <w:r w:rsidRPr="006F3E10">
        <w:rPr>
          <w:rFonts w:asciiTheme="majorBidi" w:hAnsiTheme="majorBidi" w:cstheme="majorBidi"/>
          <w:b/>
          <w:bCs/>
          <w:spacing w:val="2"/>
          <w:position w:val="-4"/>
          <w:sz w:val="20"/>
          <w:szCs w:val="20"/>
        </w:rPr>
        <w:t></w:t>
      </w:r>
      <w:r w:rsidRPr="006F3E10">
        <w:rPr>
          <w:rFonts w:asciiTheme="majorBidi" w:hAnsiTheme="majorBidi" w:cstheme="majorBidi"/>
          <w:b/>
          <w:bCs/>
          <w:sz w:val="20"/>
          <w:szCs w:val="20"/>
          <w:rtl/>
        </w:rPr>
        <w:t xml:space="preserve"> حقيقة الدين بين طرفين اثنين، بدأ أولهما بعقيدة التوحيد </w:t>
      </w:r>
      <w:r w:rsidRPr="006F3E10">
        <w:rPr>
          <w:rFonts w:asciiTheme="majorBidi" w:hAnsiTheme="majorBidi" w:cstheme="majorBidi"/>
          <w:b/>
          <w:bCs/>
          <w:sz w:val="20"/>
          <w:szCs w:val="20"/>
          <w:rtl/>
          <w:lang w:bidi="ar-EG"/>
        </w:rPr>
        <w:t>وا</w:t>
      </w:r>
      <w:r w:rsidRPr="006F3E10">
        <w:rPr>
          <w:rFonts w:asciiTheme="majorBidi" w:hAnsiTheme="majorBidi" w:cstheme="majorBidi"/>
          <w:b/>
          <w:bCs/>
          <w:sz w:val="20"/>
          <w:szCs w:val="20"/>
          <w:rtl/>
        </w:rPr>
        <w:t>نته</w:t>
      </w:r>
      <w:r w:rsidRPr="006F3E10">
        <w:rPr>
          <w:rFonts w:asciiTheme="majorBidi" w:hAnsiTheme="majorBidi" w:cstheme="majorBidi"/>
          <w:b/>
          <w:bCs/>
          <w:sz w:val="20"/>
          <w:szCs w:val="20"/>
          <w:rtl/>
          <w:lang w:bidi="ar-EG"/>
        </w:rPr>
        <w:t>ى</w:t>
      </w:r>
      <w:r w:rsidRPr="006F3E10">
        <w:rPr>
          <w:rFonts w:asciiTheme="majorBidi" w:hAnsiTheme="majorBidi" w:cstheme="majorBidi"/>
          <w:b/>
          <w:bCs/>
          <w:sz w:val="20"/>
          <w:szCs w:val="20"/>
          <w:rtl/>
        </w:rPr>
        <w:t xml:space="preserve"> بآخر الطرف </w:t>
      </w:r>
      <w:r w:rsidRPr="006F3E10">
        <w:rPr>
          <w:rFonts w:asciiTheme="majorBidi" w:hAnsiTheme="majorBidi" w:cstheme="majorBidi"/>
          <w:b/>
          <w:bCs/>
          <w:sz w:val="20"/>
          <w:szCs w:val="20"/>
          <w:rtl/>
        </w:rPr>
        <w:lastRenderedPageBreak/>
        <w:t>الثاني</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وهو أبسط نموذج لخدمة المقاصد العامة، كإماطة الأذى عن الطريق، وبذلك ندرك أن مقاصد الشارع بين وجوه المصالح كبيرة كانت أو صغيرة. </w:t>
      </w:r>
    </w:p>
    <w:p w:rsidR="006F3E10" w:rsidRPr="006F3E10" w:rsidRDefault="006F3E10" w:rsidP="006F3E10">
      <w:pPr>
        <w:pStyle w:val="NormalWeb"/>
        <w:bidi/>
        <w:jc w:val="lowKashida"/>
        <w:rPr>
          <w:rFonts w:asciiTheme="majorBidi" w:hAnsiTheme="majorBidi" w:cstheme="majorBidi"/>
          <w:b/>
          <w:bCs/>
          <w:color w:val="000080"/>
          <w:sz w:val="20"/>
          <w:szCs w:val="20"/>
          <w:lang w:bidi="ar-EG"/>
        </w:rPr>
      </w:pPr>
      <w:r w:rsidRPr="006F3E10">
        <w:rPr>
          <w:rFonts w:asciiTheme="majorBidi" w:hAnsiTheme="majorBidi" w:cstheme="majorBidi"/>
          <w:b/>
          <w:bCs/>
          <w:color w:val="000080"/>
          <w:sz w:val="20"/>
          <w:szCs w:val="20"/>
          <w:rtl/>
        </w:rPr>
        <w:t xml:space="preserve">حُجية الاستقراء: </w:t>
      </w:r>
    </w:p>
    <w:p w:rsidR="006F3E10" w:rsidRPr="006F3E10" w:rsidRDefault="006F3E10" w:rsidP="006F3E10">
      <w:pPr>
        <w:pStyle w:val="NormalWeb"/>
        <w:bidi/>
        <w:spacing w:after="120"/>
        <w:jc w:val="lowKashida"/>
        <w:rPr>
          <w:rFonts w:asciiTheme="majorBidi" w:hAnsiTheme="majorBidi" w:cstheme="majorBidi"/>
          <w:b/>
          <w:bCs/>
          <w:sz w:val="20"/>
          <w:szCs w:val="20"/>
          <w:rtl/>
          <w:lang w:bidi="ar-EG"/>
        </w:rPr>
      </w:pPr>
      <w:r w:rsidRPr="006F3E10">
        <w:rPr>
          <w:rFonts w:asciiTheme="majorBidi" w:hAnsiTheme="majorBidi" w:cstheme="majorBidi"/>
          <w:b/>
          <w:bCs/>
          <w:sz w:val="20"/>
          <w:szCs w:val="20"/>
          <w:rtl/>
        </w:rPr>
        <w:t>إن الاستقراء إن كان تامًّا صلح للقطعيات، وإن لم يكن تامًّا لم يصلح إلا للفقهيات؛ لأنه مهما وجد الأكثر على نمط</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غلب على الظن أن الآخر كذلك، والاستقراء التام هو حُجة بلا خلاف؛ لأن الحكم إذا ثبت لكل فرد من أفراد شيء على التفصيل</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فهو لا محالة ثابت لكل أفراده على الإجمال، بينما الاستقراء الناقص فيه خلاف؛ لأن بعض الجزئيات يحتمل أن تتخلف عن الحكم، فهو يفيد الظن الغالب، وقد أكد الإمام الشاطبيُّ على قطعية الاستقراء</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سواء أكان تامًّا أم ناقصًا. </w:t>
      </w:r>
    </w:p>
    <w:p w:rsidR="006F3E10" w:rsidRPr="006F3E10" w:rsidRDefault="006F3E10" w:rsidP="006F3E10">
      <w:pPr>
        <w:pStyle w:val="NormalWeb"/>
        <w:bidi/>
        <w:spacing w:after="120"/>
        <w:jc w:val="lowKashida"/>
        <w:rPr>
          <w:rFonts w:asciiTheme="majorBidi" w:hAnsiTheme="majorBidi" w:cstheme="majorBidi"/>
          <w:b/>
          <w:bCs/>
          <w:sz w:val="20"/>
          <w:szCs w:val="20"/>
          <w:lang w:bidi="ar-EG"/>
        </w:rPr>
      </w:pPr>
      <w:r w:rsidRPr="006F3E10">
        <w:rPr>
          <w:rFonts w:asciiTheme="majorBidi" w:hAnsiTheme="majorBidi" w:cstheme="majorBidi"/>
          <w:b/>
          <w:bCs/>
          <w:sz w:val="20"/>
          <w:szCs w:val="20"/>
          <w:rtl/>
        </w:rPr>
        <w:t xml:space="preserve">وقد يكون صدق نتيجة الاستقراء تامًّا أي يقينيًّا، وقد يكون في غاية الرجحان دون الوصول إلى مرتبة اليقين، وفي كلتا الحالتين يجب العمل به؛ لأن العمل بالقضايا الراجحة أمر لا مفرَّ منه، وإلا تعطلت الحياة البشرية، ليس فقط في جانبها التشريعي، بل في جميع مناحيها. </w:t>
      </w:r>
    </w:p>
    <w:p w:rsidR="006F3E10" w:rsidRPr="006F3E10" w:rsidRDefault="006F3E10" w:rsidP="006F3E10">
      <w:pPr>
        <w:pStyle w:val="NormalWeb"/>
        <w:bidi/>
        <w:spacing w:after="120"/>
        <w:jc w:val="lowKashida"/>
        <w:rPr>
          <w:rFonts w:asciiTheme="majorBidi" w:hAnsiTheme="majorBidi" w:cstheme="majorBidi"/>
          <w:b/>
          <w:bCs/>
          <w:spacing w:val="8"/>
          <w:sz w:val="20"/>
          <w:szCs w:val="20"/>
          <w:lang w:bidi="ar-EG"/>
        </w:rPr>
      </w:pPr>
      <w:r w:rsidRPr="006F3E10">
        <w:rPr>
          <w:rFonts w:asciiTheme="majorBidi" w:hAnsiTheme="majorBidi" w:cstheme="majorBidi"/>
          <w:b/>
          <w:bCs/>
          <w:spacing w:val="8"/>
          <w:sz w:val="20"/>
          <w:szCs w:val="20"/>
          <w:rtl/>
        </w:rPr>
        <w:t xml:space="preserve">وليس من اللازم استقصاء جميع الجزئيات الموجودة والمتوقع وجودها، وإنما يكفي أن نثبت أن معنى من المعاني، أو قيمة من القيم مقصود للشارع من خلال طلب الشارع تحصيله أو اجتنابه وإزالته، ومن خلال بثّ ذلك في عدد كبير من أحكامه وتصرفاته، وهذا الذي يجب أن يفهم من الاستقراء المعنوي. </w:t>
      </w:r>
    </w:p>
    <w:p w:rsidR="006F3E10" w:rsidRPr="006F3E10" w:rsidRDefault="006F3E10" w:rsidP="006F3E10">
      <w:pPr>
        <w:pStyle w:val="NormalWeb"/>
        <w:bidi/>
        <w:spacing w:after="120"/>
        <w:jc w:val="lowKashida"/>
        <w:rPr>
          <w:rFonts w:asciiTheme="majorBidi" w:hAnsiTheme="majorBidi" w:cstheme="majorBidi"/>
          <w:b/>
          <w:bCs/>
          <w:sz w:val="20"/>
          <w:szCs w:val="20"/>
          <w:rtl/>
        </w:rPr>
      </w:pPr>
      <w:r w:rsidRPr="006F3E10">
        <w:rPr>
          <w:rFonts w:asciiTheme="majorBidi" w:hAnsiTheme="majorBidi" w:cstheme="majorBidi"/>
          <w:b/>
          <w:bCs/>
          <w:sz w:val="20"/>
          <w:szCs w:val="20"/>
          <w:rtl/>
        </w:rPr>
        <w:t>ومن أمثلة القرآن الكريم في اعتبار المنهج الاستقرائي للاستدلال</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قوله</w:t>
      </w:r>
      <w:r w:rsidRPr="006F3E10">
        <w:rPr>
          <w:rFonts w:asciiTheme="majorBidi" w:hAnsiTheme="majorBidi" w:cstheme="majorBidi"/>
          <w:b/>
          <w:bCs/>
          <w:sz w:val="20"/>
          <w:szCs w:val="20"/>
          <w:rtl/>
          <w:lang w:bidi="ar-EG"/>
        </w:rPr>
        <w:t xml:space="preserve"> </w:t>
      </w:r>
      <w:r w:rsidRPr="006F3E10">
        <w:rPr>
          <w:rFonts w:asciiTheme="majorBidi" w:hAnsiTheme="majorBidi" w:cstheme="majorBidi"/>
          <w:b/>
          <w:bCs/>
          <w:position w:val="-2"/>
          <w:sz w:val="20"/>
          <w:szCs w:val="20"/>
          <w:rtl/>
          <w:lang w:bidi="ar-EG"/>
        </w:rPr>
        <w:t>تعالى</w:t>
      </w:r>
      <w:r w:rsidRPr="006F3E10">
        <w:rPr>
          <w:rFonts w:asciiTheme="majorBidi" w:hAnsiTheme="majorBidi" w:cstheme="majorBidi"/>
          <w:b/>
          <w:bCs/>
          <w:sz w:val="20"/>
          <w:szCs w:val="20"/>
          <w:rtl/>
        </w:rPr>
        <w:t xml:space="preserve">: </w:t>
      </w:r>
      <w:r w:rsidRPr="006F3E10">
        <w:rPr>
          <w:rFonts w:ascii="Lotus Linotype" w:hAnsi="Lotus Linotype" w:cs="DecoType Thuluth"/>
          <w:color w:val="008000"/>
          <w:sz w:val="20"/>
          <w:szCs w:val="20"/>
          <w:rtl/>
        </w:rPr>
        <w:t>{</w:t>
      </w:r>
      <w:r w:rsidRPr="006F3E10">
        <w:rPr>
          <w:rFonts w:ascii="QCF_P285" w:hAnsi="QCF_P285" w:cs="QCF_P285"/>
          <w:color w:val="008000"/>
          <w:sz w:val="20"/>
          <w:szCs w:val="20"/>
          <w:rtl/>
        </w:rPr>
        <w:t xml:space="preserve">ﰐﰑ ﰒ ﰓ ﰔ ﰕ ﰖ </w:t>
      </w:r>
      <w:r w:rsidRPr="006F3E10">
        <w:rPr>
          <w:rFonts w:ascii="Lotus Linotype" w:hAnsi="Lotus Linotype" w:cs="DecoType Thuluth"/>
          <w:color w:val="008000"/>
          <w:sz w:val="20"/>
          <w:szCs w:val="20"/>
          <w:rtl/>
        </w:rPr>
        <w:t>}</w:t>
      </w:r>
      <w:r w:rsidRPr="006F3E10">
        <w:rPr>
          <w:rFonts w:ascii="Lotus Linotype" w:hAnsi="Lotus Linotype" w:cs="AL-Hotham"/>
          <w:sz w:val="20"/>
          <w:szCs w:val="20"/>
          <w:rtl/>
        </w:rPr>
        <w:t xml:space="preserve"> </w:t>
      </w:r>
      <w:r w:rsidRPr="006F3E10">
        <w:rPr>
          <w:rFonts w:asciiTheme="majorBidi" w:hAnsiTheme="majorBidi" w:cstheme="majorBidi"/>
          <w:b/>
          <w:bCs/>
          <w:sz w:val="20"/>
          <w:szCs w:val="20"/>
          <w:rtl/>
        </w:rPr>
        <w:t>[الإسراء: 38] ورد هذا بعد استقراء الآيات السابقة أمهات الرذائل التي ينبغي اجتنابها.</w:t>
      </w:r>
    </w:p>
    <w:p w:rsidR="006F3E10" w:rsidRPr="006F3E10" w:rsidRDefault="006F3E10" w:rsidP="006F3E10">
      <w:pPr>
        <w:pStyle w:val="NormalWeb"/>
        <w:bidi/>
        <w:jc w:val="lowKashida"/>
        <w:rPr>
          <w:rFonts w:asciiTheme="majorBidi" w:hAnsiTheme="majorBidi" w:cstheme="majorBidi"/>
          <w:b/>
          <w:bCs/>
          <w:color w:val="000080"/>
          <w:sz w:val="20"/>
          <w:szCs w:val="20"/>
          <w:rtl/>
        </w:rPr>
      </w:pPr>
      <w:r w:rsidRPr="006F3E10">
        <w:rPr>
          <w:rFonts w:asciiTheme="majorBidi" w:hAnsiTheme="majorBidi" w:cstheme="majorBidi"/>
          <w:b/>
          <w:bCs/>
          <w:color w:val="000080"/>
          <w:sz w:val="20"/>
          <w:szCs w:val="20"/>
          <w:rtl/>
        </w:rPr>
        <w:t>أولًا: دور اللغة العربية في فهم النصوص:</w:t>
      </w:r>
    </w:p>
    <w:p w:rsidR="006F3E10" w:rsidRPr="006F3E10" w:rsidRDefault="006F3E10" w:rsidP="006F3E10">
      <w:pPr>
        <w:pStyle w:val="NormalWeb"/>
        <w:bidi/>
        <w:spacing w:after="120"/>
        <w:jc w:val="lowKashida"/>
        <w:rPr>
          <w:rFonts w:asciiTheme="majorBidi" w:hAnsiTheme="majorBidi" w:cstheme="majorBidi"/>
          <w:b/>
          <w:bCs/>
          <w:sz w:val="20"/>
          <w:szCs w:val="20"/>
          <w:lang w:bidi="ar-EG"/>
        </w:rPr>
      </w:pPr>
      <w:r w:rsidRPr="006F3E10">
        <w:rPr>
          <w:rFonts w:asciiTheme="majorBidi" w:hAnsiTheme="majorBidi" w:cstheme="majorBidi"/>
          <w:b/>
          <w:bCs/>
          <w:sz w:val="20"/>
          <w:szCs w:val="20"/>
          <w:rtl/>
        </w:rPr>
        <w:t xml:space="preserve">إن العلم باللغة العربية أمر ضروري لإمكانية فهم الكلام فهمًا سليمًا، ولمعرفة مقاصد نصوص الوحي ومراده، فاللغة إنما هي أداة تواصل وتعبير عمَّا يتصوره الإنسان ويشعر به، كما أنها أداة لتمحيص المعرفة الصحيحة، ولضبط التخاطب السليم فهي من لوازم المنهج العلمي؛ لذلك يرى ابن تيمية -رحمه الله- في كتابه (اقتضاء الصراط المستقيم) أن تعلم اللغة العربية من الدين، وأنه فرض واجب لفهم مقاصد الكتاب والسُّنة ومراد الشارعِ من خِطابه، فإن فهم الكتاب والسُّنة فرضٌ، ولا يفهمان إلا بفهم اللغة العربية، وما لا يتم الواجب إلا به فهو واجب. </w:t>
      </w:r>
    </w:p>
    <w:p w:rsidR="006F3E10" w:rsidRPr="006F3E10" w:rsidRDefault="006F3E10" w:rsidP="006F3E10">
      <w:pPr>
        <w:pStyle w:val="NormalWeb"/>
        <w:bidi/>
        <w:spacing w:after="120"/>
        <w:jc w:val="lowKashida"/>
        <w:rPr>
          <w:rFonts w:asciiTheme="majorBidi" w:hAnsiTheme="majorBidi" w:cstheme="majorBidi"/>
          <w:b/>
          <w:bCs/>
          <w:sz w:val="20"/>
          <w:szCs w:val="20"/>
          <w:lang w:bidi="ar-EG"/>
        </w:rPr>
      </w:pPr>
      <w:r w:rsidRPr="006F3E10">
        <w:rPr>
          <w:rFonts w:asciiTheme="majorBidi" w:hAnsiTheme="majorBidi" w:cstheme="majorBidi"/>
          <w:b/>
          <w:bCs/>
          <w:sz w:val="20"/>
          <w:szCs w:val="20"/>
          <w:rtl/>
        </w:rPr>
        <w:t>إن هذه الشريعة المباركة عربية، لا مدخل فيها للألسن العجمية، وهذا يعني أن القرآن الكريم نزل بلسان العرب على الجملة، فطلب فهمه إنما يكون من هذا الطريق خاصة من جهة لسان العرب، ولا سبيل إلى تطلب فهمه من غير هذه الجهة، كما لو نظرنا إلى الإمام الشاطبي لوجدناه يكثر من التأكيد على أهمية احترام والتزام حدود وقواعد اللغة العربية</w:t>
      </w:r>
      <w:r w:rsidRPr="006F3E10">
        <w:rPr>
          <w:rFonts w:asciiTheme="majorBidi" w:hAnsiTheme="majorBidi" w:cstheme="majorBidi"/>
          <w:b/>
          <w:bCs/>
          <w:sz w:val="20"/>
          <w:szCs w:val="20"/>
          <w:rtl/>
          <w:lang w:bidi="ar-EG"/>
        </w:rPr>
        <w:t>،</w:t>
      </w:r>
      <w:r w:rsidRPr="006F3E10">
        <w:rPr>
          <w:rFonts w:asciiTheme="majorBidi" w:hAnsiTheme="majorBidi" w:cstheme="majorBidi"/>
          <w:b/>
          <w:bCs/>
          <w:sz w:val="20"/>
          <w:szCs w:val="20"/>
          <w:rtl/>
        </w:rPr>
        <w:t xml:space="preserve"> في فهم مقاصد النصوص؛ لأن لسان العرب هو المترجم لمقاصد الشرع. </w:t>
      </w:r>
    </w:p>
    <w:p w:rsidR="006F3E10" w:rsidRPr="006F3E10" w:rsidRDefault="006F3E10" w:rsidP="006F3E10">
      <w:pPr>
        <w:pStyle w:val="NormalWeb"/>
        <w:bidi/>
        <w:jc w:val="lowKashida"/>
        <w:rPr>
          <w:rFonts w:asciiTheme="majorBidi" w:hAnsiTheme="majorBidi" w:cstheme="majorBidi"/>
          <w:b/>
          <w:bCs/>
          <w:color w:val="000080"/>
          <w:sz w:val="20"/>
          <w:szCs w:val="20"/>
          <w:rtl/>
          <w:lang w:bidi="ar-EG"/>
        </w:rPr>
      </w:pPr>
      <w:r w:rsidRPr="006F3E10">
        <w:rPr>
          <w:rFonts w:asciiTheme="majorBidi" w:hAnsiTheme="majorBidi" w:cstheme="majorBidi"/>
          <w:b/>
          <w:bCs/>
          <w:color w:val="000080"/>
          <w:sz w:val="20"/>
          <w:szCs w:val="20"/>
          <w:rtl/>
        </w:rPr>
        <w:lastRenderedPageBreak/>
        <w:t>ثانيًا: اهتمام الصحابة بالمقاصد</w:t>
      </w:r>
      <w:r w:rsidRPr="006F3E10">
        <w:rPr>
          <w:rFonts w:asciiTheme="majorBidi" w:hAnsiTheme="majorBidi" w:cstheme="majorBidi"/>
          <w:b/>
          <w:bCs/>
          <w:color w:val="000080"/>
          <w:sz w:val="20"/>
          <w:szCs w:val="20"/>
          <w:lang w:bidi="ar-EG"/>
        </w:rPr>
        <w:t>:</w:t>
      </w:r>
      <w:r w:rsidRPr="006F3E10">
        <w:rPr>
          <w:rFonts w:asciiTheme="majorBidi" w:hAnsiTheme="majorBidi" w:cstheme="majorBidi"/>
          <w:b/>
          <w:bCs/>
          <w:color w:val="000080"/>
          <w:sz w:val="20"/>
          <w:szCs w:val="20"/>
          <w:rtl/>
          <w:lang w:bidi="ar-EG"/>
        </w:rPr>
        <w:t xml:space="preserve"> </w:t>
      </w:r>
    </w:p>
    <w:p w:rsidR="006F3E10" w:rsidRPr="006F3E10" w:rsidRDefault="006F3E10" w:rsidP="006F3E10">
      <w:pPr>
        <w:pStyle w:val="NormalWeb"/>
        <w:bidi/>
        <w:spacing w:after="120"/>
        <w:jc w:val="lowKashida"/>
        <w:rPr>
          <w:rFonts w:asciiTheme="majorBidi" w:hAnsiTheme="majorBidi" w:cstheme="majorBidi"/>
          <w:b/>
          <w:bCs/>
          <w:spacing w:val="4"/>
          <w:sz w:val="20"/>
          <w:szCs w:val="20"/>
          <w:lang w:bidi="ar-EG"/>
        </w:rPr>
      </w:pPr>
      <w:r w:rsidRPr="006F3E10">
        <w:rPr>
          <w:rFonts w:asciiTheme="majorBidi" w:hAnsiTheme="majorBidi" w:cstheme="majorBidi"/>
          <w:b/>
          <w:bCs/>
          <w:spacing w:val="4"/>
          <w:sz w:val="20"/>
          <w:szCs w:val="20"/>
          <w:rtl/>
        </w:rPr>
        <w:t xml:space="preserve">كون الصحابة أقرب الناس إلى النبي </w:t>
      </w:r>
      <w:r w:rsidRPr="006F3E10">
        <w:rPr>
          <w:rFonts w:asciiTheme="majorBidi" w:hAnsiTheme="majorBidi" w:cstheme="majorBidi"/>
          <w:b/>
          <w:bCs/>
          <w:spacing w:val="4"/>
          <w:position w:val="-4"/>
          <w:sz w:val="20"/>
          <w:szCs w:val="20"/>
        </w:rPr>
        <w:t></w:t>
      </w:r>
      <w:r w:rsidRPr="006F3E10">
        <w:rPr>
          <w:rFonts w:asciiTheme="majorBidi" w:hAnsiTheme="majorBidi" w:cstheme="majorBidi"/>
          <w:b/>
          <w:bCs/>
          <w:spacing w:val="4"/>
          <w:sz w:val="20"/>
          <w:szCs w:val="20"/>
          <w:rtl/>
        </w:rPr>
        <w:t xml:space="preserve"> وألصقهم به، جعلهم من أفقه وأفهم البشر بمقاصده </w:t>
      </w:r>
      <w:r w:rsidRPr="006F3E10">
        <w:rPr>
          <w:rFonts w:asciiTheme="majorBidi" w:hAnsiTheme="majorBidi" w:cstheme="majorBidi"/>
          <w:b/>
          <w:bCs/>
          <w:spacing w:val="4"/>
          <w:position w:val="-4"/>
          <w:sz w:val="20"/>
          <w:szCs w:val="20"/>
        </w:rPr>
        <w:t></w:t>
      </w:r>
      <w:r w:rsidRPr="006F3E10">
        <w:rPr>
          <w:rFonts w:asciiTheme="majorBidi" w:hAnsiTheme="majorBidi" w:cstheme="majorBidi"/>
          <w:b/>
          <w:bCs/>
          <w:spacing w:val="4"/>
          <w:sz w:val="20"/>
          <w:szCs w:val="20"/>
          <w:rtl/>
        </w:rPr>
        <w:t xml:space="preserve">، فالخلفاء الراشدون وسائر العَشرة المبشرون بالجنة وغيرهم، هم أعلم الأمة وأخصَّها بعلم الرسول </w:t>
      </w:r>
      <w:r w:rsidRPr="006F3E10">
        <w:rPr>
          <w:rFonts w:asciiTheme="majorBidi" w:hAnsiTheme="majorBidi" w:cstheme="majorBidi"/>
          <w:b/>
          <w:bCs/>
          <w:spacing w:val="4"/>
          <w:position w:val="-4"/>
          <w:sz w:val="20"/>
          <w:szCs w:val="20"/>
        </w:rPr>
        <w:t></w:t>
      </w:r>
      <w:r w:rsidRPr="006F3E10">
        <w:rPr>
          <w:rFonts w:asciiTheme="majorBidi" w:hAnsiTheme="majorBidi" w:cstheme="majorBidi"/>
          <w:b/>
          <w:bCs/>
          <w:spacing w:val="4"/>
          <w:sz w:val="20"/>
          <w:szCs w:val="20"/>
          <w:rtl/>
        </w:rPr>
        <w:t xml:space="preserve">، كما أنه من الطرق التي نتعرف بها على مقاصد الشارع، الاهتداء بالصحابة </w:t>
      </w:r>
      <w:r w:rsidRPr="006F3E10">
        <w:rPr>
          <w:rFonts w:asciiTheme="majorBidi" w:hAnsiTheme="majorBidi" w:cstheme="majorBidi"/>
          <w:b/>
          <w:bCs/>
          <w:spacing w:val="4"/>
          <w:position w:val="-4"/>
          <w:sz w:val="20"/>
          <w:szCs w:val="20"/>
          <w:rtl/>
        </w:rPr>
        <w:t>}</w:t>
      </w:r>
      <w:r w:rsidRPr="006F3E10">
        <w:rPr>
          <w:rFonts w:asciiTheme="majorBidi" w:hAnsiTheme="majorBidi" w:cstheme="majorBidi"/>
          <w:b/>
          <w:bCs/>
          <w:spacing w:val="4"/>
          <w:sz w:val="20"/>
          <w:szCs w:val="20"/>
          <w:rtl/>
        </w:rPr>
        <w:t xml:space="preserve"> والاقتداء بهم في فهم الأحكام من الكتاب والسُّنة وتطبيقها على الواقع، وذلك لِما توفَّرَ فيهم من صدقِ الإيمان، وفصاحة اللسان، وأصول البيان، ومعاصرتهم لنزول القرآن، ومشاهدتهم لمن كُلِفَ ببيان القرآن بأفعاله وأقواله وتقريراته؛ ولذلك نرى الرسول </w:t>
      </w:r>
      <w:r w:rsidRPr="006F3E10">
        <w:rPr>
          <w:rFonts w:asciiTheme="majorBidi" w:hAnsiTheme="majorBidi" w:cstheme="majorBidi"/>
          <w:b/>
          <w:bCs/>
          <w:spacing w:val="4"/>
          <w:position w:val="-4"/>
          <w:sz w:val="20"/>
          <w:szCs w:val="20"/>
        </w:rPr>
        <w:t></w:t>
      </w:r>
      <w:r w:rsidRPr="006F3E10">
        <w:rPr>
          <w:rFonts w:asciiTheme="majorBidi" w:hAnsiTheme="majorBidi" w:cstheme="majorBidi"/>
          <w:b/>
          <w:bCs/>
          <w:spacing w:val="4"/>
          <w:sz w:val="20"/>
          <w:szCs w:val="20"/>
          <w:rtl/>
        </w:rPr>
        <w:t xml:space="preserve"> يقول: </w:t>
      </w:r>
      <w:r w:rsidRPr="006F3E10">
        <w:rPr>
          <w:rFonts w:asciiTheme="majorBidi" w:hAnsiTheme="majorBidi" w:cstheme="majorBidi"/>
          <w:b/>
          <w:bCs/>
          <w:color w:val="0000FF"/>
          <w:spacing w:val="4"/>
          <w:sz w:val="20"/>
          <w:szCs w:val="20"/>
          <w:rtl/>
        </w:rPr>
        <w:t>((أصحابي كالنجوم بأيهم اقتديتم اهتديتم))</w:t>
      </w:r>
      <w:r w:rsidRPr="006F3E10">
        <w:rPr>
          <w:rFonts w:asciiTheme="majorBidi" w:hAnsiTheme="majorBidi" w:cstheme="majorBidi"/>
          <w:b/>
          <w:bCs/>
          <w:spacing w:val="4"/>
          <w:sz w:val="20"/>
          <w:szCs w:val="20"/>
          <w:rtl/>
        </w:rPr>
        <w:t xml:space="preserve">، فكانوا أفهم الأمة لمراد نبيها، ولم يظهر لأحدٍ منهم مراد النبي </w:t>
      </w:r>
      <w:r w:rsidRPr="006F3E10">
        <w:rPr>
          <w:rFonts w:asciiTheme="majorBidi" w:hAnsiTheme="majorBidi" w:cstheme="majorBidi"/>
          <w:b/>
          <w:bCs/>
          <w:spacing w:val="4"/>
          <w:position w:val="-4"/>
          <w:sz w:val="20"/>
          <w:szCs w:val="20"/>
        </w:rPr>
        <w:t></w:t>
      </w:r>
      <w:r w:rsidRPr="006F3E10">
        <w:rPr>
          <w:rFonts w:asciiTheme="majorBidi" w:hAnsiTheme="majorBidi" w:cstheme="majorBidi"/>
          <w:b/>
          <w:bCs/>
          <w:spacing w:val="4"/>
          <w:sz w:val="20"/>
          <w:szCs w:val="20"/>
          <w:rtl/>
        </w:rPr>
        <w:t xml:space="preserve"> ثم يعدل إلى غيره البتة. </w:t>
      </w:r>
    </w:p>
    <w:p w:rsidR="006F3E10" w:rsidRPr="006F3E10" w:rsidRDefault="006F3E10" w:rsidP="006F3E10">
      <w:pPr>
        <w:spacing w:line="240" w:lineRule="auto"/>
        <w:rPr>
          <w:rFonts w:asciiTheme="majorBidi" w:hAnsiTheme="majorBidi" w:cstheme="majorBidi"/>
          <w:b/>
          <w:bCs/>
          <w:i/>
          <w:iCs/>
          <w:sz w:val="20"/>
          <w:szCs w:val="20"/>
          <w:rtl/>
        </w:rPr>
      </w:pPr>
      <w:r w:rsidRPr="006F3E10">
        <w:rPr>
          <w:rFonts w:asciiTheme="majorBidi" w:hAnsiTheme="majorBidi" w:cstheme="majorBidi"/>
          <w:b/>
          <w:bCs/>
          <w:sz w:val="20"/>
          <w:szCs w:val="20"/>
          <w:rtl/>
        </w:rPr>
        <w:t xml:space="preserve">لذا كان الصحابة </w:t>
      </w:r>
      <w:r w:rsidRPr="006F3E10">
        <w:rPr>
          <w:rFonts w:asciiTheme="majorBidi" w:hAnsiTheme="majorBidi" w:cstheme="majorBidi"/>
          <w:b/>
          <w:bCs/>
          <w:position w:val="-4"/>
          <w:sz w:val="20"/>
          <w:szCs w:val="20"/>
          <w:rtl/>
        </w:rPr>
        <w:t>}</w:t>
      </w:r>
      <w:r w:rsidRPr="006F3E10">
        <w:rPr>
          <w:rFonts w:asciiTheme="majorBidi" w:hAnsiTheme="majorBidi" w:cstheme="majorBidi"/>
          <w:b/>
          <w:bCs/>
          <w:sz w:val="20"/>
          <w:szCs w:val="20"/>
          <w:rtl/>
        </w:rPr>
        <w:t xml:space="preserve"> جديرين بأن نجعلهم قدوتنا في فهم مقاصد الشريعة، فقد منحوا حقائق العبادات وخالص الديانات، وإحاطة بأسرار الأمور وبواطنها ما لم يمنح غيرهم.</w:t>
      </w:r>
    </w:p>
    <w:p w:rsidR="006F3E10" w:rsidRPr="006F3E10" w:rsidRDefault="006F3E10" w:rsidP="006F3E10">
      <w:pPr>
        <w:spacing w:after="120" w:line="240" w:lineRule="auto"/>
        <w:jc w:val="center"/>
        <w:rPr>
          <w:rFonts w:asciiTheme="majorBidi" w:hAnsiTheme="majorBidi" w:cstheme="majorBidi"/>
          <w:b/>
          <w:bCs/>
          <w:sz w:val="20"/>
          <w:szCs w:val="20"/>
          <w:rtl/>
          <w:lang w:bidi="ar-EG"/>
        </w:rPr>
      </w:pPr>
      <w:r w:rsidRPr="006F3E10">
        <w:rPr>
          <w:rFonts w:asciiTheme="majorBidi" w:hAnsiTheme="majorBidi" w:cstheme="majorBidi"/>
          <w:b/>
          <w:bCs/>
          <w:sz w:val="20"/>
          <w:szCs w:val="20"/>
          <w:rtl/>
          <w:lang w:bidi="ar-EG"/>
        </w:rPr>
        <w:t>المراجع والمصادر</w:t>
      </w:r>
    </w:p>
    <w:p w:rsidR="006F3E10" w:rsidRPr="006F3E10" w:rsidRDefault="006F3E10" w:rsidP="006F3E10">
      <w:pPr>
        <w:numPr>
          <w:ilvl w:val="0"/>
          <w:numId w:val="2"/>
        </w:numPr>
        <w:spacing w:after="120" w:line="240" w:lineRule="auto"/>
        <w:ind w:left="322" w:firstLine="0"/>
        <w:jc w:val="lowKashida"/>
        <w:rPr>
          <w:rFonts w:asciiTheme="majorBidi" w:hAnsiTheme="majorBidi" w:cstheme="majorBidi"/>
          <w:b/>
          <w:bCs/>
          <w:sz w:val="20"/>
          <w:szCs w:val="20"/>
          <w:rtl/>
        </w:rPr>
      </w:pPr>
      <w:r w:rsidRPr="006F3E10">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6F3E10" w:rsidRPr="006F3E10" w:rsidRDefault="006F3E10" w:rsidP="006F3E1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F3E10">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6F3E10" w:rsidRPr="006F3E10" w:rsidRDefault="006F3E10" w:rsidP="006F3E1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F3E10">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6F3E10" w:rsidRPr="006F3E10" w:rsidRDefault="006F3E10" w:rsidP="006F3E10">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6F3E10">
        <w:rPr>
          <w:rFonts w:asciiTheme="majorBidi" w:hAnsiTheme="majorBidi" w:cstheme="majorBidi"/>
          <w:b/>
          <w:bCs/>
          <w:sz w:val="20"/>
          <w:szCs w:val="20"/>
          <w:rtl/>
          <w:lang w:bidi="ar-EG"/>
        </w:rPr>
        <w:lastRenderedPageBreak/>
        <w:t xml:space="preserve">الجندي، سميح الجندي،    </w:t>
      </w:r>
      <w:r w:rsidRPr="006F3E10">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6F3E10">
        <w:rPr>
          <w:rFonts w:asciiTheme="majorBidi" w:hAnsiTheme="majorBidi" w:cstheme="majorBidi"/>
          <w:b/>
          <w:bCs/>
          <w:sz w:val="20"/>
          <w:szCs w:val="20"/>
          <w:rtl/>
          <w:lang w:bidi="ar-EG"/>
        </w:rPr>
        <w:t>،  دار الإيمان للطبع والنشر والتوزيع، 2003م</w:t>
      </w:r>
    </w:p>
    <w:p w:rsidR="006F3E10" w:rsidRPr="006F3E10" w:rsidRDefault="006F3E10" w:rsidP="006F3E10">
      <w:pPr>
        <w:numPr>
          <w:ilvl w:val="0"/>
          <w:numId w:val="2"/>
        </w:numPr>
        <w:spacing w:after="120" w:line="240" w:lineRule="auto"/>
        <w:ind w:left="322" w:firstLine="0"/>
        <w:jc w:val="lowKashida"/>
        <w:rPr>
          <w:rFonts w:asciiTheme="majorBidi" w:hAnsiTheme="majorBidi" w:cstheme="majorBidi"/>
          <w:b/>
          <w:bCs/>
          <w:sz w:val="20"/>
          <w:szCs w:val="20"/>
          <w:lang w:bidi="ar-EG"/>
        </w:rPr>
      </w:pPr>
      <w:r w:rsidRPr="006F3E10">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6F3E10" w:rsidRPr="006F3E10" w:rsidRDefault="006F3E10" w:rsidP="006F3E1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F3E10">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6F3E10" w:rsidRPr="006F3E10" w:rsidRDefault="006F3E10" w:rsidP="006F3E1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F3E10">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6F3E10" w:rsidRPr="006F3E10" w:rsidRDefault="006F3E10" w:rsidP="006F3E1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6F3E10">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6F3E10" w:rsidRPr="006F3E10" w:rsidRDefault="006F3E10" w:rsidP="006F3E1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F3E10">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6F3E10" w:rsidRPr="006F3E10" w:rsidRDefault="006F3E10" w:rsidP="006F3E1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F3E10">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6F3E10" w:rsidRPr="006F3E10" w:rsidRDefault="006F3E10" w:rsidP="006F3E1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F3E10">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6F3E10" w:rsidRPr="006F3E10" w:rsidRDefault="006F3E10" w:rsidP="006F3E1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6F3E10">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6F3E10" w:rsidRPr="006F3E10" w:rsidRDefault="006F3E10" w:rsidP="006F3E1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6F3E10">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6F3E10" w:rsidRPr="006F3E10" w:rsidRDefault="006F3E10" w:rsidP="006F3E10">
      <w:pPr>
        <w:rPr>
          <w:i/>
          <w:iCs/>
          <w:sz w:val="20"/>
          <w:szCs w:val="20"/>
          <w:rtl/>
        </w:rPr>
        <w:sectPr w:rsidR="006F3E10" w:rsidRPr="006F3E10" w:rsidSect="006F3E10">
          <w:type w:val="continuous"/>
          <w:pgSz w:w="11906" w:h="16838"/>
          <w:pgMar w:top="964" w:right="1021" w:bottom="964" w:left="1021" w:header="709" w:footer="709" w:gutter="0"/>
          <w:cols w:num="2" w:space="708"/>
          <w:bidi/>
          <w:rtlGutter/>
          <w:docGrid w:linePitch="360"/>
        </w:sectPr>
      </w:pPr>
    </w:p>
    <w:p w:rsidR="006F3E10" w:rsidRPr="006F3E10" w:rsidRDefault="006F3E10" w:rsidP="006F3E10">
      <w:pPr>
        <w:rPr>
          <w:i/>
          <w:iCs/>
          <w:sz w:val="20"/>
          <w:szCs w:val="20"/>
        </w:rPr>
      </w:pPr>
    </w:p>
    <w:sectPr w:rsidR="006F3E10" w:rsidRPr="006F3E10" w:rsidSect="006F3E1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277">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DFE54F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6F3E10"/>
    <w:rsid w:val="0013413D"/>
    <w:rsid w:val="00514443"/>
    <w:rsid w:val="0059498C"/>
    <w:rsid w:val="006F3E10"/>
    <w:rsid w:val="009556CB"/>
    <w:rsid w:val="00BF7572"/>
    <w:rsid w:val="00CB7E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6F3E10"/>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6F3E1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3E1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87F3E-DBF6-41F3-9F02-69F44AEA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2013-06-16T10:14:00Z</dcterms:created>
  <dcterms:modified xsi:type="dcterms:W3CDTF">2013-07-03T21:04:00Z</dcterms:modified>
</cp:coreProperties>
</file>