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52" w:rsidRDefault="009B11D6" w:rsidP="00CA1913">
      <w:pPr>
        <w:jc w:val="center"/>
        <w:rPr>
          <w:b/>
          <w:bCs/>
          <w:sz w:val="44"/>
          <w:szCs w:val="44"/>
          <w:rtl/>
        </w:rPr>
      </w:pPr>
      <w:r>
        <w:rPr>
          <w:b/>
          <w:bCs/>
          <w:sz w:val="44"/>
          <w:szCs w:val="44"/>
          <w:rtl/>
        </w:rPr>
        <w:t xml:space="preserve">بعض </w:t>
      </w:r>
      <w:r w:rsidR="00F96757">
        <w:rPr>
          <w:b/>
          <w:bCs/>
          <w:sz w:val="44"/>
          <w:szCs w:val="44"/>
          <w:rtl/>
        </w:rPr>
        <w:t>ثمار</w:t>
      </w:r>
      <w:r>
        <w:rPr>
          <w:rFonts w:hint="cs"/>
          <w:b/>
          <w:bCs/>
          <w:sz w:val="44"/>
          <w:szCs w:val="44"/>
          <w:rtl/>
        </w:rPr>
        <w:t xml:space="preserve"> </w:t>
      </w:r>
      <w:r>
        <w:rPr>
          <w:b/>
          <w:bCs/>
          <w:sz w:val="44"/>
          <w:szCs w:val="44"/>
          <w:rtl/>
        </w:rPr>
        <w:t>إحصا</w:t>
      </w:r>
      <w:r>
        <w:rPr>
          <w:rFonts w:hint="cs"/>
          <w:b/>
          <w:bCs/>
          <w:sz w:val="44"/>
          <w:szCs w:val="44"/>
          <w:rtl/>
        </w:rPr>
        <w:t>ء</w:t>
      </w:r>
      <w:r w:rsidR="00505252" w:rsidRPr="006538E5">
        <w:rPr>
          <w:b/>
          <w:bCs/>
          <w:sz w:val="44"/>
          <w:szCs w:val="44"/>
          <w:rtl/>
        </w:rPr>
        <w:t xml:space="preserve"> أسماء الله تعالى التسعة والتسعين</w:t>
      </w:r>
    </w:p>
    <w:p w:rsidR="00505252" w:rsidRDefault="00505252" w:rsidP="006538E5">
      <w:pPr>
        <w:jc w:val="center"/>
        <w:rPr>
          <w:rFonts w:hint="cs"/>
          <w:b/>
          <w:bCs/>
          <w:i/>
          <w:iCs/>
          <w:sz w:val="28"/>
          <w:szCs w:val="28"/>
          <w:rtl/>
        </w:rPr>
      </w:pPr>
      <w:r w:rsidRPr="00B014A4">
        <w:rPr>
          <w:b/>
          <w:bCs/>
          <w:i/>
          <w:iCs/>
          <w:sz w:val="28"/>
          <w:szCs w:val="28"/>
          <w:rtl/>
        </w:rPr>
        <w:t>بحث فى : توحيد الصفات</w:t>
      </w:r>
    </w:p>
    <w:p w:rsidR="00462418" w:rsidRPr="00B014A4" w:rsidRDefault="00462418" w:rsidP="006538E5">
      <w:pPr>
        <w:jc w:val="center"/>
        <w:rPr>
          <w:b/>
          <w:bCs/>
          <w:i/>
          <w:iCs/>
          <w:color w:val="4F81BD"/>
          <w:sz w:val="28"/>
          <w:szCs w:val="28"/>
          <w:rtl/>
          <w:lang w:bidi="ar-EG"/>
        </w:rPr>
      </w:pPr>
    </w:p>
    <w:p w:rsidR="00505252" w:rsidRPr="00462418" w:rsidRDefault="00505252" w:rsidP="00462418">
      <w:pPr>
        <w:pStyle w:val="Author"/>
        <w:tabs>
          <w:tab w:val="left" w:pos="4366"/>
          <w:tab w:val="center" w:pos="5244"/>
        </w:tabs>
        <w:bidi/>
        <w:spacing w:before="0" w:after="0"/>
        <w:jc w:val="left"/>
        <w:rPr>
          <w:i/>
          <w:iCs/>
          <w:sz w:val="28"/>
          <w:szCs w:val="28"/>
          <w:lang w:eastAsia="zh-CN"/>
        </w:rPr>
      </w:pPr>
      <w:r w:rsidRPr="00B014A4">
        <w:rPr>
          <w:b/>
          <w:bCs/>
          <w:i/>
          <w:iCs/>
          <w:sz w:val="28"/>
          <w:szCs w:val="28"/>
          <w:rtl/>
        </w:rPr>
        <w:tab/>
      </w:r>
      <w:r w:rsidRPr="00462418">
        <w:rPr>
          <w:i/>
          <w:iCs/>
          <w:sz w:val="28"/>
          <w:szCs w:val="28"/>
          <w:rtl/>
          <w:lang w:eastAsia="zh-CN"/>
        </w:rPr>
        <w:tab/>
        <w:t>إعداد /</w:t>
      </w:r>
      <w:r w:rsidR="00462418" w:rsidRPr="00462418">
        <w:rPr>
          <w:i/>
          <w:iCs/>
          <w:sz w:val="28"/>
          <w:szCs w:val="28"/>
          <w:rtl/>
          <w:lang w:eastAsia="zh-CN"/>
        </w:rPr>
        <w:t xml:space="preserve"> شيماء عبد المجيد زهران</w:t>
      </w:r>
      <w:r w:rsidR="00462418" w:rsidRPr="00462418">
        <w:rPr>
          <w:rFonts w:hint="cs"/>
          <w:i/>
          <w:iCs/>
          <w:sz w:val="28"/>
          <w:szCs w:val="28"/>
          <w:rtl/>
          <w:lang w:eastAsia="zh-CN"/>
        </w:rPr>
        <w:t xml:space="preserve">  </w:t>
      </w:r>
    </w:p>
    <w:p w:rsidR="00505252" w:rsidRPr="00462418" w:rsidRDefault="00505252" w:rsidP="006538E5">
      <w:pPr>
        <w:pStyle w:val="Affiliation"/>
        <w:bidi/>
        <w:rPr>
          <w:i/>
          <w:iCs/>
          <w:sz w:val="28"/>
          <w:szCs w:val="28"/>
        </w:rPr>
      </w:pPr>
      <w:r w:rsidRPr="00462418">
        <w:rPr>
          <w:i/>
          <w:iCs/>
          <w:sz w:val="28"/>
          <w:szCs w:val="28"/>
          <w:rtl/>
        </w:rPr>
        <w:t>قسم الدعوة وأصول الدين</w:t>
      </w:r>
    </w:p>
    <w:p w:rsidR="00505252" w:rsidRPr="00462418" w:rsidRDefault="00505252" w:rsidP="006538E5">
      <w:pPr>
        <w:pStyle w:val="Affiliation"/>
        <w:bidi/>
        <w:rPr>
          <w:i/>
          <w:iCs/>
          <w:sz w:val="28"/>
          <w:szCs w:val="28"/>
        </w:rPr>
      </w:pPr>
      <w:r w:rsidRPr="00462418">
        <w:rPr>
          <w:i/>
          <w:iCs/>
          <w:sz w:val="28"/>
          <w:szCs w:val="28"/>
          <w:rtl/>
        </w:rPr>
        <w:t>كلية العلوم الإسلامية – جامعة المدينة العالمية</w:t>
      </w:r>
    </w:p>
    <w:p w:rsidR="00505252" w:rsidRPr="00462418" w:rsidRDefault="00505252" w:rsidP="006538E5">
      <w:pPr>
        <w:pStyle w:val="Affiliation"/>
        <w:bidi/>
        <w:rPr>
          <w:i/>
          <w:iCs/>
          <w:sz w:val="28"/>
          <w:szCs w:val="28"/>
          <w:rtl/>
        </w:rPr>
      </w:pPr>
      <w:r w:rsidRPr="00462418">
        <w:rPr>
          <w:i/>
          <w:iCs/>
          <w:sz w:val="28"/>
          <w:szCs w:val="28"/>
          <w:rtl/>
        </w:rPr>
        <w:t>شاه علم - ماليزيا</w:t>
      </w:r>
    </w:p>
    <w:p w:rsidR="00505252" w:rsidRPr="00462418" w:rsidRDefault="00462418" w:rsidP="00462418">
      <w:pPr>
        <w:pStyle w:val="Affiliation"/>
        <w:bidi/>
        <w:rPr>
          <w:i/>
          <w:iCs/>
          <w:sz w:val="28"/>
          <w:szCs w:val="28"/>
        </w:rPr>
      </w:pPr>
      <w:hyperlink r:id="rId7" w:history="1">
        <w:r w:rsidRPr="00462418">
          <w:rPr>
            <w:i/>
            <w:iCs/>
            <w:sz w:val="28"/>
            <w:szCs w:val="28"/>
          </w:rPr>
          <w:t>shaimaa.abdelmajeed@mediu.ws</w:t>
        </w:r>
      </w:hyperlink>
    </w:p>
    <w:p w:rsidR="00462418" w:rsidRPr="00B014A4" w:rsidRDefault="00462418" w:rsidP="006538E5">
      <w:pPr>
        <w:tabs>
          <w:tab w:val="left" w:pos="4050"/>
        </w:tabs>
        <w:jc w:val="center"/>
        <w:rPr>
          <w:b/>
          <w:bCs/>
          <w:i/>
          <w:iCs/>
          <w:sz w:val="28"/>
          <w:szCs w:val="28"/>
          <w:rtl/>
          <w:lang w:bidi="ar-EG"/>
        </w:rPr>
      </w:pPr>
    </w:p>
    <w:p w:rsidR="00505252" w:rsidRDefault="00505252" w:rsidP="006538E5">
      <w:pPr>
        <w:tabs>
          <w:tab w:val="left" w:pos="4050"/>
        </w:tabs>
        <w:jc w:val="center"/>
        <w:rPr>
          <w:b/>
          <w:bCs/>
          <w:i/>
          <w:iCs/>
          <w:sz w:val="18"/>
          <w:szCs w:val="18"/>
          <w:rtl/>
          <w:lang w:bidi="ar-EG"/>
        </w:rPr>
        <w:sectPr w:rsidR="00505252" w:rsidSect="006538E5">
          <w:pgSz w:w="11906" w:h="16838" w:code="9"/>
          <w:pgMar w:top="731" w:right="737" w:bottom="2432" w:left="737" w:header="720" w:footer="720" w:gutter="0"/>
          <w:cols w:space="720"/>
          <w:titlePg/>
          <w:bidi/>
          <w:rtlGutter/>
          <w:docGrid w:linePitch="360"/>
        </w:sectPr>
      </w:pPr>
    </w:p>
    <w:p w:rsidR="00505252" w:rsidRPr="00FE0D55" w:rsidRDefault="00505252" w:rsidP="006538E5">
      <w:pPr>
        <w:tabs>
          <w:tab w:val="left" w:pos="4050"/>
        </w:tabs>
        <w:jc w:val="center"/>
        <w:rPr>
          <w:b/>
          <w:bCs/>
          <w:i/>
          <w:iCs/>
          <w:sz w:val="18"/>
          <w:szCs w:val="18"/>
          <w:lang w:bidi="ar-EG"/>
        </w:rPr>
      </w:pPr>
    </w:p>
    <w:p w:rsidR="00505252" w:rsidRPr="00916DA5" w:rsidRDefault="00505252" w:rsidP="006538E5">
      <w:pPr>
        <w:rPr>
          <w:b/>
          <w:bCs/>
          <w:sz w:val="18"/>
          <w:szCs w:val="18"/>
          <w:rtl/>
        </w:rPr>
      </w:pPr>
      <w:r w:rsidRPr="006538E5">
        <w:rPr>
          <w:b/>
          <w:bCs/>
          <w:sz w:val="18"/>
          <w:szCs w:val="18"/>
          <w:rtl/>
        </w:rPr>
        <w:t>خلاصة هذا البحث فى : بعض الثمار التي يجنيها العبد من وراء إحصائه أسماء الله تعالى التسعة والتسعين</w:t>
      </w:r>
      <w:r>
        <w:rPr>
          <w:b/>
          <w:bCs/>
          <w:sz w:val="18"/>
          <w:szCs w:val="18"/>
          <w:rtl/>
        </w:rPr>
        <w:tab/>
      </w:r>
    </w:p>
    <w:p w:rsidR="00505252" w:rsidRPr="00916DA5" w:rsidRDefault="00505252" w:rsidP="006538E5">
      <w:pPr>
        <w:tabs>
          <w:tab w:val="center" w:pos="5244"/>
        </w:tabs>
        <w:spacing w:before="60"/>
        <w:rPr>
          <w:b/>
          <w:bCs/>
          <w:sz w:val="18"/>
          <w:szCs w:val="18"/>
          <w:rtl/>
          <w:lang w:bidi="ar-EG"/>
        </w:rPr>
      </w:pPr>
      <w:r w:rsidRPr="00916DA5">
        <w:rPr>
          <w:b/>
          <w:bCs/>
          <w:sz w:val="18"/>
          <w:szCs w:val="18"/>
          <w:rtl/>
        </w:rPr>
        <w:t xml:space="preserve">الكلمات </w:t>
      </w:r>
      <w:r>
        <w:rPr>
          <w:b/>
          <w:bCs/>
          <w:sz w:val="18"/>
          <w:szCs w:val="18"/>
          <w:rtl/>
        </w:rPr>
        <w:t>الافتتاحيه : عرفنا، الثمار، العبد</w:t>
      </w:r>
      <w:r>
        <w:rPr>
          <w:b/>
          <w:bCs/>
          <w:sz w:val="18"/>
          <w:szCs w:val="18"/>
          <w:rtl/>
        </w:rPr>
        <w:tab/>
      </w:r>
    </w:p>
    <w:p w:rsidR="00505252" w:rsidRPr="00916DA5" w:rsidRDefault="00505252" w:rsidP="006538E5">
      <w:pPr>
        <w:pStyle w:val="ListParagraph"/>
        <w:numPr>
          <w:ilvl w:val="0"/>
          <w:numId w:val="2"/>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505252" w:rsidRPr="00916DA5" w:rsidRDefault="00505252" w:rsidP="006538E5">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6538E5">
        <w:rPr>
          <w:b/>
          <w:bCs/>
          <w:sz w:val="18"/>
          <w:szCs w:val="18"/>
          <w:rtl/>
        </w:rPr>
        <w:t>بعض الثمار التي يجنيها العبد من وراء إحصائه أسماء الله تعالى التسعة والتسعين</w:t>
      </w:r>
    </w:p>
    <w:p w:rsidR="00505252" w:rsidRPr="00785C26" w:rsidRDefault="00505252" w:rsidP="006538E5">
      <w:pPr>
        <w:pStyle w:val="ListParagraph"/>
        <w:numPr>
          <w:ilvl w:val="0"/>
          <w:numId w:val="3"/>
        </w:numPr>
        <w:spacing w:line="240" w:lineRule="auto"/>
        <w:ind w:left="733" w:hanging="90"/>
        <w:jc w:val="center"/>
        <w:rPr>
          <w:rFonts w:ascii="Times New Roman" w:hAnsi="Times New Roman" w:cs="Times New Roman"/>
          <w:b/>
          <w:bCs/>
          <w:i/>
          <w:iCs/>
          <w:sz w:val="20"/>
          <w:szCs w:val="20"/>
          <w:rtl/>
        </w:rPr>
      </w:pPr>
      <w:r w:rsidRPr="00FE0D55">
        <w:rPr>
          <w:rFonts w:ascii="Times New Roman" w:hAnsi="Times New Roman" w:cs="Times New Roman"/>
          <w:b/>
          <w:bCs/>
          <w:i/>
          <w:iCs/>
          <w:sz w:val="20"/>
          <w:szCs w:val="20"/>
          <w:rtl/>
        </w:rPr>
        <w:t>.عنوان المقالة</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 xml:space="preserve">بعد أن عَرفنا المراد بالإحصاء الوارد في حديث الأسماء، وبينا إلى أن المقصود به هو الإحاطة بهذه الأسماء حفظًا لألفاظها، وفهمًا لمعانيها، نحتاج إلى أن نبين بعض الثمار التي يجنيها العبد من وراء هذا الإحصاء لأسماء الله تعالى التسعة والتسعين. </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 xml:space="preserve">وبالرجوع إلى لفظ الحديث نجد في قوله </w:t>
      </w:r>
      <w:r w:rsidRPr="006538E5">
        <w:rPr>
          <w:rFonts w:ascii="AGA Arabesque" w:hAnsi="AGA Arabesque"/>
          <w:position w:val="-4"/>
          <w:sz w:val="18"/>
          <w:szCs w:val="18"/>
        </w:rPr>
        <w:t></w:t>
      </w:r>
      <w:r w:rsidRPr="006538E5">
        <w:rPr>
          <w:sz w:val="18"/>
          <w:szCs w:val="18"/>
          <w:rtl/>
        </w:rPr>
        <w:t>: ((مَن أحصاها دخل الجنة)). وفي رواية أخرى:((مَن حفِظها دخل الجنة))، إشارة إلى الثواب المتحقق من هذا الإحصاء، وهو أن المُحْصِي لها موعودٌ بدخول الجنة.</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 xml:space="preserve">وهذه الفضيلة المذكورة في الحديث مما لا يحتاج إلى شرح أو بسط، فيكفي إيرادها في تقريرها، أما الثمراتُ الأخرى التي تحصل للعبد من إحصاء أسماء الله الحسنى؛ فيَجْمَعُها التعبُّد لله </w:t>
      </w:r>
      <w:r w:rsidRPr="006538E5">
        <w:rPr>
          <w:rFonts w:ascii="AGA Arabesque" w:hAnsi="AGA Arabesque"/>
          <w:position w:val="-4"/>
          <w:sz w:val="18"/>
          <w:szCs w:val="18"/>
        </w:rPr>
        <w:t></w:t>
      </w:r>
      <w:r w:rsidRPr="006538E5">
        <w:rPr>
          <w:sz w:val="18"/>
          <w:szCs w:val="18"/>
          <w:rtl/>
        </w:rPr>
        <w:t xml:space="preserve"> بموجب هذه الأسماء، الذي هو الطريق إلى تحصيل هذا الفضيلة وهي استحقاق دخول الجنة.</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 xml:space="preserve">ومن أجلِّ أنواع عبادة الله </w:t>
      </w:r>
      <w:r w:rsidRPr="006538E5">
        <w:rPr>
          <w:rFonts w:ascii="AGA Arabesque" w:hAnsi="AGA Arabesque"/>
          <w:position w:val="-4"/>
          <w:sz w:val="18"/>
          <w:szCs w:val="18"/>
        </w:rPr>
        <w:t></w:t>
      </w:r>
      <w:r w:rsidRPr="006538E5">
        <w:rPr>
          <w:sz w:val="18"/>
          <w:szCs w:val="18"/>
          <w:rtl/>
        </w:rPr>
        <w:t xml:space="preserve"> بأسمائه الحسنى، دعاء الله </w:t>
      </w:r>
      <w:r w:rsidRPr="006538E5">
        <w:rPr>
          <w:rFonts w:ascii="AGA Arabesque" w:hAnsi="AGA Arabesque"/>
          <w:position w:val="-4"/>
          <w:sz w:val="18"/>
          <w:szCs w:val="18"/>
        </w:rPr>
        <w:t></w:t>
      </w:r>
      <w:r w:rsidRPr="006538E5">
        <w:rPr>
          <w:sz w:val="18"/>
          <w:szCs w:val="18"/>
          <w:rtl/>
        </w:rPr>
        <w:t xml:space="preserve"> بها، دعاءَ مَسألة ودعاء عبادة، وذلك بتحقيق ما يحبه الله </w:t>
      </w:r>
      <w:r w:rsidRPr="006538E5">
        <w:rPr>
          <w:rFonts w:ascii="AGA Arabesque" w:hAnsi="AGA Arabesque"/>
          <w:position w:val="-4"/>
          <w:sz w:val="18"/>
          <w:szCs w:val="18"/>
        </w:rPr>
        <w:t></w:t>
      </w:r>
      <w:r w:rsidRPr="006538E5">
        <w:rPr>
          <w:sz w:val="18"/>
          <w:szCs w:val="18"/>
          <w:rtl/>
        </w:rPr>
        <w:t xml:space="preserve"> من حمده، والثناء عليه بأسمائه الحسنى، إذ معرفة أسمائه </w:t>
      </w:r>
      <w:r w:rsidRPr="006538E5">
        <w:rPr>
          <w:rFonts w:ascii="AGA Arabesque" w:hAnsi="AGA Arabesque"/>
          <w:position w:val="-4"/>
          <w:sz w:val="18"/>
          <w:szCs w:val="18"/>
        </w:rPr>
        <w:t></w:t>
      </w:r>
      <w:r w:rsidRPr="006538E5">
        <w:rPr>
          <w:sz w:val="18"/>
          <w:szCs w:val="18"/>
          <w:rtl/>
        </w:rPr>
        <w:t xml:space="preserve"> من أعْظَم السُّبل التي تُمكن العبد من حمد الله والثناء عليه، وتمجيده على الوجه اللائق به كما يُحب ربنا ويرضَى.</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وفي توضيح ذلك بالتمثيل ببعض الأسماء الحسنى، وما يقتضيه كل اسم مما ذُكر من الآثار، يقول شيخ الإسلام: والخلق كلهم يسألون اللهَ مؤمنهم وكافرهم، وقد يجيب الله دعاءَ الكفار، فإن الكفار يسألونَ الله الرّزقَ فيَرزُقهم ويَسقيهم، وإذا مسّهم الضر في البحر ضل من يدعون إلا إياه، فلما نجاهم إلى البر أعرضوا، وكان الإنسان كفورًا. وأما الذين يقسمون على الله فيبرّ قسمهم، فإنهم ناس مخصوصون.</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فالسؤال كقول السائل لله: ((أسألك بأنّ لك الحمد، أنت اللهُ المَنّان، بَدِيعَ السّمَاواتِ والأرض، يا ذا الجلال والإكرام، وأسألك بأنك أنت الله الأحد الصمد، الذي لم يلد ولم يولد، ولم يكن له كفوًا أحد، وأسألك بكل اسم هو لك، سمّيت به نفسك، أو أنزلته في كتابك، أو علمته أحدًا من خلقك، أو استأثرتَ به في علم الغيب عندك)).</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 xml:space="preserve">فهذا سؤال الله تعالى بأسمائه وصفاته، وليس ذلك إقسامًا عليه؛ فإن أفعاله هي مقتضى أسمائه وصفاته، ولهذا لما قالت عائشة </w:t>
      </w:r>
      <w:r w:rsidRPr="006538E5">
        <w:rPr>
          <w:rFonts w:cs="SC_ALYERMOOK"/>
          <w:position w:val="-4"/>
          <w:sz w:val="18"/>
          <w:szCs w:val="18"/>
          <w:rtl/>
        </w:rPr>
        <w:t>&lt;</w:t>
      </w:r>
      <w:r w:rsidRPr="006538E5">
        <w:rPr>
          <w:sz w:val="18"/>
          <w:szCs w:val="18"/>
          <w:rtl/>
        </w:rPr>
        <w:t xml:space="preserve"> للنبي </w:t>
      </w:r>
      <w:r w:rsidRPr="006538E5">
        <w:rPr>
          <w:rFonts w:ascii="AGA Arabesque" w:hAnsi="AGA Arabesque"/>
          <w:position w:val="-4"/>
          <w:sz w:val="18"/>
          <w:szCs w:val="18"/>
        </w:rPr>
        <w:t></w:t>
      </w:r>
      <w:r w:rsidRPr="006538E5">
        <w:rPr>
          <w:sz w:val="18"/>
          <w:szCs w:val="18"/>
          <w:rtl/>
        </w:rPr>
        <w:t>: ((إن وافقتُ ليلة القدر، فماذا أقول؟ قال: قولي: اللهم إنك عفو تحب العفو، فاعف عني))، وهدايته ودلالته من مقتضى اسمه الهادي.</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وفي الأثر المنقول عن أحمد بن حنبل، أنه أمر رجلًا أن يقول: يا دليل الحيارَى، دلني على طريق الصادقين، واجعلني من عبادك الصالحين.</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 xml:space="preserve">وجميع ما يفعل الله بعبده من الخير من مقتضى اسمه الرب؛ ولهذا يقال في الدعاء: يا رب، يا رب، كما قال آدم: </w:t>
      </w:r>
      <w:r w:rsidRPr="006538E5">
        <w:rPr>
          <w:rFonts w:ascii="Tahoma" w:hAnsi="Tahoma" w:cs="DecoType Thuluth"/>
          <w:sz w:val="18"/>
          <w:szCs w:val="18"/>
          <w:rtl/>
        </w:rPr>
        <w:t>{</w:t>
      </w:r>
      <w:r w:rsidRPr="006538E5">
        <w:rPr>
          <w:rFonts w:ascii="QCF_P153" w:hAnsi="QCF_P153" w:cs="QCF_P153"/>
          <w:sz w:val="18"/>
          <w:szCs w:val="18"/>
          <w:rtl/>
        </w:rPr>
        <w:t>ﭒ ﭓ ﭔ ﭕ ﭖ ﭗ ﭘ ﭙ ﭚ ﭛ ﭜ</w:t>
      </w:r>
      <w:r w:rsidRPr="006538E5">
        <w:rPr>
          <w:rFonts w:ascii="QCF_P153" w:hAnsi="QCF_P153" w:cs="DecoType Thuluth"/>
          <w:sz w:val="18"/>
          <w:szCs w:val="18"/>
          <w:rtl/>
        </w:rPr>
        <w:t>}</w:t>
      </w:r>
      <w:r w:rsidRPr="006538E5">
        <w:rPr>
          <w:rFonts w:ascii="Tahoma" w:hAnsi="Tahoma"/>
          <w:sz w:val="18"/>
          <w:szCs w:val="18"/>
          <w:rtl/>
        </w:rPr>
        <w:t xml:space="preserve"> [الأعراف: 23]</w:t>
      </w:r>
      <w:r w:rsidRPr="006538E5">
        <w:rPr>
          <w:sz w:val="18"/>
          <w:szCs w:val="18"/>
          <w:rtl/>
        </w:rPr>
        <w:t xml:space="preserve"> وقال نوح: </w:t>
      </w:r>
      <w:r w:rsidRPr="006538E5">
        <w:rPr>
          <w:rFonts w:ascii="Tahoma" w:hAnsi="Tahoma" w:cs="DecoType Thuluth"/>
          <w:sz w:val="18"/>
          <w:szCs w:val="18"/>
          <w:rtl/>
        </w:rPr>
        <w:t>{</w:t>
      </w:r>
      <w:r w:rsidRPr="006538E5">
        <w:rPr>
          <w:rFonts w:ascii="QCF_P227" w:hAnsi="QCF_P227" w:cs="QCF_P227"/>
          <w:sz w:val="18"/>
          <w:szCs w:val="18"/>
          <w:rtl/>
        </w:rPr>
        <w:t>ﭭ ﭮ ﭯ ﭰ ﭱ ﭲ ﭳ ﭴ ﭵ ﭶ ﭷ ﭸ ﭹ ﭺ ﭻ ﭼ ﭽ ﭾ ﭿ</w:t>
      </w:r>
      <w:r w:rsidRPr="006538E5">
        <w:rPr>
          <w:rFonts w:ascii="QCF_P227" w:hAnsi="QCF_P227" w:cs="DecoType Thuluth"/>
          <w:sz w:val="18"/>
          <w:szCs w:val="18"/>
          <w:rtl/>
        </w:rPr>
        <w:t>}</w:t>
      </w:r>
      <w:r w:rsidRPr="006538E5">
        <w:rPr>
          <w:rFonts w:ascii="Tahoma" w:hAnsi="Tahoma"/>
          <w:sz w:val="18"/>
          <w:szCs w:val="18"/>
          <w:rtl/>
        </w:rPr>
        <w:t xml:space="preserve"> [هود: 47]</w:t>
      </w:r>
      <w:r w:rsidRPr="006538E5">
        <w:rPr>
          <w:sz w:val="18"/>
          <w:szCs w:val="18"/>
          <w:rtl/>
        </w:rPr>
        <w:t xml:space="preserve"> وقال إبراهيم: </w:t>
      </w:r>
      <w:r w:rsidRPr="006538E5">
        <w:rPr>
          <w:rFonts w:ascii="Tahoma" w:hAnsi="Tahoma" w:cs="DecoType Thuluth"/>
          <w:sz w:val="18"/>
          <w:szCs w:val="18"/>
          <w:rtl/>
        </w:rPr>
        <w:t>{</w:t>
      </w:r>
      <w:r w:rsidRPr="006538E5">
        <w:rPr>
          <w:rFonts w:ascii="QCF_P260" w:hAnsi="QCF_P260" w:cs="QCF_P260"/>
          <w:sz w:val="18"/>
          <w:szCs w:val="18"/>
          <w:rtl/>
        </w:rPr>
        <w:t>ﮃ ﮄ ﮅ ﮆ ﮇ ﮈ ﮉ ﮊ ﮋ</w:t>
      </w:r>
      <w:r w:rsidRPr="006538E5">
        <w:rPr>
          <w:rFonts w:ascii="QCF_P260" w:hAnsi="QCF_P260" w:cs="DecoType Thuluth"/>
          <w:sz w:val="18"/>
          <w:szCs w:val="18"/>
          <w:rtl/>
        </w:rPr>
        <w:t>}</w:t>
      </w:r>
      <w:r w:rsidRPr="006538E5">
        <w:rPr>
          <w:rFonts w:ascii="Tahoma" w:hAnsi="Tahoma"/>
          <w:sz w:val="18"/>
          <w:szCs w:val="18"/>
          <w:rtl/>
        </w:rPr>
        <w:t xml:space="preserve"> [إبراهيم: 37]</w:t>
      </w:r>
      <w:r w:rsidRPr="006538E5">
        <w:rPr>
          <w:sz w:val="18"/>
          <w:szCs w:val="18"/>
          <w:rtl/>
        </w:rPr>
        <w:t xml:space="preserve"> وكذلك سائر الأنبياء.</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 xml:space="preserve">وقد كره مالك وابن أبي عمران من أصحاب أبي حنيفة وغيرهما، أن يقول الداعي: يا سيدي يا سيدي، وقالوا: ((قل كما قالت الأنبياء: رب رب)). </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 xml:space="preserve">واسمه الحَيّ القيوم يُجمع أصل معاني الأسماء والصفات، كما قد بسط هذا في غير هذا الموضع، ولهذا كان النبي </w:t>
      </w:r>
      <w:r w:rsidRPr="006538E5">
        <w:rPr>
          <w:rFonts w:ascii="AGA Arabesque" w:hAnsi="AGA Arabesque"/>
          <w:position w:val="-4"/>
          <w:sz w:val="18"/>
          <w:szCs w:val="18"/>
        </w:rPr>
        <w:t></w:t>
      </w:r>
      <w:r w:rsidRPr="006538E5">
        <w:rPr>
          <w:sz w:val="18"/>
          <w:szCs w:val="18"/>
          <w:rtl/>
        </w:rPr>
        <w:t xml:space="preserve"> يقوله إذا اجتهد في الدعاء.</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lastRenderedPageBreak/>
        <w:t xml:space="preserve">فإذا سئل المسئول بشيء </w:t>
      </w:r>
      <w:r w:rsidRPr="006538E5">
        <w:rPr>
          <w:rFonts w:cs="Traditional Arabic"/>
          <w:sz w:val="18"/>
          <w:szCs w:val="18"/>
          <w:rtl/>
        </w:rPr>
        <w:t>-</w:t>
      </w:r>
      <w:r w:rsidRPr="006538E5">
        <w:rPr>
          <w:sz w:val="18"/>
          <w:szCs w:val="18"/>
          <w:rtl/>
        </w:rPr>
        <w:t>والباء للسبب</w:t>
      </w:r>
      <w:r w:rsidRPr="006538E5">
        <w:rPr>
          <w:rFonts w:cs="Traditional Arabic"/>
          <w:sz w:val="18"/>
          <w:szCs w:val="18"/>
          <w:rtl/>
        </w:rPr>
        <w:t>-</w:t>
      </w:r>
      <w:r w:rsidRPr="006538E5">
        <w:rPr>
          <w:sz w:val="18"/>
          <w:szCs w:val="18"/>
          <w:rtl/>
        </w:rPr>
        <w:t xml:space="preserve"> سئل بسبب يقتضي وجود المسئول، فإذا قال: ((أسألك بأن لك الحمد، أنت الله المنان، بديع السموات والأرض))، كان كونه محمودًا مَنانًا بديعَ السموات والأرض، يقتضي أن يمنّ على عبده السائل، وكونه محمودًا هو يوجب أن يفعل ما يحمد عليه، وحمد العبد له سبب إجابة دعائه.</w:t>
      </w:r>
    </w:p>
    <w:p w:rsidR="00505252" w:rsidRPr="006538E5" w:rsidRDefault="00505252" w:rsidP="006538E5">
      <w:pPr>
        <w:pStyle w:val="NormalWeb"/>
        <w:bidi/>
        <w:spacing w:before="0" w:beforeAutospacing="0" w:after="0" w:afterAutospacing="0"/>
        <w:jc w:val="lowKashida"/>
        <w:rPr>
          <w:sz w:val="18"/>
          <w:szCs w:val="18"/>
        </w:rPr>
      </w:pPr>
      <w:r w:rsidRPr="006538E5">
        <w:rPr>
          <w:sz w:val="18"/>
          <w:szCs w:val="18"/>
          <w:rtl/>
        </w:rPr>
        <w:t xml:space="preserve">ولهذا أمر المصلي أن يقول: ((سمع الله لمن حمده))، أي: استجاب الله دعاءَ مَن حَمِده، فالسماع هنا بمعنى الإجابة والقبول، كقوله </w:t>
      </w:r>
      <w:r w:rsidRPr="006538E5">
        <w:rPr>
          <w:rFonts w:ascii="AGA Arabesque" w:hAnsi="AGA Arabesque"/>
          <w:position w:val="-4"/>
          <w:sz w:val="18"/>
          <w:szCs w:val="18"/>
        </w:rPr>
        <w:t></w:t>
      </w:r>
      <w:r w:rsidRPr="006538E5">
        <w:rPr>
          <w:sz w:val="18"/>
          <w:szCs w:val="18"/>
          <w:rtl/>
        </w:rPr>
        <w:t xml:space="preserve">: ((أعوذ بك من علم لا ينفع، ومن قلب لا يخشع، ومن نفس لا تشبع، ومن دعاء لا يُسمَع))، أي: لا يُستجاب. </w:t>
      </w:r>
    </w:p>
    <w:p w:rsidR="00505252" w:rsidRDefault="00505252" w:rsidP="006538E5">
      <w:pPr>
        <w:jc w:val="center"/>
        <w:rPr>
          <w:b/>
          <w:bCs/>
          <w:sz w:val="18"/>
          <w:szCs w:val="18"/>
          <w:rtl/>
        </w:rPr>
      </w:pPr>
      <w:r>
        <w:rPr>
          <w:b/>
          <w:bCs/>
          <w:sz w:val="18"/>
          <w:szCs w:val="18"/>
          <w:rtl/>
        </w:rPr>
        <w:t>المراجع والمصادر:</w:t>
      </w:r>
    </w:p>
    <w:p w:rsidR="00505252" w:rsidRPr="00785C26" w:rsidRDefault="00505252" w:rsidP="006538E5">
      <w:pPr>
        <w:numPr>
          <w:ilvl w:val="0"/>
          <w:numId w:val="1"/>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505252" w:rsidRPr="00785C26" w:rsidRDefault="00505252" w:rsidP="006538E5">
      <w:pPr>
        <w:numPr>
          <w:ilvl w:val="0"/>
          <w:numId w:val="1"/>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505252" w:rsidRPr="00785C26" w:rsidRDefault="00505252" w:rsidP="006538E5">
      <w:pPr>
        <w:numPr>
          <w:ilvl w:val="0"/>
          <w:numId w:val="1"/>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505252" w:rsidRPr="00785C26" w:rsidRDefault="00505252" w:rsidP="006538E5">
      <w:pPr>
        <w:numPr>
          <w:ilvl w:val="0"/>
          <w:numId w:val="1"/>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505252" w:rsidRPr="006538E5" w:rsidRDefault="00505252" w:rsidP="006538E5">
      <w:pPr>
        <w:spacing w:after="120" w:line="500" w:lineRule="exact"/>
        <w:jc w:val="center"/>
        <w:rPr>
          <w:rFonts w:ascii="Tahoma" w:hAnsi="Tahoma"/>
          <w:b/>
          <w:bCs/>
          <w:sz w:val="32"/>
          <w:szCs w:val="32"/>
          <w:rtl/>
        </w:rPr>
        <w:sectPr w:rsidR="00505252" w:rsidRPr="006538E5" w:rsidSect="006538E5">
          <w:type w:val="continuous"/>
          <w:pgSz w:w="11906" w:h="16838" w:code="9"/>
          <w:pgMar w:top="731" w:right="737" w:bottom="2432" w:left="737" w:header="720" w:footer="720" w:gutter="0"/>
          <w:cols w:num="2" w:space="720"/>
          <w:titlePg/>
          <w:bidi/>
          <w:rtlGutter/>
          <w:docGrid w:linePitch="360"/>
        </w:sectPr>
      </w:pPr>
    </w:p>
    <w:p w:rsidR="00505252" w:rsidRPr="006538E5" w:rsidRDefault="00505252" w:rsidP="00D05675"/>
    <w:sectPr w:rsidR="00505252" w:rsidRPr="006538E5"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82C" w:rsidRDefault="00EB482C" w:rsidP="006538E5">
      <w:r>
        <w:separator/>
      </w:r>
    </w:p>
  </w:endnote>
  <w:endnote w:type="continuationSeparator" w:id="1">
    <w:p w:rsidR="00EB482C" w:rsidRDefault="00EB482C" w:rsidP="00653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153">
    <w:altName w:val="Times New Roman"/>
    <w:charset w:val="00"/>
    <w:family w:val="auto"/>
    <w:pitch w:val="variable"/>
    <w:sig w:usb0="00000000" w:usb1="90000000" w:usb2="00000008" w:usb3="00000000" w:csb0="80000041" w:csb1="00000000"/>
  </w:font>
  <w:font w:name="QCF_P227">
    <w:altName w:val="Times New Roman"/>
    <w:charset w:val="00"/>
    <w:family w:val="auto"/>
    <w:pitch w:val="variable"/>
    <w:sig w:usb0="00000000" w:usb1="90000000" w:usb2="00000008" w:usb3="00000000" w:csb0="80000041" w:csb1="00000000"/>
  </w:font>
  <w:font w:name="QCF_P260">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82C" w:rsidRDefault="00EB482C" w:rsidP="006538E5">
      <w:r>
        <w:separator/>
      </w:r>
    </w:p>
  </w:footnote>
  <w:footnote w:type="continuationSeparator" w:id="1">
    <w:p w:rsidR="00EB482C" w:rsidRDefault="00EB482C" w:rsidP="00653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8E5"/>
    <w:rsid w:val="000A62AF"/>
    <w:rsid w:val="001A2769"/>
    <w:rsid w:val="001D535C"/>
    <w:rsid w:val="004168A0"/>
    <w:rsid w:val="004219C3"/>
    <w:rsid w:val="00462418"/>
    <w:rsid w:val="00505252"/>
    <w:rsid w:val="00540ECE"/>
    <w:rsid w:val="00620401"/>
    <w:rsid w:val="006538E5"/>
    <w:rsid w:val="0069131C"/>
    <w:rsid w:val="0073536F"/>
    <w:rsid w:val="00785C26"/>
    <w:rsid w:val="00907733"/>
    <w:rsid w:val="00916DA5"/>
    <w:rsid w:val="009706A9"/>
    <w:rsid w:val="009B11D6"/>
    <w:rsid w:val="009F3664"/>
    <w:rsid w:val="00B014A4"/>
    <w:rsid w:val="00CA1913"/>
    <w:rsid w:val="00D05675"/>
    <w:rsid w:val="00D348FB"/>
    <w:rsid w:val="00DD1510"/>
    <w:rsid w:val="00E31343"/>
    <w:rsid w:val="00EB482C"/>
    <w:rsid w:val="00F96757"/>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8E5"/>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538E5"/>
    <w:pPr>
      <w:bidi w:val="0"/>
      <w:spacing w:before="100" w:beforeAutospacing="1" w:after="100" w:afterAutospacing="1"/>
    </w:pPr>
  </w:style>
  <w:style w:type="paragraph" w:styleId="Header">
    <w:name w:val="header"/>
    <w:basedOn w:val="Normal"/>
    <w:link w:val="HeaderChar"/>
    <w:uiPriority w:val="99"/>
    <w:rsid w:val="006538E5"/>
    <w:pPr>
      <w:tabs>
        <w:tab w:val="center" w:pos="4153"/>
        <w:tab w:val="right" w:pos="8306"/>
      </w:tabs>
    </w:pPr>
  </w:style>
  <w:style w:type="character" w:customStyle="1" w:styleId="HeaderChar">
    <w:name w:val="Header Char"/>
    <w:basedOn w:val="DefaultParagraphFont"/>
    <w:link w:val="Header"/>
    <w:uiPriority w:val="99"/>
    <w:locked/>
    <w:rsid w:val="006538E5"/>
    <w:rPr>
      <w:rFonts w:ascii="Times New Roman" w:hAnsi="Times New Roman" w:cs="Times New Roman"/>
      <w:sz w:val="24"/>
      <w:szCs w:val="24"/>
    </w:rPr>
  </w:style>
  <w:style w:type="character" w:styleId="PageNumber">
    <w:name w:val="page number"/>
    <w:basedOn w:val="DefaultParagraphFont"/>
    <w:uiPriority w:val="99"/>
    <w:rsid w:val="006538E5"/>
    <w:rPr>
      <w:rFonts w:cs="Times New Roman"/>
    </w:rPr>
  </w:style>
  <w:style w:type="paragraph" w:styleId="Footer">
    <w:name w:val="footer"/>
    <w:basedOn w:val="Normal"/>
    <w:link w:val="FooterChar"/>
    <w:uiPriority w:val="99"/>
    <w:semiHidden/>
    <w:rsid w:val="006538E5"/>
    <w:pPr>
      <w:tabs>
        <w:tab w:val="center" w:pos="4153"/>
        <w:tab w:val="right" w:pos="8306"/>
      </w:tabs>
    </w:pPr>
  </w:style>
  <w:style w:type="character" w:customStyle="1" w:styleId="FooterChar">
    <w:name w:val="Footer Char"/>
    <w:basedOn w:val="DefaultParagraphFont"/>
    <w:link w:val="Footer"/>
    <w:uiPriority w:val="99"/>
    <w:semiHidden/>
    <w:locked/>
    <w:rsid w:val="006538E5"/>
    <w:rPr>
      <w:rFonts w:ascii="Times New Roman" w:hAnsi="Times New Roman" w:cs="Times New Roman"/>
      <w:sz w:val="24"/>
      <w:szCs w:val="24"/>
    </w:rPr>
  </w:style>
  <w:style w:type="paragraph" w:customStyle="1" w:styleId="Affiliation">
    <w:name w:val="Affiliation"/>
    <w:uiPriority w:val="99"/>
    <w:rsid w:val="006538E5"/>
    <w:pPr>
      <w:suppressAutoHyphens/>
      <w:jc w:val="center"/>
    </w:pPr>
    <w:rPr>
      <w:rFonts w:ascii="Times New Roman" w:eastAsia="SimSun" w:hAnsi="Times New Roman" w:cs="Times New Roman"/>
      <w:lang w:eastAsia="zh-CN"/>
    </w:rPr>
  </w:style>
  <w:style w:type="paragraph" w:customStyle="1" w:styleId="Author">
    <w:name w:val="Author"/>
    <w:uiPriority w:val="99"/>
    <w:rsid w:val="006538E5"/>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6538E5"/>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6538E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imaa.abdelmajeed@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786</Words>
  <Characters>4483</Characters>
  <Application>Microsoft Office Word</Application>
  <DocSecurity>0</DocSecurity>
  <Lines>37</Lines>
  <Paragraphs>10</Paragraphs>
  <ScaleCrop>false</ScaleCrop>
  <Company>Fannan</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8</cp:revision>
  <dcterms:created xsi:type="dcterms:W3CDTF">2013-06-23T06:58:00Z</dcterms:created>
  <dcterms:modified xsi:type="dcterms:W3CDTF">2013-06-25T09:32:00Z</dcterms:modified>
</cp:coreProperties>
</file>