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714F" w:rsidRPr="004C46D8" w:rsidRDefault="001F714F" w:rsidP="004C46D8">
      <w:pPr>
        <w:spacing w:line="240" w:lineRule="auto"/>
        <w:jc w:val="center"/>
        <w:rPr>
          <w:i/>
          <w:iCs/>
          <w:rtl/>
        </w:rPr>
      </w:pPr>
      <w:r w:rsidRPr="00AD46E2">
        <w:rPr>
          <w:rFonts w:asciiTheme="majorBidi" w:eastAsia="Calibri" w:hAnsiTheme="majorBidi" w:cstheme="majorBidi"/>
          <w:i/>
          <w:iCs/>
          <w:sz w:val="48"/>
          <w:szCs w:val="48"/>
          <w:rtl/>
        </w:rPr>
        <w:t>تابع الإسرائيليات التي وردت في قصة داود</w:t>
      </w:r>
      <w:r w:rsidR="004C46D8">
        <w:rPr>
          <w:rFonts w:asciiTheme="majorBidi" w:eastAsia="Calibri" w:hAnsiTheme="majorBidi" w:cstheme="majorBidi" w:hint="cs"/>
          <w:i/>
          <w:iCs/>
          <w:sz w:val="48"/>
          <w:szCs w:val="48"/>
          <w:rtl/>
        </w:rPr>
        <w:t xml:space="preserve"> </w:t>
      </w:r>
      <w:r w:rsidRPr="00AD46E2">
        <w:rPr>
          <w:rFonts w:hint="cs"/>
          <w:i/>
          <w:iCs/>
          <w:sz w:val="48"/>
          <w:szCs w:val="48"/>
          <w:rtl/>
        </w:rPr>
        <w:t>(</w:t>
      </w:r>
      <w:r>
        <w:rPr>
          <w:rFonts w:hint="cs"/>
          <w:i/>
          <w:iCs/>
          <w:sz w:val="48"/>
          <w:szCs w:val="48"/>
          <w:rtl/>
        </w:rPr>
        <w:t>2</w:t>
      </w:r>
      <w:r w:rsidRPr="00AD46E2">
        <w:rPr>
          <w:rFonts w:hint="cs"/>
          <w:i/>
          <w:iCs/>
          <w:sz w:val="48"/>
          <w:szCs w:val="48"/>
          <w:rtl/>
        </w:rPr>
        <w:t>)</w:t>
      </w:r>
    </w:p>
    <w:p w:rsidR="001F714F" w:rsidRPr="009264EA" w:rsidRDefault="001F714F" w:rsidP="001F714F">
      <w:pPr>
        <w:pStyle w:val="papersubtitle"/>
        <w:bidi/>
        <w:rPr>
          <w:i/>
          <w:iCs/>
          <w:rtl/>
        </w:rPr>
      </w:pPr>
      <w:r w:rsidRPr="009264EA">
        <w:rPr>
          <w:i/>
          <w:iCs/>
          <w:rtl/>
        </w:rPr>
        <w:t xml:space="preserve">بحث  </w:t>
      </w:r>
      <w:proofErr w:type="spellStart"/>
      <w:r w:rsidRPr="009264EA">
        <w:rPr>
          <w:i/>
          <w:iCs/>
          <w:rtl/>
        </w:rPr>
        <w:t>فى</w:t>
      </w:r>
      <w:proofErr w:type="spellEnd"/>
      <w:r w:rsidRPr="009264EA">
        <w:rPr>
          <w:i/>
          <w:iCs/>
          <w:rtl/>
        </w:rPr>
        <w:t xml:space="preserve"> </w:t>
      </w:r>
      <w:r>
        <w:rPr>
          <w:rFonts w:hint="cs"/>
          <w:i/>
          <w:iCs/>
          <w:rtl/>
        </w:rPr>
        <w:t>الدخيل فى التفسير</w:t>
      </w:r>
    </w:p>
    <w:p w:rsidR="001F714F" w:rsidRPr="009264EA" w:rsidRDefault="001F714F" w:rsidP="004C46D8">
      <w:pPr>
        <w:pStyle w:val="papersubtitle"/>
        <w:bidi/>
        <w:rPr>
          <w:i/>
          <w:iCs/>
          <w:sz w:val="24"/>
          <w:szCs w:val="24"/>
        </w:rPr>
      </w:pPr>
      <w:r w:rsidRPr="009264EA">
        <w:rPr>
          <w:i/>
          <w:iCs/>
          <w:sz w:val="24"/>
          <w:szCs w:val="24"/>
          <w:rtl/>
        </w:rPr>
        <w:t xml:space="preserve">إعداد أ/ </w:t>
      </w:r>
      <w:r w:rsidR="004C46D8" w:rsidRPr="004C46D8">
        <w:rPr>
          <w:rFonts w:hint="cs"/>
          <w:i/>
          <w:iCs/>
          <w:sz w:val="24"/>
          <w:szCs w:val="24"/>
          <w:rtl/>
        </w:rPr>
        <w:t>د. وليد علي الطنطاوي</w:t>
      </w:r>
    </w:p>
    <w:p w:rsidR="001F714F" w:rsidRPr="009264EA" w:rsidRDefault="001F714F" w:rsidP="001F714F">
      <w:pPr>
        <w:pStyle w:val="papersubtitle"/>
        <w:bidi/>
        <w:rPr>
          <w:i/>
          <w:iCs/>
          <w:sz w:val="22"/>
          <w:szCs w:val="22"/>
        </w:rPr>
      </w:pPr>
      <w:r w:rsidRPr="009264EA">
        <w:rPr>
          <w:i/>
          <w:iCs/>
          <w:sz w:val="22"/>
          <w:szCs w:val="22"/>
          <w:rtl/>
        </w:rPr>
        <w:t>قسم</w:t>
      </w:r>
      <w:r>
        <w:rPr>
          <w:rFonts w:hint="cs"/>
          <w:i/>
          <w:iCs/>
          <w:sz w:val="22"/>
          <w:szCs w:val="22"/>
          <w:rtl/>
        </w:rPr>
        <w:t xml:space="preserve"> التفسير وعلوم القراَن</w:t>
      </w:r>
    </w:p>
    <w:p w:rsidR="001F714F" w:rsidRPr="009264EA" w:rsidRDefault="001F714F" w:rsidP="001F714F">
      <w:pPr>
        <w:pStyle w:val="papersubtitle"/>
        <w:bidi/>
        <w:rPr>
          <w:i/>
          <w:iCs/>
          <w:sz w:val="22"/>
          <w:szCs w:val="22"/>
        </w:rPr>
      </w:pPr>
      <w:r w:rsidRPr="009264EA">
        <w:rPr>
          <w:i/>
          <w:iCs/>
          <w:sz w:val="22"/>
          <w:szCs w:val="22"/>
          <w:rtl/>
        </w:rPr>
        <w:t>كلية ال</w:t>
      </w:r>
      <w:r w:rsidRPr="009264EA">
        <w:rPr>
          <w:rFonts w:hint="cs"/>
          <w:i/>
          <w:iCs/>
          <w:sz w:val="22"/>
          <w:szCs w:val="22"/>
          <w:rtl/>
        </w:rPr>
        <w:t>علوم الإسلامية</w:t>
      </w:r>
      <w:r w:rsidRPr="009264EA">
        <w:rPr>
          <w:i/>
          <w:iCs/>
          <w:sz w:val="22"/>
          <w:szCs w:val="22"/>
          <w:rtl/>
        </w:rPr>
        <w:t xml:space="preserve"> – جامعة المدينة العالمية</w:t>
      </w:r>
    </w:p>
    <w:p w:rsidR="001F714F" w:rsidRPr="009264EA" w:rsidRDefault="001F714F" w:rsidP="001F714F">
      <w:pPr>
        <w:pStyle w:val="papersubtitle"/>
        <w:bidi/>
        <w:rPr>
          <w:i/>
          <w:iCs/>
          <w:sz w:val="22"/>
          <w:szCs w:val="22"/>
          <w:rtl/>
        </w:rPr>
      </w:pPr>
      <w:r w:rsidRPr="009264EA">
        <w:rPr>
          <w:i/>
          <w:iCs/>
          <w:sz w:val="22"/>
          <w:szCs w:val="22"/>
          <w:rtl/>
        </w:rPr>
        <w:t>شاه علم – ماليزيا</w:t>
      </w:r>
    </w:p>
    <w:p w:rsidR="001F714F" w:rsidRDefault="004C46D8" w:rsidP="001F714F">
      <w:pPr>
        <w:spacing w:line="240" w:lineRule="auto"/>
        <w:jc w:val="center"/>
        <w:rPr>
          <w:rFonts w:ascii="Calibri" w:hAnsi="Calibri" w:cs="AL-Mateen"/>
          <w:sz w:val="32"/>
          <w:szCs w:val="32"/>
          <w:lang w:bidi="ar-EG"/>
        </w:rPr>
      </w:pPr>
      <w:r w:rsidRPr="004C46D8">
        <w:rPr>
          <w:rFonts w:asciiTheme="majorBidi" w:hAnsiTheme="majorBidi" w:cs="AL-Hotham"/>
          <w:i/>
          <w:iCs/>
        </w:rPr>
        <w:t>waleed.eltantawy@mediu.edu.my</w:t>
      </w:r>
    </w:p>
    <w:p w:rsidR="001F714F" w:rsidRDefault="001F714F" w:rsidP="001F714F">
      <w:pPr>
        <w:spacing w:after="120" w:line="240" w:lineRule="auto"/>
        <w:rPr>
          <w:rFonts w:asciiTheme="majorBidi" w:hAnsiTheme="majorBidi" w:cstheme="majorBidi"/>
          <w:b/>
          <w:bCs/>
          <w:sz w:val="20"/>
          <w:szCs w:val="20"/>
          <w:rtl/>
        </w:rPr>
      </w:pPr>
    </w:p>
    <w:p w:rsidR="001F714F" w:rsidRDefault="001F714F" w:rsidP="001F714F">
      <w:pPr>
        <w:spacing w:after="120" w:line="240" w:lineRule="auto"/>
        <w:rPr>
          <w:rFonts w:asciiTheme="majorBidi" w:hAnsiTheme="majorBidi" w:cstheme="majorBidi"/>
          <w:sz w:val="20"/>
          <w:szCs w:val="20"/>
          <w:rtl/>
        </w:rPr>
        <w:sectPr w:rsidR="001F714F" w:rsidSect="00BF7572">
          <w:pgSz w:w="11906" w:h="16838"/>
          <w:pgMar w:top="964" w:right="1021" w:bottom="964" w:left="1021" w:header="709" w:footer="709" w:gutter="0"/>
          <w:cols w:space="708"/>
          <w:bidi/>
          <w:rtlGutter/>
          <w:docGrid w:linePitch="360"/>
        </w:sectPr>
      </w:pPr>
    </w:p>
    <w:p w:rsidR="001F714F" w:rsidRPr="001F714F" w:rsidRDefault="001F714F" w:rsidP="001F714F">
      <w:pPr>
        <w:spacing w:after="120" w:line="240" w:lineRule="auto"/>
        <w:rPr>
          <w:rFonts w:asciiTheme="majorBidi" w:hAnsiTheme="majorBidi" w:cstheme="majorBidi"/>
          <w:b/>
          <w:bCs/>
          <w:sz w:val="20"/>
          <w:szCs w:val="20"/>
          <w:rtl/>
        </w:rPr>
      </w:pPr>
      <w:r w:rsidRPr="001F714F">
        <w:rPr>
          <w:rFonts w:asciiTheme="majorBidi" w:hAnsiTheme="majorBidi" w:cstheme="majorBidi"/>
          <w:b/>
          <w:bCs/>
          <w:sz w:val="20"/>
          <w:szCs w:val="20"/>
          <w:rtl/>
        </w:rPr>
        <w:lastRenderedPageBreak/>
        <w:t xml:space="preserve">خلاصة ـــ هذا البحث يبحث في </w:t>
      </w:r>
      <w:r w:rsidRPr="001F714F">
        <w:rPr>
          <w:rFonts w:asciiTheme="majorBidi" w:eastAsia="Calibri" w:hAnsiTheme="majorBidi" w:cstheme="majorBidi"/>
          <w:b/>
          <w:bCs/>
          <w:sz w:val="20"/>
          <w:szCs w:val="20"/>
          <w:rtl/>
        </w:rPr>
        <w:t>تابع الإسرائيليات التي وردت في قصة داود</w:t>
      </w:r>
    </w:p>
    <w:p w:rsidR="001F714F" w:rsidRPr="001F714F" w:rsidRDefault="001F714F" w:rsidP="001F714F">
      <w:pPr>
        <w:spacing w:after="120" w:line="240" w:lineRule="auto"/>
        <w:rPr>
          <w:rFonts w:asciiTheme="majorBidi" w:hAnsiTheme="majorBidi" w:cstheme="majorBidi"/>
          <w:b/>
          <w:bCs/>
          <w:sz w:val="20"/>
          <w:szCs w:val="20"/>
          <w:rtl/>
          <w:lang w:bidi="ar-EG"/>
        </w:rPr>
      </w:pPr>
      <w:r w:rsidRPr="001F714F">
        <w:rPr>
          <w:rFonts w:asciiTheme="majorBidi" w:hAnsiTheme="majorBidi" w:cstheme="majorBidi"/>
          <w:b/>
          <w:bCs/>
          <w:sz w:val="20"/>
          <w:szCs w:val="20"/>
          <w:rtl/>
        </w:rPr>
        <w:t xml:space="preserve">الكلمات المفتاحية : </w:t>
      </w:r>
      <w:r w:rsidRPr="001F714F">
        <w:rPr>
          <w:rFonts w:asciiTheme="majorBidi" w:eastAsia="Calibri" w:hAnsiTheme="majorBidi" w:cstheme="majorBidi"/>
          <w:b/>
          <w:bCs/>
          <w:sz w:val="20"/>
          <w:szCs w:val="20"/>
          <w:rtl/>
        </w:rPr>
        <w:t>الإسرائيليات</w:t>
      </w:r>
      <w:r w:rsidRPr="001F714F">
        <w:rPr>
          <w:rFonts w:asciiTheme="majorBidi" w:hAnsiTheme="majorBidi" w:cstheme="majorBidi"/>
          <w:b/>
          <w:bCs/>
          <w:sz w:val="20"/>
          <w:szCs w:val="20"/>
          <w:rtl/>
        </w:rPr>
        <w:t xml:space="preserve"> ، المتوكلين ، الأنبياء </w:t>
      </w:r>
    </w:p>
    <w:p w:rsidR="001F714F" w:rsidRPr="001F714F" w:rsidRDefault="001F714F" w:rsidP="001F714F">
      <w:pPr>
        <w:pStyle w:val="a4"/>
        <w:numPr>
          <w:ilvl w:val="0"/>
          <w:numId w:val="1"/>
        </w:numPr>
        <w:spacing w:after="120"/>
        <w:jc w:val="center"/>
        <w:rPr>
          <w:rFonts w:asciiTheme="majorBidi" w:hAnsiTheme="majorBidi" w:cstheme="majorBidi"/>
          <w:b/>
          <w:bCs/>
          <w:sz w:val="20"/>
          <w:szCs w:val="20"/>
          <w:rtl/>
        </w:rPr>
      </w:pPr>
      <w:r w:rsidRPr="001F714F">
        <w:rPr>
          <w:rFonts w:asciiTheme="majorBidi" w:hAnsiTheme="majorBidi" w:cstheme="majorBidi"/>
          <w:b/>
          <w:bCs/>
          <w:sz w:val="20"/>
          <w:szCs w:val="20"/>
          <w:rtl/>
        </w:rPr>
        <w:t>المقدمة</w:t>
      </w:r>
    </w:p>
    <w:p w:rsidR="001F714F" w:rsidRPr="001F714F" w:rsidRDefault="001F714F" w:rsidP="001F714F">
      <w:pPr>
        <w:pStyle w:val="a3"/>
        <w:bidi/>
        <w:spacing w:before="0" w:beforeAutospacing="0" w:after="120" w:afterAutospacing="0"/>
        <w:jc w:val="lowKashida"/>
        <w:rPr>
          <w:rFonts w:asciiTheme="majorBidi" w:hAnsiTheme="majorBidi" w:cstheme="majorBidi"/>
          <w:b/>
          <w:bCs/>
          <w:sz w:val="20"/>
          <w:szCs w:val="20"/>
          <w:rtl/>
        </w:rPr>
      </w:pPr>
      <w:r w:rsidRPr="001F714F">
        <w:rPr>
          <w:rFonts w:asciiTheme="majorBidi" w:hAnsiTheme="majorBidi" w:cstheme="majorBidi"/>
          <w:b/>
          <w:bCs/>
          <w:sz w:val="20"/>
          <w:szCs w:val="20"/>
          <w:rtl/>
        </w:rPr>
        <w:t xml:space="preserve"> الحمد لله، والصلاة والسلام على سيدنا رسول الله، وعلى آله وصحبه ومن والاه، سوف نتحدث في هذا المقال عن </w:t>
      </w:r>
      <w:r w:rsidRPr="001F714F">
        <w:rPr>
          <w:rFonts w:asciiTheme="majorBidi" w:eastAsia="Calibri" w:hAnsiTheme="majorBidi" w:cstheme="majorBidi"/>
          <w:b/>
          <w:bCs/>
          <w:sz w:val="20"/>
          <w:szCs w:val="20"/>
          <w:rtl/>
        </w:rPr>
        <w:t>تابع الإسرائيليات التي وردت في قصة داود</w:t>
      </w:r>
    </w:p>
    <w:p w:rsidR="001F714F" w:rsidRPr="001F714F" w:rsidRDefault="001F714F" w:rsidP="001F714F">
      <w:pPr>
        <w:pStyle w:val="a3"/>
        <w:numPr>
          <w:ilvl w:val="0"/>
          <w:numId w:val="1"/>
        </w:numPr>
        <w:bidi/>
        <w:spacing w:before="0" w:beforeAutospacing="0" w:after="120" w:afterAutospacing="0"/>
        <w:jc w:val="center"/>
        <w:rPr>
          <w:rFonts w:asciiTheme="majorBidi" w:hAnsiTheme="majorBidi" w:cstheme="majorBidi"/>
          <w:b/>
          <w:bCs/>
          <w:sz w:val="20"/>
          <w:szCs w:val="20"/>
          <w:rtl/>
        </w:rPr>
      </w:pPr>
      <w:r w:rsidRPr="001F714F">
        <w:rPr>
          <w:rFonts w:asciiTheme="majorBidi" w:hAnsiTheme="majorBidi" w:cstheme="majorBidi"/>
          <w:b/>
          <w:bCs/>
          <w:sz w:val="20"/>
          <w:szCs w:val="20"/>
          <w:rtl/>
        </w:rPr>
        <w:t>عنوان المقال</w:t>
      </w:r>
    </w:p>
    <w:p w:rsidR="001F714F" w:rsidRPr="001F714F" w:rsidRDefault="001F714F" w:rsidP="001F714F">
      <w:pPr>
        <w:spacing w:after="120" w:line="240" w:lineRule="auto"/>
        <w:rPr>
          <w:rFonts w:asciiTheme="majorBidi" w:hAnsiTheme="majorBidi" w:cstheme="majorBidi"/>
          <w:b/>
          <w:bCs/>
          <w:sz w:val="20"/>
          <w:szCs w:val="20"/>
          <w:rtl/>
        </w:rPr>
      </w:pPr>
    </w:p>
    <w:p w:rsidR="001F714F" w:rsidRPr="001F714F" w:rsidRDefault="001F714F" w:rsidP="001F714F">
      <w:pPr>
        <w:pStyle w:val="a3"/>
        <w:bidi/>
        <w:spacing w:before="0" w:beforeAutospacing="0" w:after="120" w:afterAutospacing="0"/>
        <w:jc w:val="lowKashida"/>
        <w:rPr>
          <w:rFonts w:asciiTheme="majorBidi" w:hAnsiTheme="majorBidi" w:cstheme="majorBidi"/>
          <w:b/>
          <w:bCs/>
          <w:sz w:val="20"/>
          <w:szCs w:val="20"/>
          <w:rtl/>
        </w:rPr>
      </w:pPr>
      <w:r w:rsidRPr="001F714F">
        <w:rPr>
          <w:rFonts w:asciiTheme="majorBidi" w:hAnsiTheme="majorBidi" w:cstheme="majorBidi"/>
          <w:b/>
          <w:bCs/>
          <w:sz w:val="20"/>
          <w:szCs w:val="20"/>
          <w:rtl/>
        </w:rPr>
        <w:t>وكان داود رجلًا قصيرًا مسقامًا مصفارًا أزرق أمعر -يعني: ضعيف البنية، وأمعر قليل الشعر، ونحيف الجسم- ورغم كل هذا كل هذا أخا الإسلام من أكاذيب بني إسرائيل، ومن رميهم الأنبياء بأبشع الصفات فقاتلهم الله أنى يؤفكون.</w:t>
      </w:r>
    </w:p>
    <w:p w:rsidR="001F714F" w:rsidRPr="001F714F" w:rsidRDefault="001F714F" w:rsidP="001F714F">
      <w:pPr>
        <w:pStyle w:val="a3"/>
        <w:bidi/>
        <w:spacing w:before="0" w:beforeAutospacing="0" w:after="120" w:afterAutospacing="0"/>
        <w:jc w:val="lowKashida"/>
        <w:rPr>
          <w:rFonts w:asciiTheme="majorBidi" w:hAnsiTheme="majorBidi" w:cstheme="majorBidi"/>
          <w:b/>
          <w:bCs/>
          <w:sz w:val="20"/>
          <w:szCs w:val="20"/>
          <w:rtl/>
        </w:rPr>
      </w:pPr>
      <w:r w:rsidRPr="001F714F">
        <w:rPr>
          <w:rFonts w:asciiTheme="majorBidi" w:hAnsiTheme="majorBidi" w:cstheme="majorBidi"/>
          <w:b/>
          <w:bCs/>
          <w:sz w:val="20"/>
          <w:szCs w:val="20"/>
          <w:rtl/>
        </w:rPr>
        <w:t>وما كان لأبيه وقد أخبره داود بما ذكره أول القصة أن ينتقصه، ويصفه بهذه الأوصاف، ومع هذا سنسرد القصة الإسرائيلية. فدعاه طالوت، ويقال: بل خرج إليه، فوجد الوادي قد سال بينه وبين الزبيبة التي كان يريح إليها، فوجده يحمل شاتين يجيز بهما السيل، ولا يخوض بهما الماء، فلما رآه قال: هذا هو لا شك فيه، هذا يرحم البهائم، فهو بالناس أرحم، فدعاه ووضع القرن على رأسه، ففاض -يعني من غير أن يسيل على وجهه- فقال طالوت: هل لك أن تقتل جالوت، وأزوجك ابنتي وأجري خاتمك في ملكي؟ قال: نعم، قال: وهل آنست من نفسك شيئًا تتقوى به على قتله؟ قال: نعم، وذكر بعض ذلك.</w:t>
      </w:r>
    </w:p>
    <w:p w:rsidR="001F714F" w:rsidRPr="001F714F" w:rsidRDefault="001F714F" w:rsidP="001F714F">
      <w:pPr>
        <w:pStyle w:val="a3"/>
        <w:bidi/>
        <w:spacing w:before="0" w:beforeAutospacing="0" w:after="120" w:afterAutospacing="0"/>
        <w:jc w:val="lowKashida"/>
        <w:rPr>
          <w:rFonts w:asciiTheme="majorBidi" w:hAnsiTheme="majorBidi" w:cstheme="majorBidi"/>
          <w:b/>
          <w:bCs/>
          <w:sz w:val="20"/>
          <w:szCs w:val="20"/>
          <w:rtl/>
        </w:rPr>
      </w:pPr>
      <w:r w:rsidRPr="001F714F">
        <w:rPr>
          <w:rFonts w:asciiTheme="majorBidi" w:hAnsiTheme="majorBidi" w:cstheme="majorBidi"/>
          <w:b/>
          <w:bCs/>
          <w:sz w:val="20"/>
          <w:szCs w:val="20"/>
          <w:rtl/>
        </w:rPr>
        <w:t>فأخذ طالوت داود، ورده إلى عسكره، وفي الطريق مرَّ داود بحجر، فناداه</w:t>
      </w:r>
      <w:r w:rsidRPr="001F714F">
        <w:rPr>
          <w:rFonts w:asciiTheme="majorBidi" w:hAnsiTheme="majorBidi" w:cstheme="majorBidi"/>
          <w:b/>
          <w:bCs/>
          <w:sz w:val="20"/>
          <w:szCs w:val="20"/>
          <w:rtl/>
          <w:lang w:bidi="ar-EG"/>
        </w:rPr>
        <w:t>:</w:t>
      </w:r>
      <w:r w:rsidRPr="001F714F">
        <w:rPr>
          <w:rFonts w:asciiTheme="majorBidi" w:hAnsiTheme="majorBidi" w:cstheme="majorBidi"/>
          <w:b/>
          <w:bCs/>
          <w:sz w:val="20"/>
          <w:szCs w:val="20"/>
          <w:rtl/>
        </w:rPr>
        <w:t xml:space="preserve"> يا دود احملني</w:t>
      </w:r>
      <w:r w:rsidRPr="001F714F">
        <w:rPr>
          <w:rFonts w:asciiTheme="majorBidi" w:hAnsiTheme="majorBidi" w:cstheme="majorBidi"/>
          <w:b/>
          <w:bCs/>
          <w:sz w:val="20"/>
          <w:szCs w:val="20"/>
          <w:rtl/>
          <w:lang w:bidi="ar-EG"/>
        </w:rPr>
        <w:t>؛</w:t>
      </w:r>
      <w:r w:rsidRPr="001F714F">
        <w:rPr>
          <w:rFonts w:asciiTheme="majorBidi" w:hAnsiTheme="majorBidi" w:cstheme="majorBidi"/>
          <w:b/>
          <w:bCs/>
          <w:sz w:val="20"/>
          <w:szCs w:val="20"/>
          <w:rtl/>
        </w:rPr>
        <w:t xml:space="preserve"> فإني حجر هارون الذي قتل بي ملك كذا وكذا، فحمله في مخلاته، ثم مضى بآخر، فناداه قائلًا: إنه حجر موسى الذي قتل به ملك كذا، فأخذه في مخلاته، ثم مر بحجر ثالث فناداه قائل</w:t>
      </w:r>
      <w:r w:rsidRPr="001F714F">
        <w:rPr>
          <w:rFonts w:asciiTheme="majorBidi" w:hAnsiTheme="majorBidi" w:cstheme="majorBidi"/>
          <w:b/>
          <w:bCs/>
          <w:sz w:val="20"/>
          <w:szCs w:val="20"/>
          <w:rtl/>
          <w:lang w:bidi="ar-EG"/>
        </w:rPr>
        <w:t>ً</w:t>
      </w:r>
      <w:r w:rsidRPr="001F714F">
        <w:rPr>
          <w:rFonts w:asciiTheme="majorBidi" w:hAnsiTheme="majorBidi" w:cstheme="majorBidi"/>
          <w:b/>
          <w:bCs/>
          <w:sz w:val="20"/>
          <w:szCs w:val="20"/>
          <w:rtl/>
        </w:rPr>
        <w:t xml:space="preserve">ا له: احملني فإني حجرك الذي تقتل بي جالوت، فوضعه في مخلاته، فلما تصافوا للقتال وبرز جالوت، وسأل المبارزة، انتدب له داود، فأعطاه طالوت فرسًا ودرعًا وسلاحًا، فلبس السلاح وركب الفرس وسار قريبًا، ثم لم يلبس أن نزع ذلك، وقال لطالوت: إن لم ينصرني الله لم يغنِ عني هذا السلاح شيئًا، فدعني أقاتل جالوت كما أريد، قال: فافعل ما شئت، قال: نعم، أخذ داود مخلاته، فتقلدها </w:t>
      </w:r>
      <w:r w:rsidRPr="001F714F">
        <w:rPr>
          <w:rFonts w:asciiTheme="majorBidi" w:hAnsiTheme="majorBidi" w:cstheme="majorBidi"/>
          <w:b/>
          <w:bCs/>
          <w:sz w:val="20"/>
          <w:szCs w:val="20"/>
          <w:rtl/>
          <w:lang w:bidi="ar-EG"/>
        </w:rPr>
        <w:t>-</w:t>
      </w:r>
      <w:r w:rsidRPr="001F714F">
        <w:rPr>
          <w:rFonts w:asciiTheme="majorBidi" w:hAnsiTheme="majorBidi" w:cstheme="majorBidi"/>
          <w:b/>
          <w:bCs/>
          <w:sz w:val="20"/>
          <w:szCs w:val="20"/>
          <w:rtl/>
        </w:rPr>
        <w:t>يعني لبسها على كتفه</w:t>
      </w:r>
      <w:r w:rsidRPr="001F714F">
        <w:rPr>
          <w:rFonts w:asciiTheme="majorBidi" w:hAnsiTheme="majorBidi" w:cstheme="majorBidi"/>
          <w:b/>
          <w:bCs/>
          <w:sz w:val="20"/>
          <w:szCs w:val="20"/>
          <w:rtl/>
          <w:lang w:bidi="ar-EG"/>
        </w:rPr>
        <w:t xml:space="preserve">- </w:t>
      </w:r>
      <w:r w:rsidRPr="001F714F">
        <w:rPr>
          <w:rFonts w:asciiTheme="majorBidi" w:hAnsiTheme="majorBidi" w:cstheme="majorBidi"/>
          <w:b/>
          <w:bCs/>
          <w:sz w:val="20"/>
          <w:szCs w:val="20"/>
          <w:rtl/>
        </w:rPr>
        <w:t>وأخذ المقلاع ومضى نحو جالوت، وكان جالوت من أشد الرجال وأقواهم، وكان يهزم الجيش وحده، وكان له بيضة فيها ثلاثمائة رطل حديد -البيضة هي ما يلبسه المحارب على رأسه</w:t>
      </w:r>
      <w:r w:rsidRPr="001F714F">
        <w:rPr>
          <w:rFonts w:asciiTheme="majorBidi" w:hAnsiTheme="majorBidi" w:cstheme="majorBidi"/>
          <w:b/>
          <w:bCs/>
          <w:sz w:val="20"/>
          <w:szCs w:val="20"/>
          <w:rtl/>
          <w:lang w:bidi="ar-EG"/>
        </w:rPr>
        <w:t>-</w:t>
      </w:r>
      <w:r w:rsidRPr="001F714F">
        <w:rPr>
          <w:rFonts w:asciiTheme="majorBidi" w:hAnsiTheme="majorBidi" w:cstheme="majorBidi"/>
          <w:b/>
          <w:bCs/>
          <w:sz w:val="20"/>
          <w:szCs w:val="20"/>
          <w:rtl/>
        </w:rPr>
        <w:t xml:space="preserve"> ولكن هذا الثقل، ثلاثمائة رطل حديد، هذا من أكاذيب بني إسرائيل وتخريفاتهم، فيعني أي عاقل يدري كيف يمكن لجالوت أن يحارب وعلى رأسه هذا الثقل، وهذا القدر من الحديد، ثلاثمائة رطل يعني 150 كيلو جرامًا من الحديد، طبعًا هذا كلام لا يعقل، وأيضًا يكون حمل على رأسه ما يزيد على ثلاثة قناطير من الحديد، وذكروا في وصفه أنَّ ظله كان ميلًا، وهذا لا شك من خرافات بني إسرائيل.</w:t>
      </w:r>
    </w:p>
    <w:p w:rsidR="001F714F" w:rsidRPr="001F714F" w:rsidRDefault="001F714F" w:rsidP="001F714F">
      <w:pPr>
        <w:pStyle w:val="a3"/>
        <w:bidi/>
        <w:spacing w:before="0" w:beforeAutospacing="0" w:after="120" w:afterAutospacing="0"/>
        <w:jc w:val="lowKashida"/>
        <w:rPr>
          <w:rFonts w:asciiTheme="majorBidi" w:hAnsiTheme="majorBidi" w:cstheme="majorBidi"/>
          <w:b/>
          <w:bCs/>
          <w:sz w:val="20"/>
          <w:szCs w:val="20"/>
          <w:rtl/>
        </w:rPr>
      </w:pPr>
      <w:r w:rsidRPr="001F714F">
        <w:rPr>
          <w:rFonts w:asciiTheme="majorBidi" w:hAnsiTheme="majorBidi" w:cstheme="majorBidi"/>
          <w:b/>
          <w:bCs/>
          <w:sz w:val="20"/>
          <w:szCs w:val="20"/>
          <w:rtl/>
        </w:rPr>
        <w:t>المهم تقدم جالوت كما ذكروا على رأسه هذا الثقل، فلما نظر إلى داود، ألقى الله في قلبه الرعب، وبعد مقاولة بينهما، وتوعد كل منهما الآخر، أخرج داود حجرًا من مخلاته، ووضعه في مقلاعه، وقال: ب</w:t>
      </w:r>
      <w:r w:rsidRPr="001F714F">
        <w:rPr>
          <w:rFonts w:asciiTheme="majorBidi" w:hAnsiTheme="majorBidi" w:cstheme="majorBidi"/>
          <w:b/>
          <w:bCs/>
          <w:sz w:val="20"/>
          <w:szCs w:val="20"/>
          <w:rtl/>
          <w:lang w:bidi="ar-EG"/>
        </w:rPr>
        <w:t>ا</w:t>
      </w:r>
      <w:r w:rsidRPr="001F714F">
        <w:rPr>
          <w:rFonts w:asciiTheme="majorBidi" w:hAnsiTheme="majorBidi" w:cstheme="majorBidi"/>
          <w:b/>
          <w:bCs/>
          <w:sz w:val="20"/>
          <w:szCs w:val="20"/>
          <w:rtl/>
        </w:rPr>
        <w:t>سم إله إبراهيم، ثم أخرج الآخر وقال: ب</w:t>
      </w:r>
      <w:r w:rsidRPr="001F714F">
        <w:rPr>
          <w:rFonts w:asciiTheme="majorBidi" w:hAnsiTheme="majorBidi" w:cstheme="majorBidi"/>
          <w:b/>
          <w:bCs/>
          <w:sz w:val="20"/>
          <w:szCs w:val="20"/>
          <w:rtl/>
          <w:lang w:bidi="ar-EG"/>
        </w:rPr>
        <w:t>ا</w:t>
      </w:r>
      <w:r w:rsidRPr="001F714F">
        <w:rPr>
          <w:rFonts w:asciiTheme="majorBidi" w:hAnsiTheme="majorBidi" w:cstheme="majorBidi"/>
          <w:b/>
          <w:bCs/>
          <w:sz w:val="20"/>
          <w:szCs w:val="20"/>
          <w:rtl/>
        </w:rPr>
        <w:t xml:space="preserve">سم إله إسحاق ووضعه في مقلاعه، ثم </w:t>
      </w:r>
      <w:r w:rsidRPr="001F714F">
        <w:rPr>
          <w:rFonts w:asciiTheme="majorBidi" w:hAnsiTheme="majorBidi" w:cstheme="majorBidi"/>
          <w:b/>
          <w:bCs/>
          <w:sz w:val="20"/>
          <w:szCs w:val="20"/>
          <w:rtl/>
        </w:rPr>
        <w:lastRenderedPageBreak/>
        <w:t>أخرج الثالث وقال: باسم إله يعقوب، ووضعه في مقلاعه، فصارت كلها حجرًا واحدًا، ودور داود المقلاع، ورمى به فسخر الله له الريح، حتى أصاب الحجر أنف البيضة، فخلص إلى دماغه، وخرج من قفاه -أي: جالوت</w:t>
      </w:r>
      <w:r w:rsidRPr="001F714F">
        <w:rPr>
          <w:rFonts w:asciiTheme="majorBidi" w:hAnsiTheme="majorBidi" w:cstheme="majorBidi"/>
          <w:b/>
          <w:bCs/>
          <w:sz w:val="20"/>
          <w:szCs w:val="20"/>
          <w:rtl/>
          <w:lang w:bidi="ar-EG"/>
        </w:rPr>
        <w:t>-</w:t>
      </w:r>
      <w:r w:rsidRPr="001F714F">
        <w:rPr>
          <w:rFonts w:asciiTheme="majorBidi" w:hAnsiTheme="majorBidi" w:cstheme="majorBidi"/>
          <w:b/>
          <w:bCs/>
          <w:sz w:val="20"/>
          <w:szCs w:val="20"/>
          <w:rtl/>
        </w:rPr>
        <w:t xml:space="preserve"> وقتل من ورائه ثلاثون رجلًا، وهزم الله تعالى الجيش وخر جالوت قتيلًا صريعًا، وأخذه يجره حتى ألقاه بين يدي طالوت، ففرح جيش طالوت فرحًا شديدًا؛ لأنَّ الله نصر داود على جالوت.</w:t>
      </w:r>
    </w:p>
    <w:p w:rsidR="001F714F" w:rsidRPr="001F714F" w:rsidRDefault="001F714F" w:rsidP="001F714F">
      <w:pPr>
        <w:pStyle w:val="a3"/>
        <w:bidi/>
        <w:spacing w:before="0" w:beforeAutospacing="0" w:after="120" w:afterAutospacing="0"/>
        <w:jc w:val="lowKashida"/>
        <w:rPr>
          <w:rFonts w:asciiTheme="majorBidi" w:hAnsiTheme="majorBidi" w:cstheme="majorBidi"/>
          <w:b/>
          <w:bCs/>
          <w:sz w:val="20"/>
          <w:szCs w:val="20"/>
          <w:rtl/>
        </w:rPr>
      </w:pPr>
      <w:r w:rsidRPr="001F714F">
        <w:rPr>
          <w:rFonts w:asciiTheme="majorBidi" w:hAnsiTheme="majorBidi" w:cstheme="majorBidi"/>
          <w:b/>
          <w:bCs/>
          <w:sz w:val="20"/>
          <w:szCs w:val="20"/>
          <w:rtl/>
        </w:rPr>
        <w:t>وانصرفوا إلى مدينتهم سالمين والناس يذكرون بالخير داود، فجاء داود طالوت، وقال له أنجز لي ما وعدتني، فقال: وأين الصداق؟ فقال له داود: ما شرطت علي صداقًا غير قتل جالوت، ثم اقترح عليه طالوت أن يقتل مائتي رجل من أعدائه</w:t>
      </w:r>
      <w:r w:rsidRPr="001F714F">
        <w:rPr>
          <w:rFonts w:asciiTheme="majorBidi" w:hAnsiTheme="majorBidi" w:cstheme="majorBidi"/>
          <w:b/>
          <w:bCs/>
          <w:sz w:val="20"/>
          <w:szCs w:val="20"/>
          <w:rtl/>
          <w:lang w:bidi="ar-EG"/>
        </w:rPr>
        <w:t>م</w:t>
      </w:r>
      <w:r w:rsidRPr="001F714F">
        <w:rPr>
          <w:rFonts w:asciiTheme="majorBidi" w:hAnsiTheme="majorBidi" w:cstheme="majorBidi"/>
          <w:b/>
          <w:bCs/>
          <w:sz w:val="20"/>
          <w:szCs w:val="20"/>
          <w:rtl/>
        </w:rPr>
        <w:t xml:space="preserve">، ويأتيه بغلفهم -الغلف هي ما يقطع عند الختان- ففعل داود فزوجه طالوت ابنته، وأجرى خاتمه في ملكه، فمال الناس إلى داود وأحبوه، وأكثروا ذكره فحسده طالوت، وعزم على قتله، فأخبر ابنة طالوت رجلًا من أتباعه، فحذرت داود وأخبرته بما عزم أبوها عليه، وبعد مغامرة من طالوت لقتل داود ومكيدة وحيلة من داود، أنجى الله داود </w:t>
      </w:r>
      <w:r w:rsidRPr="001F714F">
        <w:rPr>
          <w:rFonts w:asciiTheme="majorBidi" w:hAnsiTheme="majorBidi" w:cstheme="majorBidi"/>
          <w:b/>
          <w:bCs/>
          <w:position w:val="-4"/>
          <w:sz w:val="20"/>
          <w:szCs w:val="20"/>
          <w:rtl/>
          <w:lang w:bidi="ar-EG"/>
        </w:rPr>
        <w:t>#</w:t>
      </w:r>
      <w:r w:rsidRPr="001F714F">
        <w:rPr>
          <w:rFonts w:asciiTheme="majorBidi" w:hAnsiTheme="majorBidi" w:cstheme="majorBidi"/>
          <w:b/>
          <w:bCs/>
          <w:sz w:val="20"/>
          <w:szCs w:val="20"/>
          <w:rtl/>
        </w:rPr>
        <w:t xml:space="preserve"> فلما أصبح الصباح وتيقن طالوت أن داود لم يقتل، خاف منه فتوجس خيفة واحتاط لنفسه، ولكن الله أمكن داود منه ثلاث مرات ولكن لم يقتله، ثم كان أنَّ فر داود من طالوت في البرية، انظر إلى هذا الكذب، فرآه طالوت ذات يوم فيها فأراد قتله، ولكن داود دخل غارًا وأمر الله العنكبوت فنسجت عليه من خيوطها، وبذلك نجى من طالوت، ولجأ إلى الجبل، وتعبد مع المتعبدين.</w:t>
      </w:r>
    </w:p>
    <w:p w:rsidR="001F714F" w:rsidRPr="001F714F" w:rsidRDefault="001F714F" w:rsidP="001F714F">
      <w:pPr>
        <w:pStyle w:val="a3"/>
        <w:bidi/>
        <w:spacing w:before="0" w:beforeAutospacing="0" w:after="120" w:afterAutospacing="0"/>
        <w:jc w:val="lowKashida"/>
        <w:rPr>
          <w:rFonts w:asciiTheme="majorBidi" w:hAnsiTheme="majorBidi" w:cstheme="majorBidi"/>
          <w:b/>
          <w:bCs/>
          <w:sz w:val="20"/>
          <w:szCs w:val="20"/>
          <w:rtl/>
        </w:rPr>
      </w:pPr>
      <w:r w:rsidRPr="001F714F">
        <w:rPr>
          <w:rFonts w:asciiTheme="majorBidi" w:hAnsiTheme="majorBidi" w:cstheme="majorBidi"/>
          <w:b/>
          <w:bCs/>
          <w:sz w:val="20"/>
          <w:szCs w:val="20"/>
          <w:rtl/>
        </w:rPr>
        <w:t>فطعن الناس في طالوت بسبب داود واختفائه، فأسرف طالوت في قتل العلماء والعباد، ثم كان أن وقعت التوبة في قلبه، وندم على ما فعل وحزن حزنًا طويلًا، وصار يطلب من يفتيه أن له توبة، فلم يجد</w:t>
      </w:r>
      <w:r w:rsidRPr="001F714F">
        <w:rPr>
          <w:rFonts w:asciiTheme="majorBidi" w:hAnsiTheme="majorBidi" w:cstheme="majorBidi"/>
          <w:b/>
          <w:bCs/>
          <w:sz w:val="20"/>
          <w:szCs w:val="20"/>
          <w:rtl/>
          <w:lang w:bidi="ar-EG"/>
        </w:rPr>
        <w:t>؛</w:t>
      </w:r>
      <w:r w:rsidRPr="001F714F">
        <w:rPr>
          <w:rFonts w:asciiTheme="majorBidi" w:hAnsiTheme="majorBidi" w:cstheme="majorBidi"/>
          <w:b/>
          <w:bCs/>
          <w:sz w:val="20"/>
          <w:szCs w:val="20"/>
          <w:rtl/>
        </w:rPr>
        <w:t xml:space="preserve"> حتى دُل على امرأة عندها اسم الله الأعظم، فذهب إليها وأمن روعها، فانطلقت به إلى قبر "إشماويل" فخرج من قبره، وأرشده إلى طريق التوبة، وهو أن يقدم ولده ونفسه في سبيل الله حتى يقتلوا، ففعل وجاء قاتل طالوت إلى داود؛ ليخبره بقتله، فكانت مكافأته على ذلك أن قتله، و</w:t>
      </w:r>
      <w:r w:rsidRPr="001F714F">
        <w:rPr>
          <w:rFonts w:asciiTheme="majorBidi" w:hAnsiTheme="majorBidi" w:cstheme="majorBidi"/>
          <w:b/>
          <w:bCs/>
          <w:sz w:val="20"/>
          <w:szCs w:val="20"/>
          <w:rtl/>
          <w:lang w:bidi="ar-EG"/>
        </w:rPr>
        <w:t>أ</w:t>
      </w:r>
      <w:r w:rsidRPr="001F714F">
        <w:rPr>
          <w:rFonts w:asciiTheme="majorBidi" w:hAnsiTheme="majorBidi" w:cstheme="majorBidi"/>
          <w:b/>
          <w:bCs/>
          <w:sz w:val="20"/>
          <w:szCs w:val="20"/>
          <w:rtl/>
        </w:rPr>
        <w:t>تى بنو إسرائيل إلى داود، وأعطوه خزائن طالوت وملكوه على أنفسهم.</w:t>
      </w:r>
    </w:p>
    <w:p w:rsidR="001F714F" w:rsidRPr="001F714F" w:rsidRDefault="001F714F" w:rsidP="001F714F">
      <w:pPr>
        <w:pStyle w:val="a3"/>
        <w:bidi/>
        <w:spacing w:before="0" w:beforeAutospacing="0" w:after="120" w:afterAutospacing="0"/>
        <w:jc w:val="lowKashida"/>
        <w:rPr>
          <w:rFonts w:asciiTheme="majorBidi" w:hAnsiTheme="majorBidi" w:cstheme="majorBidi"/>
          <w:b/>
          <w:bCs/>
          <w:sz w:val="20"/>
          <w:szCs w:val="20"/>
          <w:rtl/>
        </w:rPr>
      </w:pPr>
      <w:r w:rsidRPr="001F714F">
        <w:rPr>
          <w:rFonts w:asciiTheme="majorBidi" w:hAnsiTheme="majorBidi" w:cstheme="majorBidi"/>
          <w:b/>
          <w:bCs/>
          <w:sz w:val="20"/>
          <w:szCs w:val="20"/>
          <w:rtl/>
        </w:rPr>
        <w:t>هذه الإسرائيليات، يعلق شيخنا، يقول: استغرق ذلك من (تفسير البغوي) بضع صحائف</w:t>
      </w:r>
      <w:r w:rsidRPr="001F714F">
        <w:rPr>
          <w:rFonts w:asciiTheme="majorBidi" w:hAnsiTheme="majorBidi" w:cstheme="majorBidi"/>
          <w:b/>
          <w:bCs/>
          <w:sz w:val="20"/>
          <w:szCs w:val="20"/>
          <w:rtl/>
          <w:lang w:bidi="ar-EG"/>
        </w:rPr>
        <w:t>؛</w:t>
      </w:r>
      <w:r w:rsidRPr="001F714F">
        <w:rPr>
          <w:rFonts w:asciiTheme="majorBidi" w:hAnsiTheme="majorBidi" w:cstheme="majorBidi"/>
          <w:b/>
          <w:bCs/>
          <w:sz w:val="20"/>
          <w:szCs w:val="20"/>
          <w:rtl/>
        </w:rPr>
        <w:t xml:space="preserve"> يعني هذه القصة فيها تفاسير وكلام فيه الحق والباطل والصدق والكذب، وليس عندنا ما يدل على وجه اليقين على ثبوت شيء من ذلك.</w:t>
      </w:r>
    </w:p>
    <w:p w:rsidR="001F714F" w:rsidRPr="001F714F" w:rsidRDefault="001F714F" w:rsidP="001F714F">
      <w:pPr>
        <w:pStyle w:val="a3"/>
        <w:bidi/>
        <w:spacing w:before="0" w:beforeAutospacing="0" w:after="120" w:afterAutospacing="0"/>
        <w:jc w:val="lowKashida"/>
        <w:rPr>
          <w:rFonts w:asciiTheme="majorBidi" w:hAnsiTheme="majorBidi" w:cstheme="majorBidi"/>
          <w:b/>
          <w:bCs/>
          <w:sz w:val="20"/>
          <w:szCs w:val="20"/>
          <w:rtl/>
        </w:rPr>
      </w:pPr>
      <w:r w:rsidRPr="001F714F">
        <w:rPr>
          <w:rFonts w:asciiTheme="majorBidi" w:hAnsiTheme="majorBidi" w:cstheme="majorBidi"/>
          <w:b/>
          <w:bCs/>
          <w:sz w:val="20"/>
          <w:szCs w:val="20"/>
          <w:rtl/>
        </w:rPr>
        <w:t>يقول شيخنا: وفي هذا الذي ذكروه الحق والباطل والصدق والكذب، ونحن في غنية عنه لما في أيدينا من القرآن والسنة، وليس في كتاب الله ما يدل على ما ذكرو</w:t>
      </w:r>
      <w:r w:rsidRPr="001F714F">
        <w:rPr>
          <w:rFonts w:asciiTheme="majorBidi" w:hAnsiTheme="majorBidi" w:cstheme="majorBidi"/>
          <w:b/>
          <w:bCs/>
          <w:sz w:val="20"/>
          <w:szCs w:val="20"/>
          <w:rtl/>
          <w:lang w:bidi="ar-EG"/>
        </w:rPr>
        <w:t>ه</w:t>
      </w:r>
      <w:r w:rsidRPr="001F714F">
        <w:rPr>
          <w:rFonts w:asciiTheme="majorBidi" w:hAnsiTheme="majorBidi" w:cstheme="majorBidi"/>
          <w:b/>
          <w:bCs/>
          <w:sz w:val="20"/>
          <w:szCs w:val="20"/>
          <w:rtl/>
        </w:rPr>
        <w:t>، ولسنا في حاجة إلى شيء من هذا في فهم القرآن وتدبره</w:t>
      </w:r>
      <w:r w:rsidRPr="001F714F">
        <w:rPr>
          <w:rFonts w:asciiTheme="majorBidi" w:hAnsiTheme="majorBidi" w:cstheme="majorBidi"/>
          <w:b/>
          <w:bCs/>
          <w:sz w:val="20"/>
          <w:szCs w:val="20"/>
          <w:rtl/>
          <w:lang w:bidi="ar-EG"/>
        </w:rPr>
        <w:t>؛</w:t>
      </w:r>
      <w:r w:rsidRPr="001F714F">
        <w:rPr>
          <w:rFonts w:asciiTheme="majorBidi" w:hAnsiTheme="majorBidi" w:cstheme="majorBidi"/>
          <w:b/>
          <w:bCs/>
          <w:sz w:val="20"/>
          <w:szCs w:val="20"/>
          <w:rtl/>
        </w:rPr>
        <w:t xml:space="preserve"> أي </w:t>
      </w:r>
      <w:r w:rsidRPr="001F714F">
        <w:rPr>
          <w:rFonts w:asciiTheme="majorBidi" w:hAnsiTheme="majorBidi" w:cstheme="majorBidi"/>
          <w:b/>
          <w:bCs/>
          <w:sz w:val="20"/>
          <w:szCs w:val="20"/>
          <w:rtl/>
          <w:lang w:bidi="ar-EG"/>
        </w:rPr>
        <w:t>أ</w:t>
      </w:r>
      <w:r w:rsidRPr="001F714F">
        <w:rPr>
          <w:rFonts w:asciiTheme="majorBidi" w:hAnsiTheme="majorBidi" w:cstheme="majorBidi"/>
          <w:b/>
          <w:bCs/>
          <w:sz w:val="20"/>
          <w:szCs w:val="20"/>
          <w:rtl/>
        </w:rPr>
        <w:t>نَّ تفسير الآيات لا يحتاج إلى هذا الكلام، وتلك الإسرائيليات التي أكثرها باطل لا يصدق ولا يعقل، فلا تلقي إلى ذلك بالًا، وارمِ به دبر أذنيك، كما قال شيخنا الشيخ أبو شهبة</w:t>
      </w:r>
      <w:r w:rsidRPr="001F714F">
        <w:rPr>
          <w:rFonts w:asciiTheme="majorBidi" w:hAnsiTheme="majorBidi" w:cstheme="majorBidi"/>
          <w:b/>
          <w:bCs/>
          <w:sz w:val="20"/>
          <w:szCs w:val="20"/>
          <w:rtl/>
          <w:lang w:bidi="ar-EG"/>
        </w:rPr>
        <w:t>؛</w:t>
      </w:r>
      <w:r w:rsidRPr="001F714F">
        <w:rPr>
          <w:rFonts w:asciiTheme="majorBidi" w:hAnsiTheme="majorBidi" w:cstheme="majorBidi"/>
          <w:b/>
          <w:bCs/>
          <w:sz w:val="20"/>
          <w:szCs w:val="20"/>
          <w:rtl/>
        </w:rPr>
        <w:t xml:space="preserve"> فإن فيه تجنيًا على من اصطفاه الله ملكًا عليهم</w:t>
      </w:r>
      <w:r w:rsidRPr="001F714F">
        <w:rPr>
          <w:rFonts w:asciiTheme="majorBidi" w:hAnsiTheme="majorBidi" w:cstheme="majorBidi"/>
          <w:b/>
          <w:bCs/>
          <w:sz w:val="20"/>
          <w:szCs w:val="20"/>
          <w:rtl/>
          <w:lang w:bidi="ar-EG"/>
        </w:rPr>
        <w:t>؛</w:t>
      </w:r>
      <w:r w:rsidRPr="001F714F">
        <w:rPr>
          <w:rFonts w:asciiTheme="majorBidi" w:hAnsiTheme="majorBidi" w:cstheme="majorBidi"/>
          <w:b/>
          <w:bCs/>
          <w:sz w:val="20"/>
          <w:szCs w:val="20"/>
          <w:rtl/>
        </w:rPr>
        <w:t xml:space="preserve"> يعني الصفات التي ذكروها عن طالوت، وهو الملك الذي اصطفاه عليهم، صفات تنقيص لا تليق بمن اصطفاه الله واجتباه ملكًا عليهم.</w:t>
      </w:r>
    </w:p>
    <w:p w:rsidR="001F714F" w:rsidRPr="001F714F" w:rsidRDefault="001F714F" w:rsidP="001F714F">
      <w:pPr>
        <w:pStyle w:val="a3"/>
        <w:bidi/>
        <w:spacing w:before="0" w:beforeAutospacing="0" w:after="120" w:afterAutospacing="0"/>
        <w:jc w:val="lowKashida"/>
        <w:rPr>
          <w:rFonts w:asciiTheme="majorBidi" w:hAnsiTheme="majorBidi" w:cstheme="majorBidi"/>
          <w:b/>
          <w:bCs/>
          <w:sz w:val="20"/>
          <w:szCs w:val="20"/>
          <w:rtl/>
        </w:rPr>
      </w:pPr>
      <w:r w:rsidRPr="001F714F">
        <w:rPr>
          <w:rFonts w:asciiTheme="majorBidi" w:hAnsiTheme="majorBidi" w:cstheme="majorBidi"/>
          <w:b/>
          <w:bCs/>
          <w:spacing w:val="-4"/>
          <w:sz w:val="20"/>
          <w:szCs w:val="20"/>
          <w:rtl/>
        </w:rPr>
        <w:t xml:space="preserve">كما أنَّ في هذه الإسرائيليات كذبًا على نبي الله داود </w:t>
      </w:r>
      <w:r w:rsidRPr="001F714F">
        <w:rPr>
          <w:rFonts w:asciiTheme="majorBidi" w:hAnsiTheme="majorBidi" w:cstheme="majorBidi"/>
          <w:b/>
          <w:bCs/>
          <w:spacing w:val="-4"/>
          <w:position w:val="-4"/>
          <w:sz w:val="20"/>
          <w:szCs w:val="20"/>
          <w:rtl/>
          <w:lang w:bidi="ar-EG"/>
        </w:rPr>
        <w:t>#</w:t>
      </w:r>
      <w:r w:rsidRPr="001F714F">
        <w:rPr>
          <w:rFonts w:asciiTheme="majorBidi" w:hAnsiTheme="majorBidi" w:cstheme="majorBidi"/>
          <w:b/>
          <w:bCs/>
          <w:spacing w:val="-4"/>
          <w:sz w:val="20"/>
          <w:szCs w:val="20"/>
          <w:rtl/>
        </w:rPr>
        <w:t xml:space="preserve">، ويرحم الله الإمام العلامة ابن كثير، فقد أعرض عن ذكر هذه الترهات، وهذه الأباطيل، ونبه إلى أنها من الإسرائيليات، فقال في قوله تعالى: </w:t>
      </w:r>
      <w:r w:rsidRPr="001F714F">
        <w:rPr>
          <w:rFonts w:ascii="Tahoma" w:hAnsi="Tahoma" w:cs="DecoType Thuluth" w:hint="cs"/>
          <w:color w:val="008000"/>
          <w:spacing w:val="-4"/>
          <w:sz w:val="20"/>
          <w:szCs w:val="20"/>
          <w:rtl/>
        </w:rPr>
        <w:t>{</w:t>
      </w:r>
      <w:r w:rsidRPr="001F714F">
        <w:rPr>
          <w:rFonts w:ascii="QCF_P041" w:hAnsi="QCF_P041" w:cs="QCF_P041"/>
          <w:color w:val="008000"/>
          <w:spacing w:val="-4"/>
          <w:sz w:val="20"/>
          <w:szCs w:val="20"/>
          <w:rtl/>
        </w:rPr>
        <w:t>ﮥ ﮦ ﮧ</w:t>
      </w:r>
      <w:r w:rsidRPr="001F714F">
        <w:rPr>
          <w:rFonts w:ascii="QCF_P041" w:hAnsi="QCF_P041" w:cs="DecoType Thuluth"/>
          <w:color w:val="008000"/>
          <w:spacing w:val="-4"/>
          <w:sz w:val="20"/>
          <w:szCs w:val="20"/>
          <w:rtl/>
        </w:rPr>
        <w:t>}</w:t>
      </w:r>
      <w:r w:rsidRPr="001F714F">
        <w:rPr>
          <w:rFonts w:ascii="Tahoma" w:hAnsi="Tahoma" w:cs="AL-Hotham" w:hint="cs"/>
          <w:color w:val="008000"/>
          <w:spacing w:val="-4"/>
          <w:sz w:val="20"/>
          <w:szCs w:val="20"/>
          <w:rtl/>
        </w:rPr>
        <w:t xml:space="preserve"> </w:t>
      </w:r>
      <w:r w:rsidRPr="001F714F">
        <w:rPr>
          <w:rFonts w:asciiTheme="majorBidi" w:hAnsiTheme="majorBidi" w:cstheme="majorBidi"/>
          <w:b/>
          <w:bCs/>
          <w:spacing w:val="-4"/>
          <w:sz w:val="20"/>
          <w:szCs w:val="20"/>
          <w:rtl/>
        </w:rPr>
        <w:t>[البقرة: 251]،</w:t>
      </w:r>
      <w:r w:rsidRPr="001F714F">
        <w:rPr>
          <w:rFonts w:asciiTheme="majorBidi" w:hAnsiTheme="majorBidi" w:cstheme="majorBidi"/>
          <w:b/>
          <w:bCs/>
          <w:sz w:val="20"/>
          <w:szCs w:val="20"/>
          <w:rtl/>
        </w:rPr>
        <w:t xml:space="preserve"> ذكروا في الإسرائيليات أنه قتله بمقلاع كان في يده، رماه </w:t>
      </w:r>
      <w:r w:rsidRPr="001F714F">
        <w:rPr>
          <w:rFonts w:asciiTheme="majorBidi" w:hAnsiTheme="majorBidi" w:cstheme="majorBidi"/>
          <w:b/>
          <w:bCs/>
          <w:sz w:val="20"/>
          <w:szCs w:val="20"/>
          <w:rtl/>
        </w:rPr>
        <w:lastRenderedPageBreak/>
        <w:t>به فأصابه فقتله، حتى كلمة ابن كثير وهو يقول: ذكروا في الإسرائيليات</w:t>
      </w:r>
      <w:r w:rsidRPr="001F714F">
        <w:rPr>
          <w:rFonts w:asciiTheme="majorBidi" w:hAnsiTheme="majorBidi" w:cstheme="majorBidi"/>
          <w:b/>
          <w:bCs/>
          <w:sz w:val="20"/>
          <w:szCs w:val="20"/>
          <w:rtl/>
          <w:lang w:bidi="ar-EG"/>
        </w:rPr>
        <w:t>؛</w:t>
      </w:r>
      <w:r w:rsidRPr="001F714F">
        <w:rPr>
          <w:rFonts w:asciiTheme="majorBidi" w:hAnsiTheme="majorBidi" w:cstheme="majorBidi"/>
          <w:b/>
          <w:bCs/>
          <w:sz w:val="20"/>
          <w:szCs w:val="20"/>
          <w:rtl/>
        </w:rPr>
        <w:t xml:space="preserve"> هذا يؤكد أنه من الإسرائيليات، وأن هذا أكثره مأخوذ من كتبهم التي حرفت واتهمت الأنبياء والرسل بما لا يليق بعصمتهم، </w:t>
      </w:r>
      <w:r w:rsidRPr="001F714F">
        <w:rPr>
          <w:rFonts w:asciiTheme="majorBidi" w:hAnsiTheme="majorBidi" w:cstheme="majorBidi"/>
          <w:b/>
          <w:bCs/>
          <w:sz w:val="20"/>
          <w:szCs w:val="20"/>
          <w:rtl/>
          <w:lang w:bidi="ar-EG"/>
        </w:rPr>
        <w:t>"</w:t>
      </w:r>
      <w:r w:rsidRPr="001F714F">
        <w:rPr>
          <w:rFonts w:asciiTheme="majorBidi" w:hAnsiTheme="majorBidi" w:cstheme="majorBidi"/>
          <w:b/>
          <w:bCs/>
          <w:sz w:val="20"/>
          <w:szCs w:val="20"/>
          <w:rtl/>
        </w:rPr>
        <w:t xml:space="preserve">انظر </w:t>
      </w:r>
      <w:r w:rsidRPr="001F714F">
        <w:rPr>
          <w:rFonts w:asciiTheme="majorBidi" w:hAnsiTheme="majorBidi" w:cstheme="majorBidi"/>
          <w:b/>
          <w:bCs/>
          <w:sz w:val="20"/>
          <w:szCs w:val="20"/>
          <w:rtl/>
          <w:lang w:bidi="ar-EG"/>
        </w:rPr>
        <w:t>(</w:t>
      </w:r>
      <w:r w:rsidRPr="001F714F">
        <w:rPr>
          <w:rFonts w:asciiTheme="majorBidi" w:hAnsiTheme="majorBidi" w:cstheme="majorBidi"/>
          <w:b/>
          <w:bCs/>
          <w:sz w:val="20"/>
          <w:szCs w:val="20"/>
          <w:rtl/>
        </w:rPr>
        <w:t>التوراة</w:t>
      </w:r>
      <w:r w:rsidRPr="001F714F">
        <w:rPr>
          <w:rFonts w:asciiTheme="majorBidi" w:hAnsiTheme="majorBidi" w:cstheme="majorBidi"/>
          <w:b/>
          <w:bCs/>
          <w:sz w:val="20"/>
          <w:szCs w:val="20"/>
          <w:rtl/>
          <w:lang w:bidi="ar-EG"/>
        </w:rPr>
        <w:t>)</w:t>
      </w:r>
      <w:r w:rsidRPr="001F714F">
        <w:rPr>
          <w:rFonts w:asciiTheme="majorBidi" w:hAnsiTheme="majorBidi" w:cstheme="majorBidi"/>
          <w:b/>
          <w:bCs/>
          <w:sz w:val="20"/>
          <w:szCs w:val="20"/>
          <w:rtl/>
        </w:rPr>
        <w:t xml:space="preserve"> صفر صمويل الأول، الإصحاحات 16، 17، 18</w:t>
      </w:r>
      <w:r w:rsidRPr="001F714F">
        <w:rPr>
          <w:rFonts w:asciiTheme="majorBidi" w:hAnsiTheme="majorBidi" w:cstheme="majorBidi"/>
          <w:b/>
          <w:bCs/>
          <w:sz w:val="20"/>
          <w:szCs w:val="20"/>
          <w:rtl/>
          <w:lang w:bidi="ar-EG"/>
        </w:rPr>
        <w:t>"</w:t>
      </w:r>
      <w:r w:rsidRPr="001F714F">
        <w:rPr>
          <w:rFonts w:asciiTheme="majorBidi" w:hAnsiTheme="majorBidi" w:cstheme="majorBidi"/>
          <w:b/>
          <w:bCs/>
          <w:sz w:val="20"/>
          <w:szCs w:val="20"/>
          <w:rtl/>
        </w:rPr>
        <w:t xml:space="preserve"> ترى فيها من الأكاذيب ما نقل نصًّا في كتب التفاسير، ونحن في غنًى عن كل ذلك.</w:t>
      </w:r>
    </w:p>
    <w:p w:rsidR="001F714F" w:rsidRPr="001F714F" w:rsidRDefault="001F714F" w:rsidP="001F714F">
      <w:pPr>
        <w:pStyle w:val="a3"/>
        <w:bidi/>
        <w:spacing w:before="0" w:beforeAutospacing="0" w:after="120" w:afterAutospacing="0"/>
        <w:jc w:val="lowKashida"/>
        <w:rPr>
          <w:rFonts w:asciiTheme="majorBidi" w:hAnsiTheme="majorBidi" w:cstheme="majorBidi"/>
          <w:b/>
          <w:bCs/>
          <w:sz w:val="20"/>
          <w:szCs w:val="20"/>
          <w:rtl/>
        </w:rPr>
      </w:pPr>
      <w:r w:rsidRPr="001F714F">
        <w:rPr>
          <w:rFonts w:asciiTheme="majorBidi" w:hAnsiTheme="majorBidi" w:cstheme="majorBidi"/>
          <w:b/>
          <w:bCs/>
          <w:sz w:val="20"/>
          <w:szCs w:val="20"/>
          <w:rtl/>
        </w:rPr>
        <w:t xml:space="preserve">كلام ابن كثير، يقول: ذكروا في الإسرائيليات أن داود قتل جالوت بمقلاعٍ كان في يديه أصابه فقتله، وكان طالوت قد وعده إن قتل جالوت أن يزوجه ابنته، ويشاطره نعمته، ويشركه في أمره، فوفى له ثم آل الملك إلى داود </w:t>
      </w:r>
      <w:r w:rsidRPr="001F714F">
        <w:rPr>
          <w:rFonts w:asciiTheme="majorBidi" w:hAnsiTheme="majorBidi" w:cstheme="majorBidi"/>
          <w:b/>
          <w:bCs/>
          <w:position w:val="-4"/>
          <w:sz w:val="20"/>
          <w:szCs w:val="20"/>
          <w:rtl/>
          <w:lang w:bidi="ar-EG"/>
        </w:rPr>
        <w:t>#</w:t>
      </w:r>
      <w:r w:rsidRPr="001F714F">
        <w:rPr>
          <w:rFonts w:asciiTheme="majorBidi" w:hAnsiTheme="majorBidi" w:cstheme="majorBidi"/>
          <w:b/>
          <w:bCs/>
          <w:sz w:val="20"/>
          <w:szCs w:val="20"/>
          <w:rtl/>
        </w:rPr>
        <w:t xml:space="preserve"> مع ما منحه الله من النبوة العظيمة؛ ولهذا قال تعالى: </w:t>
      </w:r>
      <w:r w:rsidRPr="001F714F">
        <w:rPr>
          <w:rFonts w:ascii="Tahoma" w:hAnsi="Tahoma" w:cs="DecoType Thuluth" w:hint="cs"/>
          <w:color w:val="008000"/>
          <w:sz w:val="20"/>
          <w:szCs w:val="20"/>
          <w:rtl/>
        </w:rPr>
        <w:t>{</w:t>
      </w:r>
      <w:r w:rsidRPr="001F714F">
        <w:rPr>
          <w:rFonts w:ascii="QCF_P041" w:hAnsi="QCF_P041" w:cs="QCF_P041"/>
          <w:color w:val="008000"/>
          <w:sz w:val="20"/>
          <w:szCs w:val="20"/>
          <w:rtl/>
        </w:rPr>
        <w:t>ﮨ ﮩ ﮪ ﮫ</w:t>
      </w:r>
      <w:r w:rsidRPr="001F714F">
        <w:rPr>
          <w:rFonts w:ascii="QCF_P041" w:hAnsi="QCF_P041" w:cs="DecoType Thuluth"/>
          <w:color w:val="008000"/>
          <w:sz w:val="20"/>
          <w:szCs w:val="20"/>
          <w:rtl/>
        </w:rPr>
        <w:t>}</w:t>
      </w:r>
      <w:r w:rsidRPr="001F714F">
        <w:rPr>
          <w:rFonts w:ascii="Tahoma" w:hAnsi="Tahoma" w:cs="AL-Hotham" w:hint="cs"/>
          <w:sz w:val="20"/>
          <w:szCs w:val="20"/>
          <w:rtl/>
        </w:rPr>
        <w:t xml:space="preserve">، </w:t>
      </w:r>
      <w:r w:rsidRPr="001F714F">
        <w:rPr>
          <w:rFonts w:asciiTheme="majorBidi" w:hAnsiTheme="majorBidi" w:cstheme="majorBidi"/>
          <w:b/>
          <w:bCs/>
          <w:sz w:val="20"/>
          <w:szCs w:val="20"/>
          <w:rtl/>
        </w:rPr>
        <w:t>الملك الذي كان بيد طالوت، والحكمة</w:t>
      </w:r>
      <w:r w:rsidRPr="001F714F">
        <w:rPr>
          <w:rFonts w:asciiTheme="majorBidi" w:hAnsiTheme="majorBidi" w:cstheme="majorBidi"/>
          <w:b/>
          <w:bCs/>
          <w:sz w:val="20"/>
          <w:szCs w:val="20"/>
          <w:rtl/>
          <w:lang w:bidi="ar-EG"/>
        </w:rPr>
        <w:t>؛</w:t>
      </w:r>
      <w:r w:rsidRPr="001F714F">
        <w:rPr>
          <w:rFonts w:asciiTheme="majorBidi" w:hAnsiTheme="majorBidi" w:cstheme="majorBidi"/>
          <w:b/>
          <w:bCs/>
          <w:sz w:val="20"/>
          <w:szCs w:val="20"/>
          <w:rtl/>
        </w:rPr>
        <w:t xml:space="preserve"> أي النبوة بعد "شمويل"، </w:t>
      </w:r>
      <w:r w:rsidRPr="001F714F">
        <w:rPr>
          <w:rFonts w:ascii="Tahoma" w:hAnsi="Tahoma" w:cs="DecoType Thuluth" w:hint="cs"/>
          <w:color w:val="008000"/>
          <w:sz w:val="20"/>
          <w:szCs w:val="20"/>
          <w:rtl/>
        </w:rPr>
        <w:t>{</w:t>
      </w:r>
      <w:r w:rsidRPr="001F714F">
        <w:rPr>
          <w:rFonts w:ascii="QCF_P041" w:hAnsi="QCF_P041" w:cs="QCF_P041"/>
          <w:color w:val="008000"/>
          <w:sz w:val="20"/>
          <w:szCs w:val="20"/>
          <w:rtl/>
        </w:rPr>
        <w:t>ﮬ ﮭ ﮮ</w:t>
      </w:r>
      <w:r w:rsidRPr="001F714F">
        <w:rPr>
          <w:rFonts w:ascii="QCF_P041" w:hAnsi="QCF_P041" w:cs="DecoType Thuluth"/>
          <w:color w:val="008000"/>
          <w:sz w:val="20"/>
          <w:szCs w:val="20"/>
          <w:rtl/>
        </w:rPr>
        <w:t>}</w:t>
      </w:r>
      <w:r w:rsidRPr="001F714F">
        <w:rPr>
          <w:rFonts w:ascii="Tahoma" w:hAnsi="Tahoma" w:cs="AL-Hotham" w:hint="cs"/>
          <w:sz w:val="20"/>
          <w:szCs w:val="20"/>
          <w:rtl/>
        </w:rPr>
        <w:t xml:space="preserve">؛ </w:t>
      </w:r>
      <w:r w:rsidRPr="001F714F">
        <w:rPr>
          <w:rFonts w:asciiTheme="majorBidi" w:hAnsiTheme="majorBidi" w:cstheme="majorBidi"/>
          <w:b/>
          <w:bCs/>
          <w:sz w:val="20"/>
          <w:szCs w:val="20"/>
          <w:rtl/>
        </w:rPr>
        <w:t xml:space="preserve">أي: من العلم الذي اختصه به </w:t>
      </w:r>
      <w:r w:rsidRPr="001F714F">
        <w:rPr>
          <w:rFonts w:asciiTheme="majorBidi" w:hAnsiTheme="majorBidi" w:cstheme="majorBidi"/>
          <w:b/>
          <w:bCs/>
          <w:position w:val="-4"/>
          <w:sz w:val="20"/>
          <w:szCs w:val="20"/>
          <w:lang w:bidi="ar-EG"/>
        </w:rPr>
        <w:t></w:t>
      </w:r>
      <w:r w:rsidRPr="001F714F">
        <w:rPr>
          <w:rFonts w:asciiTheme="majorBidi" w:hAnsiTheme="majorBidi" w:cstheme="majorBidi"/>
          <w:b/>
          <w:bCs/>
          <w:sz w:val="20"/>
          <w:szCs w:val="20"/>
          <w:rtl/>
        </w:rPr>
        <w:t>.</w:t>
      </w:r>
    </w:p>
    <w:p w:rsidR="001F714F" w:rsidRPr="001F714F" w:rsidRDefault="001F714F" w:rsidP="001F714F">
      <w:pPr>
        <w:spacing w:after="120" w:line="240" w:lineRule="auto"/>
        <w:rPr>
          <w:rFonts w:asciiTheme="majorBidi" w:hAnsiTheme="majorBidi" w:cstheme="majorBidi"/>
          <w:b/>
          <w:bCs/>
          <w:sz w:val="20"/>
          <w:szCs w:val="20"/>
          <w:rtl/>
        </w:rPr>
      </w:pPr>
    </w:p>
    <w:p w:rsidR="001F714F" w:rsidRPr="001F714F" w:rsidRDefault="001F714F" w:rsidP="001F714F">
      <w:pPr>
        <w:spacing w:after="120" w:line="240" w:lineRule="auto"/>
        <w:jc w:val="center"/>
        <w:rPr>
          <w:rFonts w:asciiTheme="majorBidi" w:hAnsiTheme="majorBidi" w:cstheme="majorBidi"/>
          <w:b/>
          <w:bCs/>
          <w:sz w:val="20"/>
          <w:szCs w:val="20"/>
          <w:rtl/>
        </w:rPr>
      </w:pPr>
      <w:r w:rsidRPr="001F714F">
        <w:rPr>
          <w:rFonts w:asciiTheme="majorBidi" w:hAnsiTheme="majorBidi" w:cstheme="majorBidi"/>
          <w:b/>
          <w:bCs/>
          <w:sz w:val="20"/>
          <w:szCs w:val="20"/>
          <w:rtl/>
        </w:rPr>
        <w:t>المصادر والمراجع</w:t>
      </w:r>
    </w:p>
    <w:p w:rsidR="001F714F" w:rsidRPr="001F714F" w:rsidRDefault="001F714F" w:rsidP="001F714F">
      <w:pPr>
        <w:numPr>
          <w:ilvl w:val="0"/>
          <w:numId w:val="2"/>
        </w:numPr>
        <w:spacing w:after="120" w:line="240" w:lineRule="auto"/>
        <w:jc w:val="both"/>
        <w:rPr>
          <w:rFonts w:asciiTheme="majorBidi" w:hAnsiTheme="majorBidi" w:cstheme="majorBidi"/>
          <w:b/>
          <w:bCs/>
          <w:sz w:val="20"/>
          <w:szCs w:val="20"/>
          <w:rtl/>
        </w:rPr>
      </w:pPr>
      <w:r w:rsidRPr="001F714F">
        <w:rPr>
          <w:rFonts w:asciiTheme="majorBidi" w:hAnsiTheme="majorBidi" w:cstheme="majorBidi"/>
          <w:b/>
          <w:bCs/>
          <w:sz w:val="20"/>
          <w:szCs w:val="20"/>
          <w:rtl/>
        </w:rPr>
        <w:t>المحمدي عبد الرحمن، (الدخيل في التفسير) ، القاهرة،  جامعة الأزهر، مطبعة حسان، 2009م.</w:t>
      </w:r>
    </w:p>
    <w:p w:rsidR="001F714F" w:rsidRPr="001F714F" w:rsidRDefault="001F714F" w:rsidP="001F714F">
      <w:pPr>
        <w:numPr>
          <w:ilvl w:val="0"/>
          <w:numId w:val="2"/>
        </w:numPr>
        <w:spacing w:after="120" w:line="240" w:lineRule="auto"/>
        <w:jc w:val="both"/>
        <w:rPr>
          <w:rFonts w:asciiTheme="majorBidi" w:hAnsiTheme="majorBidi" w:cstheme="majorBidi"/>
          <w:b/>
          <w:bCs/>
          <w:sz w:val="20"/>
          <w:szCs w:val="20"/>
          <w:rtl/>
        </w:rPr>
      </w:pPr>
      <w:r w:rsidRPr="001F714F">
        <w:rPr>
          <w:rFonts w:asciiTheme="majorBidi" w:hAnsiTheme="majorBidi" w:cstheme="majorBidi"/>
          <w:b/>
          <w:bCs/>
          <w:sz w:val="20"/>
          <w:szCs w:val="20"/>
          <w:rtl/>
        </w:rPr>
        <w:t>الذهبي، محمد حسين الذهبي،  (التفسير والمفسرون) ، طبعة دار الأرقم، 1999م.</w:t>
      </w:r>
    </w:p>
    <w:p w:rsidR="001F714F" w:rsidRPr="001F714F" w:rsidRDefault="001F714F" w:rsidP="001F714F">
      <w:pPr>
        <w:numPr>
          <w:ilvl w:val="0"/>
          <w:numId w:val="2"/>
        </w:numPr>
        <w:spacing w:after="120" w:line="240" w:lineRule="auto"/>
        <w:jc w:val="both"/>
        <w:rPr>
          <w:rFonts w:asciiTheme="majorBidi" w:hAnsiTheme="majorBidi" w:cstheme="majorBidi"/>
          <w:b/>
          <w:bCs/>
          <w:sz w:val="20"/>
          <w:szCs w:val="20"/>
        </w:rPr>
      </w:pPr>
      <w:r w:rsidRPr="001F714F">
        <w:rPr>
          <w:rFonts w:asciiTheme="majorBidi" w:hAnsiTheme="majorBidi" w:cstheme="majorBidi"/>
          <w:b/>
          <w:bCs/>
          <w:sz w:val="20"/>
          <w:szCs w:val="20"/>
          <w:rtl/>
        </w:rPr>
        <w:t>الذهبي، محمد حسين الذهبي،  (الإسرائيليات في التفسير والحديث) ، طبعة مكتبة وهبة، 1990م.</w:t>
      </w:r>
    </w:p>
    <w:p w:rsidR="001F714F" w:rsidRPr="001F714F" w:rsidRDefault="001F714F" w:rsidP="001F714F">
      <w:pPr>
        <w:numPr>
          <w:ilvl w:val="0"/>
          <w:numId w:val="2"/>
        </w:numPr>
        <w:spacing w:after="120" w:line="240" w:lineRule="auto"/>
        <w:jc w:val="both"/>
        <w:rPr>
          <w:rFonts w:asciiTheme="majorBidi" w:hAnsiTheme="majorBidi" w:cstheme="majorBidi"/>
          <w:b/>
          <w:bCs/>
          <w:sz w:val="20"/>
          <w:szCs w:val="20"/>
        </w:rPr>
      </w:pPr>
      <w:r w:rsidRPr="001F714F">
        <w:rPr>
          <w:rFonts w:asciiTheme="majorBidi" w:hAnsiTheme="majorBidi" w:cstheme="majorBidi"/>
          <w:b/>
          <w:bCs/>
          <w:sz w:val="20"/>
          <w:szCs w:val="20"/>
          <w:rtl/>
        </w:rPr>
        <w:t xml:space="preserve">شليوه، سمير شليوه،  (الدخيل والإسرائيليات) ، القاهرة، جامعة الأزهر </w:t>
      </w:r>
    </w:p>
    <w:p w:rsidR="001F714F" w:rsidRPr="001F714F" w:rsidRDefault="001F714F" w:rsidP="001F714F">
      <w:pPr>
        <w:numPr>
          <w:ilvl w:val="0"/>
          <w:numId w:val="2"/>
        </w:numPr>
        <w:spacing w:after="120" w:line="240" w:lineRule="auto"/>
        <w:jc w:val="both"/>
        <w:rPr>
          <w:rFonts w:asciiTheme="majorBidi" w:hAnsiTheme="majorBidi" w:cstheme="majorBidi"/>
          <w:b/>
          <w:bCs/>
          <w:sz w:val="20"/>
          <w:szCs w:val="20"/>
        </w:rPr>
      </w:pPr>
      <w:r w:rsidRPr="001F714F">
        <w:rPr>
          <w:rFonts w:asciiTheme="majorBidi" w:hAnsiTheme="majorBidi" w:cstheme="majorBidi"/>
          <w:b/>
          <w:bCs/>
          <w:sz w:val="20"/>
          <w:szCs w:val="20"/>
          <w:rtl/>
        </w:rPr>
        <w:t xml:space="preserve">رضوان، على حسن السيد رضوان،  (الدخيل في التفسير) ، جامعة الأزهر، مجلة الشريعة والدراسات الإسلامية. </w:t>
      </w:r>
    </w:p>
    <w:p w:rsidR="001F714F" w:rsidRPr="001F714F" w:rsidRDefault="001F714F" w:rsidP="001F714F">
      <w:pPr>
        <w:numPr>
          <w:ilvl w:val="0"/>
          <w:numId w:val="2"/>
        </w:numPr>
        <w:spacing w:after="120" w:line="240" w:lineRule="auto"/>
        <w:jc w:val="both"/>
        <w:rPr>
          <w:rFonts w:asciiTheme="majorBidi" w:hAnsiTheme="majorBidi" w:cstheme="majorBidi"/>
          <w:b/>
          <w:bCs/>
          <w:sz w:val="20"/>
          <w:szCs w:val="20"/>
        </w:rPr>
      </w:pPr>
      <w:r w:rsidRPr="001F714F">
        <w:rPr>
          <w:rFonts w:asciiTheme="majorBidi" w:hAnsiTheme="majorBidi" w:cstheme="majorBidi"/>
          <w:b/>
          <w:bCs/>
          <w:sz w:val="20"/>
          <w:szCs w:val="20"/>
          <w:rtl/>
        </w:rPr>
        <w:t>السيوطي، جلال الدين السيوطي،  (تدريب الراوي في شرح تقريب النواوي) ، دار الكتاب العربي للطباعة والنشر 20003م.</w:t>
      </w:r>
    </w:p>
    <w:p w:rsidR="001F714F" w:rsidRPr="001F714F" w:rsidRDefault="001F714F" w:rsidP="001F714F">
      <w:pPr>
        <w:numPr>
          <w:ilvl w:val="0"/>
          <w:numId w:val="2"/>
        </w:numPr>
        <w:spacing w:after="120" w:line="240" w:lineRule="auto"/>
        <w:jc w:val="both"/>
        <w:rPr>
          <w:rFonts w:asciiTheme="majorBidi" w:hAnsiTheme="majorBidi" w:cstheme="majorBidi"/>
          <w:b/>
          <w:bCs/>
          <w:sz w:val="20"/>
          <w:szCs w:val="20"/>
        </w:rPr>
      </w:pPr>
      <w:r w:rsidRPr="001F714F">
        <w:rPr>
          <w:rFonts w:asciiTheme="majorBidi" w:hAnsiTheme="majorBidi" w:cstheme="majorBidi"/>
          <w:b/>
          <w:bCs/>
          <w:sz w:val="20"/>
          <w:szCs w:val="20"/>
          <w:rtl/>
        </w:rPr>
        <w:t>الشهرستاني، محمد بن عبد الكريم الشهرستاني،  (الملل والنحل) ، طبعة دار الفكر، 2001م.</w:t>
      </w:r>
    </w:p>
    <w:p w:rsidR="001F714F" w:rsidRPr="001F714F" w:rsidRDefault="001F714F" w:rsidP="001F714F">
      <w:pPr>
        <w:numPr>
          <w:ilvl w:val="0"/>
          <w:numId w:val="2"/>
        </w:numPr>
        <w:spacing w:after="120" w:line="240" w:lineRule="auto"/>
        <w:jc w:val="both"/>
        <w:rPr>
          <w:rFonts w:asciiTheme="majorBidi" w:hAnsiTheme="majorBidi" w:cstheme="majorBidi"/>
          <w:b/>
          <w:bCs/>
          <w:sz w:val="20"/>
          <w:szCs w:val="20"/>
        </w:rPr>
      </w:pPr>
      <w:r w:rsidRPr="001F714F">
        <w:rPr>
          <w:rFonts w:asciiTheme="majorBidi" w:hAnsiTheme="majorBidi" w:cstheme="majorBidi"/>
          <w:b/>
          <w:bCs/>
          <w:sz w:val="20"/>
          <w:szCs w:val="20"/>
          <w:rtl/>
        </w:rPr>
        <w:t>محمد الخضر حسين، (البابية أو البهائية) ،مجمع البحوث الإسلامية</w:t>
      </w:r>
    </w:p>
    <w:p w:rsidR="001F714F" w:rsidRPr="001F714F" w:rsidRDefault="001F714F" w:rsidP="001F714F">
      <w:pPr>
        <w:numPr>
          <w:ilvl w:val="0"/>
          <w:numId w:val="2"/>
        </w:numPr>
        <w:spacing w:after="120" w:line="240" w:lineRule="auto"/>
        <w:jc w:val="both"/>
        <w:rPr>
          <w:rFonts w:asciiTheme="majorBidi" w:hAnsiTheme="majorBidi" w:cstheme="majorBidi"/>
          <w:b/>
          <w:bCs/>
          <w:sz w:val="20"/>
          <w:szCs w:val="20"/>
        </w:rPr>
      </w:pPr>
      <w:r w:rsidRPr="001F714F">
        <w:rPr>
          <w:rFonts w:asciiTheme="majorBidi" w:hAnsiTheme="majorBidi" w:cstheme="majorBidi"/>
          <w:b/>
          <w:bCs/>
          <w:sz w:val="20"/>
          <w:szCs w:val="20"/>
          <w:rtl/>
        </w:rPr>
        <w:t>القاسمي، محمد جمال الدين القاسمي، (تفسير القاسمي المسمى محاسن التأويل) ، طبعة دار إحياء الكتب العربية، 1960م.</w:t>
      </w:r>
    </w:p>
    <w:p w:rsidR="001F714F" w:rsidRPr="001F714F" w:rsidRDefault="001F714F" w:rsidP="001F714F">
      <w:pPr>
        <w:numPr>
          <w:ilvl w:val="0"/>
          <w:numId w:val="2"/>
        </w:numPr>
        <w:spacing w:after="120" w:line="240" w:lineRule="auto"/>
        <w:jc w:val="both"/>
        <w:rPr>
          <w:rFonts w:asciiTheme="majorBidi" w:hAnsiTheme="majorBidi" w:cstheme="majorBidi"/>
          <w:b/>
          <w:bCs/>
          <w:sz w:val="20"/>
          <w:szCs w:val="20"/>
        </w:rPr>
      </w:pPr>
      <w:r w:rsidRPr="001F714F">
        <w:rPr>
          <w:rFonts w:asciiTheme="majorBidi" w:hAnsiTheme="majorBidi" w:cstheme="majorBidi"/>
          <w:b/>
          <w:bCs/>
          <w:sz w:val="20"/>
          <w:szCs w:val="20"/>
          <w:rtl/>
        </w:rPr>
        <w:t>الشعراوي، فضيلة الشيخ محمد متولي الشعراوي،  (معجزة القرآن) ، القاهرة، طبعة مكتبة أخبار اليوم، 1993م.</w:t>
      </w:r>
    </w:p>
    <w:p w:rsidR="001F714F" w:rsidRPr="001F714F" w:rsidRDefault="001F714F" w:rsidP="001F714F">
      <w:pPr>
        <w:numPr>
          <w:ilvl w:val="0"/>
          <w:numId w:val="2"/>
        </w:numPr>
        <w:spacing w:after="120" w:line="240" w:lineRule="auto"/>
        <w:jc w:val="both"/>
        <w:rPr>
          <w:rFonts w:asciiTheme="majorBidi" w:hAnsiTheme="majorBidi" w:cstheme="majorBidi"/>
          <w:b/>
          <w:bCs/>
          <w:sz w:val="20"/>
          <w:szCs w:val="20"/>
          <w:rtl/>
        </w:rPr>
      </w:pPr>
      <w:r w:rsidRPr="001F714F">
        <w:rPr>
          <w:rFonts w:asciiTheme="majorBidi" w:hAnsiTheme="majorBidi" w:cstheme="majorBidi"/>
          <w:b/>
          <w:bCs/>
          <w:sz w:val="20"/>
          <w:szCs w:val="20"/>
          <w:rtl/>
        </w:rPr>
        <w:t>الشاطبي، إبراهيم بن موسى أبو إسحاق الشاطبي،  (الموافقات في أصول الشريعة) ، دار الكتب العلمية، 1993م.</w:t>
      </w:r>
    </w:p>
    <w:p w:rsidR="001F714F" w:rsidRPr="001F714F" w:rsidRDefault="001F714F" w:rsidP="001F714F">
      <w:pPr>
        <w:numPr>
          <w:ilvl w:val="0"/>
          <w:numId w:val="2"/>
        </w:numPr>
        <w:spacing w:after="120" w:line="240" w:lineRule="auto"/>
        <w:jc w:val="both"/>
        <w:rPr>
          <w:rFonts w:asciiTheme="majorBidi" w:hAnsiTheme="majorBidi" w:cstheme="majorBidi"/>
          <w:b/>
          <w:bCs/>
          <w:sz w:val="20"/>
          <w:szCs w:val="20"/>
        </w:rPr>
      </w:pPr>
      <w:r w:rsidRPr="001F714F">
        <w:rPr>
          <w:rFonts w:asciiTheme="majorBidi" w:hAnsiTheme="majorBidi" w:cstheme="majorBidi"/>
          <w:b/>
          <w:bCs/>
          <w:sz w:val="20"/>
          <w:szCs w:val="20"/>
          <w:rtl/>
        </w:rPr>
        <w:t>الأصفهاني، الراغب الأصفهاني، تحقيق:محمد سيد كيلاني (المفردات في غريب القرآن) ، القاهرة، مطبعة مصطفى البابي، 1961م.</w:t>
      </w:r>
    </w:p>
    <w:sectPr w:rsidR="001F714F" w:rsidRPr="001F714F" w:rsidSect="002F692C">
      <w:type w:val="continuous"/>
      <w:pgSz w:w="11906" w:h="16838"/>
      <w:pgMar w:top="964" w:right="1021" w:bottom="964" w:left="1021" w:header="709" w:footer="709" w:gutter="0"/>
      <w:cols w:num="2"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L-Hotham">
    <w:panose1 w:val="00000000000000000000"/>
    <w:charset w:val="B2"/>
    <w:family w:val="auto"/>
    <w:pitch w:val="variable"/>
    <w:sig w:usb0="00002001" w:usb1="00000000" w:usb2="00000000" w:usb3="00000000" w:csb0="00000040" w:csb1="00000000"/>
  </w:font>
  <w:font w:name="AL-Mateen">
    <w:panose1 w:val="00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DecoType Thuluth">
    <w:altName w:val="Times New Roman"/>
    <w:panose1 w:val="02010000000000000000"/>
    <w:charset w:val="B2"/>
    <w:family w:val="auto"/>
    <w:pitch w:val="variable"/>
    <w:sig w:usb0="00002001" w:usb1="00000000" w:usb2="00000000" w:usb3="00000000" w:csb0="00000040" w:csb1="00000000"/>
  </w:font>
  <w:font w:name="QCF_P041">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BC1744"/>
    <w:multiLevelType w:val="hybridMultilevel"/>
    <w:tmpl w:val="7F206CB0"/>
    <w:lvl w:ilvl="0" w:tplc="2F0AF552">
      <w:start w:val="1"/>
      <w:numFmt w:val="decimal"/>
      <w:lvlText w:val="%1."/>
      <w:lvlJc w:val="left"/>
      <w:pPr>
        <w:tabs>
          <w:tab w:val="num" w:pos="510"/>
        </w:tabs>
        <w:ind w:left="510"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69232C5"/>
    <w:multiLevelType w:val="hybridMultilevel"/>
    <w:tmpl w:val="96442AB8"/>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drawingGridHorizontalSpacing w:val="110"/>
  <w:displayHorizontalDrawingGridEvery w:val="2"/>
  <w:displayVerticalDrawingGridEvery w:val="2"/>
  <w:characterSpacingControl w:val="doNotCompress"/>
  <w:compat/>
  <w:rsids>
    <w:rsidRoot w:val="001F714F"/>
    <w:rsid w:val="000B452B"/>
    <w:rsid w:val="000E42C0"/>
    <w:rsid w:val="00126DB0"/>
    <w:rsid w:val="001F714F"/>
    <w:rsid w:val="002F692C"/>
    <w:rsid w:val="004C46D8"/>
    <w:rsid w:val="00514443"/>
    <w:rsid w:val="009556CB"/>
    <w:rsid w:val="00BF757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14F"/>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persubtitle">
    <w:name w:val="paper subtitle"/>
    <w:rsid w:val="001F714F"/>
    <w:pPr>
      <w:suppressAutoHyphens/>
      <w:spacing w:after="120" w:line="240" w:lineRule="auto"/>
      <w:jc w:val="center"/>
    </w:pPr>
    <w:rPr>
      <w:rFonts w:ascii="Times New Roman" w:eastAsia="MS Mincho" w:hAnsi="Times New Roman" w:cs="Times New Roman"/>
      <w:sz w:val="28"/>
      <w:szCs w:val="28"/>
    </w:rPr>
  </w:style>
  <w:style w:type="paragraph" w:styleId="a3">
    <w:name w:val="Normal (Web)"/>
    <w:basedOn w:val="a"/>
    <w:rsid w:val="001F714F"/>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1F714F"/>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461379-E643-4AD1-8BAE-792BC3ADA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1070</Words>
  <Characters>6103</Characters>
  <Application>Microsoft Office Word</Application>
  <DocSecurity>0</DocSecurity>
  <Lines>50</Lines>
  <Paragraphs>14</Paragraphs>
  <ScaleCrop>false</ScaleCrop>
  <Company/>
  <LinksUpToDate>false</LinksUpToDate>
  <CharactersWithSpaces>7159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A</cp:lastModifiedBy>
  <cp:revision>3</cp:revision>
  <dcterms:created xsi:type="dcterms:W3CDTF">2013-06-19T20:22:00Z</dcterms:created>
  <dcterms:modified xsi:type="dcterms:W3CDTF">2013-06-26T08:28:00Z</dcterms:modified>
</cp:coreProperties>
</file>