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A7" w:rsidRPr="004A29E5" w:rsidRDefault="00BE3FA7" w:rsidP="004A29E5">
      <w:pPr>
        <w:spacing w:line="240" w:lineRule="auto"/>
        <w:jc w:val="center"/>
        <w:rPr>
          <w:i/>
          <w:iCs/>
          <w:rtl/>
        </w:rPr>
      </w:pPr>
      <w:r w:rsidRPr="00BE3FA7">
        <w:rPr>
          <w:rFonts w:asciiTheme="majorBidi" w:eastAsia="Calibri" w:hAnsiTheme="majorBidi" w:cstheme="majorBidi"/>
          <w:i/>
          <w:iCs/>
          <w:spacing w:val="-4"/>
          <w:sz w:val="48"/>
          <w:szCs w:val="48"/>
          <w:rtl/>
        </w:rPr>
        <w:t>تابع الإسرائيليات التي وردت في قصة يوسف</w:t>
      </w:r>
      <w:r w:rsidRPr="00BE3FA7">
        <w:rPr>
          <w:rFonts w:ascii="Calibri" w:eastAsia="Calibri" w:hAnsi="Calibri" w:cs="AGA Rasheeq Bold" w:hint="cs"/>
          <w:i/>
          <w:iCs/>
          <w:spacing w:val="-4"/>
          <w:sz w:val="48"/>
          <w:szCs w:val="48"/>
          <w:rtl/>
        </w:rPr>
        <w:t xml:space="preserve"> </w:t>
      </w:r>
      <w:r w:rsidRPr="00BE3FA7">
        <w:rPr>
          <w:rFonts w:ascii="Calibri" w:eastAsia="Calibri" w:hAnsi="Calibri" w:cs="SC_ALYERMOOK" w:hint="cs"/>
          <w:i/>
          <w:iCs/>
          <w:spacing w:val="-4"/>
          <w:position w:val="-4"/>
          <w:sz w:val="48"/>
          <w:szCs w:val="48"/>
          <w:rtl/>
        </w:rPr>
        <w:t>#</w:t>
      </w:r>
      <w:r w:rsidR="004A29E5">
        <w:rPr>
          <w:rFonts w:hint="cs"/>
          <w:i/>
          <w:iCs/>
          <w:rtl/>
        </w:rPr>
        <w:t xml:space="preserve"> </w:t>
      </w:r>
      <w:r w:rsidRPr="00BE3FA7">
        <w:rPr>
          <w:rFonts w:hint="cs"/>
          <w:i/>
          <w:iCs/>
          <w:sz w:val="48"/>
          <w:szCs w:val="48"/>
          <w:rtl/>
        </w:rPr>
        <w:t>(1)</w:t>
      </w:r>
    </w:p>
    <w:p w:rsidR="00BE3FA7" w:rsidRPr="009264EA" w:rsidRDefault="00BE3FA7" w:rsidP="00BE3FA7">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BE3FA7" w:rsidRPr="009264EA" w:rsidRDefault="00BE3FA7" w:rsidP="004A29E5">
      <w:pPr>
        <w:pStyle w:val="papersubtitle"/>
        <w:bidi/>
        <w:rPr>
          <w:i/>
          <w:iCs/>
          <w:sz w:val="24"/>
          <w:szCs w:val="24"/>
          <w:lang w:bidi="ar-EG"/>
        </w:rPr>
      </w:pPr>
      <w:r w:rsidRPr="009264EA">
        <w:rPr>
          <w:i/>
          <w:iCs/>
          <w:sz w:val="24"/>
          <w:szCs w:val="24"/>
          <w:rtl/>
        </w:rPr>
        <w:t xml:space="preserve">إعداد أ/ </w:t>
      </w:r>
      <w:r w:rsidR="004A29E5" w:rsidRPr="004A29E5">
        <w:rPr>
          <w:i/>
          <w:iCs/>
          <w:sz w:val="24"/>
          <w:szCs w:val="24"/>
          <w:rtl/>
          <w:lang w:bidi="ar-EG"/>
        </w:rPr>
        <w:t xml:space="preserve">شيماء عبد المجيد محمد </w:t>
      </w:r>
      <w:proofErr w:type="spellStart"/>
      <w:r w:rsidR="004A29E5" w:rsidRPr="004A29E5">
        <w:rPr>
          <w:i/>
          <w:iCs/>
          <w:sz w:val="24"/>
          <w:szCs w:val="24"/>
          <w:rtl/>
          <w:lang w:bidi="ar-EG"/>
        </w:rPr>
        <w:t>زهران</w:t>
      </w:r>
      <w:proofErr w:type="spellEnd"/>
    </w:p>
    <w:p w:rsidR="00BE3FA7" w:rsidRPr="009264EA" w:rsidRDefault="00BE3FA7" w:rsidP="00BE3FA7">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E3FA7" w:rsidRPr="009264EA" w:rsidRDefault="00BE3FA7" w:rsidP="00BE3FA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E3FA7" w:rsidRPr="009264EA" w:rsidRDefault="00BE3FA7" w:rsidP="00BE3FA7">
      <w:pPr>
        <w:pStyle w:val="papersubtitle"/>
        <w:bidi/>
        <w:rPr>
          <w:i/>
          <w:iCs/>
          <w:sz w:val="22"/>
          <w:szCs w:val="22"/>
          <w:rtl/>
        </w:rPr>
      </w:pPr>
      <w:r w:rsidRPr="009264EA">
        <w:rPr>
          <w:i/>
          <w:iCs/>
          <w:sz w:val="22"/>
          <w:szCs w:val="22"/>
          <w:rtl/>
        </w:rPr>
        <w:t>شاه علم – ماليزيا</w:t>
      </w:r>
    </w:p>
    <w:p w:rsidR="00BE3FA7" w:rsidRDefault="004A29E5" w:rsidP="00BE3FA7">
      <w:pPr>
        <w:spacing w:line="240" w:lineRule="auto"/>
        <w:jc w:val="center"/>
        <w:rPr>
          <w:rFonts w:ascii="Calibri" w:hAnsi="Calibri" w:cs="AL-Mateen"/>
          <w:sz w:val="32"/>
          <w:szCs w:val="32"/>
          <w:lang w:bidi="ar-EG"/>
        </w:rPr>
      </w:pPr>
      <w:r w:rsidRPr="004A29E5">
        <w:rPr>
          <w:rFonts w:asciiTheme="majorBidi" w:hAnsiTheme="majorBidi" w:cs="AL-Hotham"/>
          <w:i/>
          <w:iCs/>
          <w:lang w:bidi="ar-EG"/>
        </w:rPr>
        <w:t>shaimaa.abdelmajeed@mediu.ws</w:t>
      </w:r>
    </w:p>
    <w:p w:rsidR="00BE3FA7" w:rsidRDefault="00BE3FA7" w:rsidP="00BE3FA7">
      <w:pPr>
        <w:spacing w:after="120" w:line="240" w:lineRule="auto"/>
        <w:rPr>
          <w:rFonts w:asciiTheme="majorBidi" w:hAnsiTheme="majorBidi" w:cstheme="majorBidi"/>
          <w:b/>
          <w:bCs/>
          <w:sz w:val="20"/>
          <w:szCs w:val="20"/>
          <w:rtl/>
        </w:rPr>
        <w:sectPr w:rsidR="00BE3FA7" w:rsidSect="00BF7572">
          <w:pgSz w:w="11906" w:h="16838"/>
          <w:pgMar w:top="964" w:right="1021" w:bottom="964" w:left="1021" w:header="709" w:footer="709" w:gutter="0"/>
          <w:cols w:space="708"/>
          <w:bidi/>
          <w:rtlGutter/>
          <w:docGrid w:linePitch="360"/>
        </w:sectPr>
      </w:pPr>
    </w:p>
    <w:p w:rsidR="00BE3FA7" w:rsidRPr="00BE3FA7" w:rsidRDefault="00BE3FA7" w:rsidP="00BE3FA7">
      <w:pPr>
        <w:spacing w:after="120" w:line="240" w:lineRule="auto"/>
        <w:rPr>
          <w:rFonts w:asciiTheme="majorBidi" w:hAnsiTheme="majorBidi" w:cstheme="majorBidi"/>
          <w:b/>
          <w:bCs/>
          <w:sz w:val="20"/>
          <w:szCs w:val="20"/>
          <w:rtl/>
        </w:rPr>
      </w:pPr>
      <w:r w:rsidRPr="00BE3FA7">
        <w:rPr>
          <w:rFonts w:asciiTheme="majorBidi" w:hAnsiTheme="majorBidi" w:cstheme="majorBidi"/>
          <w:b/>
          <w:bCs/>
          <w:sz w:val="20"/>
          <w:szCs w:val="20"/>
          <w:rtl/>
        </w:rPr>
        <w:lastRenderedPageBreak/>
        <w:t xml:space="preserve">خلاصة ـــ هذا البحث يبحث في </w:t>
      </w:r>
      <w:r w:rsidRPr="00BE3FA7">
        <w:rPr>
          <w:rFonts w:asciiTheme="majorBidi" w:eastAsia="Calibri" w:hAnsiTheme="majorBidi" w:cstheme="majorBidi"/>
          <w:b/>
          <w:bCs/>
          <w:spacing w:val="-4"/>
          <w:sz w:val="20"/>
          <w:szCs w:val="20"/>
          <w:rtl/>
        </w:rPr>
        <w:t xml:space="preserve">تابع الإسرائيليات التي وردت في قصة يوسف </w:t>
      </w:r>
      <w:r w:rsidRPr="00BE3FA7">
        <w:rPr>
          <w:rFonts w:asciiTheme="majorBidi" w:eastAsia="Calibri" w:hAnsiTheme="majorBidi" w:cstheme="majorBidi"/>
          <w:b/>
          <w:bCs/>
          <w:spacing w:val="-4"/>
          <w:position w:val="-4"/>
          <w:sz w:val="20"/>
          <w:szCs w:val="20"/>
          <w:rtl/>
        </w:rPr>
        <w:t>#</w:t>
      </w:r>
    </w:p>
    <w:p w:rsidR="00BE3FA7" w:rsidRPr="00BE3FA7" w:rsidRDefault="00BE3FA7" w:rsidP="00BE3FA7">
      <w:pPr>
        <w:spacing w:after="120" w:line="240" w:lineRule="auto"/>
        <w:rPr>
          <w:rFonts w:asciiTheme="majorBidi" w:hAnsiTheme="majorBidi" w:cstheme="majorBidi"/>
          <w:b/>
          <w:bCs/>
          <w:sz w:val="20"/>
          <w:szCs w:val="20"/>
          <w:rtl/>
          <w:lang w:bidi="ar-EG"/>
        </w:rPr>
      </w:pPr>
      <w:r w:rsidRPr="00BE3FA7">
        <w:rPr>
          <w:rFonts w:asciiTheme="majorBidi" w:hAnsiTheme="majorBidi" w:cstheme="majorBidi"/>
          <w:b/>
          <w:bCs/>
          <w:sz w:val="20"/>
          <w:szCs w:val="20"/>
          <w:rtl/>
        </w:rPr>
        <w:t xml:space="preserve">الكلمات المفتاحية : الإسرائيليات ، المفسرون ، الآيات </w:t>
      </w:r>
    </w:p>
    <w:p w:rsidR="00BE3FA7" w:rsidRPr="00BE3FA7" w:rsidRDefault="00BE3FA7" w:rsidP="00BE3FA7">
      <w:pPr>
        <w:pStyle w:val="a4"/>
        <w:numPr>
          <w:ilvl w:val="0"/>
          <w:numId w:val="1"/>
        </w:numPr>
        <w:spacing w:after="120"/>
        <w:jc w:val="center"/>
        <w:rPr>
          <w:rFonts w:asciiTheme="majorBidi" w:hAnsiTheme="majorBidi" w:cstheme="majorBidi"/>
          <w:b/>
          <w:bCs/>
          <w:sz w:val="20"/>
          <w:szCs w:val="20"/>
          <w:rtl/>
        </w:rPr>
      </w:pPr>
      <w:r w:rsidRPr="00BE3FA7">
        <w:rPr>
          <w:rFonts w:asciiTheme="majorBidi" w:hAnsiTheme="majorBidi" w:cstheme="majorBidi"/>
          <w:b/>
          <w:bCs/>
          <w:sz w:val="20"/>
          <w:szCs w:val="20"/>
          <w:rtl/>
        </w:rPr>
        <w:t>المقدمة</w:t>
      </w:r>
    </w:p>
    <w:p w:rsidR="00BE3FA7" w:rsidRPr="00BE3FA7" w:rsidRDefault="00BE3FA7" w:rsidP="00BE3FA7">
      <w:pPr>
        <w:pStyle w:val="a3"/>
        <w:bidi/>
        <w:spacing w:before="0" w:beforeAutospacing="0" w:after="120" w:afterAutospacing="0"/>
        <w:jc w:val="lowKashida"/>
        <w:rPr>
          <w:rFonts w:asciiTheme="majorBidi" w:hAnsiTheme="majorBidi" w:cstheme="majorBidi"/>
          <w:b/>
          <w:bCs/>
          <w:sz w:val="20"/>
          <w:szCs w:val="20"/>
          <w:rtl/>
        </w:rPr>
      </w:pPr>
      <w:r w:rsidRPr="00BE3FA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E3FA7">
        <w:rPr>
          <w:rFonts w:asciiTheme="majorBidi" w:eastAsia="Calibri" w:hAnsiTheme="majorBidi" w:cstheme="majorBidi"/>
          <w:b/>
          <w:bCs/>
          <w:spacing w:val="-4"/>
          <w:sz w:val="20"/>
          <w:szCs w:val="20"/>
          <w:rtl/>
        </w:rPr>
        <w:t xml:space="preserve">تابع الإسرائيليات التي وردت في قصة يوسف </w:t>
      </w:r>
      <w:r w:rsidRPr="00BE3FA7">
        <w:rPr>
          <w:rFonts w:asciiTheme="majorBidi" w:eastAsia="Calibri" w:hAnsiTheme="majorBidi" w:cstheme="majorBidi"/>
          <w:b/>
          <w:bCs/>
          <w:spacing w:val="-4"/>
          <w:position w:val="-4"/>
          <w:sz w:val="20"/>
          <w:szCs w:val="20"/>
          <w:rtl/>
        </w:rPr>
        <w:t>#</w:t>
      </w:r>
    </w:p>
    <w:p w:rsidR="00BE3FA7" w:rsidRPr="00BE3FA7" w:rsidRDefault="00BE3FA7" w:rsidP="00BE3FA7">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BE3FA7">
        <w:rPr>
          <w:rFonts w:asciiTheme="majorBidi" w:hAnsiTheme="majorBidi" w:cstheme="majorBidi"/>
          <w:b/>
          <w:bCs/>
          <w:sz w:val="20"/>
          <w:szCs w:val="20"/>
          <w:rtl/>
        </w:rPr>
        <w:t>عنوان المقال</w:t>
      </w:r>
    </w:p>
    <w:p w:rsidR="00BE3FA7" w:rsidRPr="00BE3FA7" w:rsidRDefault="00BE3FA7" w:rsidP="00BE3FA7">
      <w:pPr>
        <w:pStyle w:val="a3"/>
        <w:bidi/>
        <w:spacing w:before="0" w:beforeAutospacing="0" w:after="120" w:afterAutospacing="0"/>
        <w:jc w:val="lowKashida"/>
        <w:rPr>
          <w:rFonts w:asciiTheme="majorBidi" w:hAnsiTheme="majorBidi" w:cstheme="majorBidi"/>
          <w:b/>
          <w:bCs/>
          <w:sz w:val="20"/>
          <w:szCs w:val="20"/>
          <w:rtl/>
        </w:rPr>
      </w:pPr>
      <w:r w:rsidRPr="00BE3FA7">
        <w:rPr>
          <w:rFonts w:asciiTheme="majorBidi" w:hAnsiTheme="majorBidi" w:cstheme="majorBidi"/>
          <w:b/>
          <w:bCs/>
          <w:sz w:val="20"/>
          <w:szCs w:val="20"/>
          <w:rtl/>
        </w:rPr>
        <w:t xml:space="preserve">لا زلنا مع نبي الله يوسف </w:t>
      </w:r>
      <w:r w:rsidRPr="00BE3FA7">
        <w:rPr>
          <w:rFonts w:asciiTheme="majorBidi" w:hAnsiTheme="majorBidi" w:cstheme="majorBidi"/>
          <w:b/>
          <w:bCs/>
          <w:position w:val="-4"/>
          <w:sz w:val="20"/>
          <w:szCs w:val="20"/>
          <w:rtl/>
        </w:rPr>
        <w:t>#</w:t>
      </w:r>
      <w:r w:rsidRPr="00BE3FA7">
        <w:rPr>
          <w:rFonts w:asciiTheme="majorBidi" w:hAnsiTheme="majorBidi" w:cstheme="majorBidi"/>
          <w:b/>
          <w:bCs/>
          <w:sz w:val="20"/>
          <w:szCs w:val="20"/>
          <w:rtl/>
        </w:rPr>
        <w:t xml:space="preserve"> تلك القصة التي ذُكرت مكتملة في سورة "يوسف" وفيها ما فيها من الإسرائيليات التي أوردها المفسرون في تفسيرهم، وسبق أن تكلمنا عن يوسف </w:t>
      </w:r>
      <w:r w:rsidRPr="00BE3FA7">
        <w:rPr>
          <w:rFonts w:asciiTheme="majorBidi" w:hAnsiTheme="majorBidi" w:cstheme="majorBidi"/>
          <w:b/>
          <w:bCs/>
          <w:position w:val="-4"/>
          <w:sz w:val="20"/>
          <w:szCs w:val="20"/>
          <w:rtl/>
        </w:rPr>
        <w:t>#</w:t>
      </w:r>
      <w:r w:rsidRPr="00BE3FA7">
        <w:rPr>
          <w:rFonts w:asciiTheme="majorBidi" w:hAnsiTheme="majorBidi" w:cstheme="majorBidi"/>
          <w:b/>
          <w:bCs/>
          <w:sz w:val="20"/>
          <w:szCs w:val="20"/>
          <w:rtl/>
        </w:rPr>
        <w:t xml:space="preserve"> وعن الآيات التي بينت أن امرأة العزيز راودته عن نفسه، وأنه كان صادقً؛ إذ لم يقترب من جانب الخط، والآيات في هذا في هذه السورة وغيرها كثيرة، فالله </w:t>
      </w:r>
      <w:r w:rsidRPr="00BE3FA7">
        <w:rPr>
          <w:rFonts w:asciiTheme="majorBidi" w:hAnsiTheme="majorBidi" w:cstheme="majorBidi"/>
          <w:b/>
          <w:bCs/>
          <w:position w:val="-2"/>
          <w:sz w:val="20"/>
          <w:szCs w:val="20"/>
        </w:rPr>
        <w:sym w:font="AGA Arabesque" w:char="F059"/>
      </w:r>
      <w:r w:rsidRPr="00BE3FA7">
        <w:rPr>
          <w:rFonts w:asciiTheme="majorBidi" w:hAnsiTheme="majorBidi" w:cstheme="majorBidi"/>
          <w:b/>
          <w:bCs/>
          <w:sz w:val="20"/>
          <w:szCs w:val="20"/>
          <w:rtl/>
        </w:rPr>
        <w:t xml:space="preserve"> يقول: </w:t>
      </w:r>
      <w:r w:rsidRPr="00BE3FA7">
        <w:rPr>
          <w:rFonts w:cs="DecoType Thuluth" w:hint="cs"/>
          <w:color w:val="008000"/>
          <w:sz w:val="20"/>
          <w:szCs w:val="20"/>
          <w:rtl/>
        </w:rPr>
        <w:t>{</w:t>
      </w:r>
      <w:r w:rsidRPr="00BE3FA7">
        <w:rPr>
          <w:rFonts w:ascii="QCF_P238" w:hAnsi="QCF_P238" w:cs="QCF_P238"/>
          <w:color w:val="008000"/>
          <w:sz w:val="20"/>
          <w:szCs w:val="20"/>
          <w:rtl/>
        </w:rPr>
        <w:t>ﭸ ﭹ ﭺ ﭻ ﭼ ﭽ ﭾ ﭿ ﮀ ﮁ</w:t>
      </w:r>
      <w:r w:rsidRPr="00BE3FA7">
        <w:rPr>
          <w:rFonts w:ascii="QCF_P238" w:hAnsi="QCF_P238" w:cs="DecoType Thuluth"/>
          <w:color w:val="008000"/>
          <w:sz w:val="20"/>
          <w:szCs w:val="20"/>
          <w:rtl/>
        </w:rPr>
        <w:t>}</w:t>
      </w:r>
      <w:r w:rsidRPr="00BE3FA7">
        <w:rPr>
          <w:rFonts w:cs="AL-Hotham" w:hint="cs"/>
          <w:color w:val="008000"/>
          <w:sz w:val="20"/>
          <w:szCs w:val="20"/>
          <w:rtl/>
        </w:rPr>
        <w:t xml:space="preserve"> </w:t>
      </w:r>
      <w:r w:rsidRPr="00BE3FA7">
        <w:rPr>
          <w:rFonts w:asciiTheme="majorBidi" w:hAnsiTheme="majorBidi" w:cstheme="majorBidi"/>
          <w:b/>
          <w:bCs/>
          <w:sz w:val="20"/>
          <w:szCs w:val="20"/>
          <w:rtl/>
        </w:rPr>
        <w:t xml:space="preserve">[يوسف: 24]. </w:t>
      </w:r>
    </w:p>
    <w:p w:rsidR="00BE3FA7" w:rsidRPr="00BE3FA7" w:rsidRDefault="00BE3FA7" w:rsidP="00BE3FA7">
      <w:pPr>
        <w:spacing w:after="120" w:line="240" w:lineRule="auto"/>
        <w:jc w:val="both"/>
        <w:rPr>
          <w:rFonts w:asciiTheme="majorBidi" w:hAnsiTheme="majorBidi" w:cstheme="majorBidi"/>
          <w:b/>
          <w:bCs/>
          <w:spacing w:val="-4"/>
          <w:sz w:val="20"/>
          <w:szCs w:val="20"/>
          <w:rtl/>
        </w:rPr>
      </w:pPr>
      <w:r w:rsidRPr="00BE3FA7">
        <w:rPr>
          <w:rFonts w:asciiTheme="majorBidi" w:hAnsiTheme="majorBidi" w:cstheme="majorBidi"/>
          <w:b/>
          <w:bCs/>
          <w:spacing w:val="-4"/>
          <w:sz w:val="20"/>
          <w:szCs w:val="20"/>
          <w:rtl/>
        </w:rPr>
        <w:t xml:space="preserve">وقلت: من الآيات ما يوضح براءة هذا الرسول المعصوم </w:t>
      </w:r>
      <w:r w:rsidRPr="00BE3FA7">
        <w:rPr>
          <w:rFonts w:asciiTheme="majorBidi" w:hAnsiTheme="majorBidi" w:cstheme="majorBidi"/>
          <w:b/>
          <w:bCs/>
          <w:spacing w:val="-4"/>
          <w:position w:val="-4"/>
          <w:sz w:val="20"/>
          <w:szCs w:val="20"/>
        </w:rPr>
        <w:sym w:font="AGA Arabesque" w:char="F065"/>
      </w:r>
      <w:r w:rsidRPr="00BE3FA7">
        <w:rPr>
          <w:rFonts w:asciiTheme="majorBidi" w:hAnsiTheme="majorBidi" w:cstheme="majorBidi"/>
          <w:b/>
          <w:bCs/>
          <w:spacing w:val="-4"/>
          <w:sz w:val="20"/>
          <w:szCs w:val="20"/>
          <w:rtl/>
        </w:rPr>
        <w:t xml:space="preserve"> وماذا بعد قول الله -جل وعل-: </w:t>
      </w:r>
      <w:r w:rsidRPr="00BE3FA7">
        <w:rPr>
          <w:rFonts w:cs="DecoType Thuluth" w:hint="cs"/>
          <w:color w:val="008000"/>
          <w:spacing w:val="-4"/>
          <w:sz w:val="20"/>
          <w:szCs w:val="20"/>
          <w:rtl/>
        </w:rPr>
        <w:t>{</w:t>
      </w:r>
      <w:r w:rsidRPr="00BE3FA7">
        <w:rPr>
          <w:rFonts w:ascii="QCF_P238" w:hAnsi="QCF_P238" w:cs="QCF_P238"/>
          <w:color w:val="008000"/>
          <w:spacing w:val="-4"/>
          <w:sz w:val="20"/>
          <w:szCs w:val="20"/>
          <w:rtl/>
        </w:rPr>
        <w:t>ﭑ ﭒ ﭓ ﭔ ﭕ ﭖ ﭗ ﭘ ﭙ ﭚ ﭛ ﭜ ﭝ ﭞ ﭟ ﭠ ﭡ ﭢ ﭣ ﭤ ﭥ ﭦ ﭧ ﭨ ﭩ ﭪ</w:t>
      </w:r>
      <w:r w:rsidRPr="00BE3FA7">
        <w:rPr>
          <w:rFonts w:ascii="QCF_P238" w:hAnsi="QCF_P238" w:cs="DecoType Thuluth"/>
          <w:color w:val="008000"/>
          <w:spacing w:val="-4"/>
          <w:sz w:val="20"/>
          <w:szCs w:val="20"/>
          <w:rtl/>
        </w:rPr>
        <w:t>}</w:t>
      </w:r>
      <w:r w:rsidRPr="00BE3FA7">
        <w:rPr>
          <w:rFonts w:cs="AL-Hotham" w:hint="cs"/>
          <w:color w:val="008000"/>
          <w:spacing w:val="-4"/>
          <w:sz w:val="20"/>
          <w:szCs w:val="20"/>
          <w:rtl/>
        </w:rPr>
        <w:t xml:space="preserve"> </w:t>
      </w:r>
      <w:r w:rsidRPr="00BE3FA7">
        <w:rPr>
          <w:rFonts w:asciiTheme="majorBidi" w:hAnsiTheme="majorBidi" w:cstheme="majorBidi"/>
          <w:b/>
          <w:bCs/>
          <w:spacing w:val="-4"/>
          <w:sz w:val="20"/>
          <w:szCs w:val="20"/>
          <w:rtl/>
        </w:rPr>
        <w:t xml:space="preserve">[يوسف: 23]. </w:t>
      </w:r>
    </w:p>
    <w:p w:rsidR="00BE3FA7" w:rsidRPr="00BE3FA7" w:rsidRDefault="00BE3FA7" w:rsidP="00BE3FA7">
      <w:pPr>
        <w:spacing w:after="120" w:line="240" w:lineRule="auto"/>
        <w:jc w:val="both"/>
        <w:rPr>
          <w:rFonts w:asciiTheme="majorBidi" w:hAnsiTheme="majorBidi" w:cstheme="majorBidi"/>
          <w:b/>
          <w:bCs/>
          <w:sz w:val="20"/>
          <w:szCs w:val="20"/>
          <w:rtl/>
        </w:rPr>
      </w:pPr>
      <w:r w:rsidRPr="00BE3FA7">
        <w:rPr>
          <w:rFonts w:asciiTheme="majorBidi" w:hAnsiTheme="majorBidi" w:cstheme="majorBidi"/>
          <w:b/>
          <w:bCs/>
          <w:spacing w:val="-4"/>
          <w:sz w:val="20"/>
          <w:szCs w:val="20"/>
          <w:rtl/>
        </w:rPr>
        <w:t>وتتوالى الآيات ونرى الآية</w:t>
      </w:r>
      <w:r w:rsidRPr="00BE3FA7">
        <w:rPr>
          <w:rFonts w:asciiTheme="majorBidi" w:hAnsiTheme="majorBidi" w:cstheme="majorBidi"/>
          <w:b/>
          <w:bCs/>
          <w:color w:val="008000"/>
          <w:spacing w:val="-4"/>
          <w:sz w:val="20"/>
          <w:szCs w:val="20"/>
          <w:rtl/>
        </w:rPr>
        <w:t xml:space="preserve"> </w:t>
      </w:r>
      <w:r w:rsidRPr="00BE3FA7">
        <w:rPr>
          <w:rFonts w:cs="AL-Hotham" w:hint="cs"/>
          <w:color w:val="008000"/>
          <w:spacing w:val="-4"/>
          <w:sz w:val="20"/>
          <w:szCs w:val="20"/>
          <w:rtl/>
        </w:rPr>
        <w:t xml:space="preserve"> </w:t>
      </w:r>
      <w:r w:rsidRPr="00BE3FA7">
        <w:rPr>
          <w:rFonts w:cs="DecoType Thuluth" w:hint="cs"/>
          <w:color w:val="008000"/>
          <w:spacing w:val="-4"/>
          <w:sz w:val="20"/>
          <w:szCs w:val="20"/>
          <w:rtl/>
        </w:rPr>
        <w:t>{</w:t>
      </w:r>
      <w:r w:rsidRPr="00BE3FA7">
        <w:rPr>
          <w:rFonts w:ascii="QCF_P238" w:hAnsi="QCF_P238" w:cs="QCF_P238"/>
          <w:color w:val="008000"/>
          <w:spacing w:val="-4"/>
          <w:sz w:val="20"/>
          <w:szCs w:val="20"/>
          <w:rtl/>
        </w:rPr>
        <w:t>ﭸ ﭹ ﭺ ﭻ ﭼ ﭽ ﭾ ﭿ ﮀ ﮁ</w:t>
      </w:r>
      <w:r w:rsidRPr="00BE3FA7">
        <w:rPr>
          <w:rFonts w:ascii="QCF_P238" w:hAnsi="QCF_P238" w:cs="DecoType Thuluth"/>
          <w:color w:val="008000"/>
          <w:spacing w:val="-4"/>
          <w:sz w:val="20"/>
          <w:szCs w:val="20"/>
          <w:rtl/>
        </w:rPr>
        <w:t>}</w:t>
      </w:r>
      <w:r w:rsidRPr="00BE3FA7">
        <w:rPr>
          <w:rFonts w:cs="AL-Hotham" w:hint="cs"/>
          <w:color w:val="008000"/>
          <w:spacing w:val="-4"/>
          <w:sz w:val="20"/>
          <w:szCs w:val="20"/>
          <w:rtl/>
        </w:rPr>
        <w:t xml:space="preserve"> </w:t>
      </w:r>
      <w:r w:rsidRPr="00BE3FA7">
        <w:rPr>
          <w:rFonts w:asciiTheme="majorBidi" w:hAnsiTheme="majorBidi" w:cstheme="majorBidi"/>
          <w:b/>
          <w:bCs/>
          <w:spacing w:val="-4"/>
          <w:sz w:val="20"/>
          <w:szCs w:val="20"/>
          <w:rtl/>
        </w:rPr>
        <w:t xml:space="preserve">[يوسف: 24].  ولقد شهد الشيطان نفسه من الآيات ليوسف </w:t>
      </w:r>
      <w:r w:rsidRPr="00BE3FA7">
        <w:rPr>
          <w:rFonts w:asciiTheme="majorBidi" w:hAnsiTheme="majorBidi" w:cstheme="majorBidi"/>
          <w:b/>
          <w:bCs/>
          <w:spacing w:val="-4"/>
          <w:position w:val="-4"/>
          <w:sz w:val="20"/>
          <w:szCs w:val="20"/>
          <w:rtl/>
        </w:rPr>
        <w:t>#</w:t>
      </w:r>
      <w:r w:rsidRPr="00BE3FA7">
        <w:rPr>
          <w:rFonts w:asciiTheme="majorBidi" w:hAnsiTheme="majorBidi" w:cstheme="majorBidi"/>
          <w:b/>
          <w:bCs/>
          <w:sz w:val="20"/>
          <w:szCs w:val="20"/>
          <w:rtl/>
        </w:rPr>
        <w:t xml:space="preserve"> عندما قال: </w:t>
      </w:r>
      <w:r w:rsidRPr="00BE3FA7">
        <w:rPr>
          <w:rFonts w:cs="DecoType Thuluth" w:hint="cs"/>
          <w:color w:val="008000"/>
          <w:sz w:val="20"/>
          <w:szCs w:val="20"/>
          <w:rtl/>
        </w:rPr>
        <w:t>{</w:t>
      </w:r>
      <w:r w:rsidRPr="00BE3FA7">
        <w:rPr>
          <w:rFonts w:ascii="QCF_P457" w:hAnsi="QCF_P457" w:cs="QCF_P457"/>
          <w:color w:val="008000"/>
          <w:sz w:val="20"/>
          <w:szCs w:val="20"/>
          <w:rtl/>
        </w:rPr>
        <w:t>ﰖ ﰗ ﰘ ﰙ ﰚ</w:t>
      </w:r>
      <w:r w:rsidRPr="00BE3FA7">
        <w:rPr>
          <w:rFonts w:ascii="QCF_BSML" w:hAnsi="QCF_BSML" w:cs="QCF_BSML" w:hint="cs"/>
          <w:color w:val="008000"/>
          <w:sz w:val="20"/>
          <w:szCs w:val="20"/>
          <w:rtl/>
        </w:rPr>
        <w:t xml:space="preserve"> </w:t>
      </w:r>
      <w:r w:rsidRPr="00BE3FA7">
        <w:rPr>
          <w:rFonts w:ascii="QCF_P457" w:hAnsi="QCF_P457" w:cs="QCF_P457"/>
          <w:color w:val="008000"/>
          <w:sz w:val="20"/>
          <w:szCs w:val="20"/>
          <w:rtl/>
        </w:rPr>
        <w:t>ﰛ ﰜ ﰝ ﰞ</w:t>
      </w:r>
      <w:r w:rsidRPr="00BE3FA7">
        <w:rPr>
          <w:rFonts w:ascii="QCF_P457" w:hAnsi="QCF_P457" w:cs="DecoType Thuluth"/>
          <w:color w:val="008000"/>
          <w:sz w:val="20"/>
          <w:szCs w:val="20"/>
          <w:rtl/>
        </w:rPr>
        <w:t>}</w:t>
      </w:r>
      <w:r w:rsidRPr="00BE3FA7">
        <w:rPr>
          <w:rFonts w:cs="AL-Hotham" w:hint="cs"/>
          <w:color w:val="008000"/>
          <w:sz w:val="20"/>
          <w:szCs w:val="20"/>
          <w:rtl/>
        </w:rPr>
        <w:t xml:space="preserve"> </w:t>
      </w:r>
      <w:r w:rsidRPr="00BE3FA7">
        <w:rPr>
          <w:rFonts w:asciiTheme="majorBidi" w:hAnsiTheme="majorBidi" w:cstheme="majorBidi"/>
          <w:b/>
          <w:bCs/>
          <w:sz w:val="20"/>
          <w:szCs w:val="20"/>
          <w:rtl/>
        </w:rPr>
        <w:t xml:space="preserve">[ص: 82، 83] فيوسف من عباد الله المخلصين. </w:t>
      </w:r>
    </w:p>
    <w:p w:rsidR="00BE3FA7" w:rsidRPr="00BE3FA7" w:rsidRDefault="00BE3FA7" w:rsidP="00BE3FA7">
      <w:pPr>
        <w:spacing w:after="120" w:line="240" w:lineRule="auto"/>
        <w:jc w:val="both"/>
        <w:rPr>
          <w:rFonts w:asciiTheme="majorBidi" w:hAnsiTheme="majorBidi" w:cstheme="majorBidi"/>
          <w:b/>
          <w:bCs/>
          <w:sz w:val="20"/>
          <w:szCs w:val="20"/>
          <w:rtl/>
        </w:rPr>
      </w:pPr>
      <w:r w:rsidRPr="00BE3FA7">
        <w:rPr>
          <w:rFonts w:asciiTheme="majorBidi" w:hAnsiTheme="majorBidi" w:cstheme="majorBidi"/>
          <w:b/>
          <w:bCs/>
          <w:sz w:val="20"/>
          <w:szCs w:val="20"/>
          <w:rtl/>
        </w:rPr>
        <w:t xml:space="preserve">والآيات على لسان هذه المرأة بطلة المراودة عندما تقول: </w:t>
      </w:r>
      <w:r w:rsidRPr="00BE3FA7">
        <w:rPr>
          <w:rFonts w:cs="DecoType Thuluth" w:hint="cs"/>
          <w:color w:val="008000"/>
          <w:sz w:val="20"/>
          <w:szCs w:val="20"/>
          <w:rtl/>
        </w:rPr>
        <w:t>{</w:t>
      </w:r>
      <w:r w:rsidRPr="00BE3FA7">
        <w:rPr>
          <w:rFonts w:ascii="QCF_P239" w:hAnsi="QCF_P239" w:cs="QCF_P239"/>
          <w:color w:val="008000"/>
          <w:sz w:val="20"/>
          <w:szCs w:val="20"/>
          <w:rtl/>
        </w:rPr>
        <w:t>ﭹ ﭺ ﭻ ﭼ ﭽ ﭾ ﭿ ﮀ ﮁ ﮂ ﮃ ﮄ ﮅ ﮆ ﮇ</w:t>
      </w:r>
      <w:r w:rsidRPr="00BE3FA7">
        <w:rPr>
          <w:rFonts w:ascii="QCF_P239" w:hAnsi="QCF_P239" w:cs="DecoType Thuluth"/>
          <w:color w:val="008000"/>
          <w:sz w:val="20"/>
          <w:szCs w:val="20"/>
          <w:rtl/>
        </w:rPr>
        <w:t>}</w:t>
      </w:r>
      <w:r w:rsidRPr="00BE3FA7">
        <w:rPr>
          <w:rFonts w:cs="AL-Hotham" w:hint="cs"/>
          <w:sz w:val="20"/>
          <w:szCs w:val="20"/>
          <w:rtl/>
        </w:rPr>
        <w:t xml:space="preserve"> </w:t>
      </w:r>
      <w:r w:rsidRPr="00BE3FA7">
        <w:rPr>
          <w:rFonts w:asciiTheme="majorBidi" w:hAnsiTheme="majorBidi" w:cstheme="majorBidi"/>
          <w:b/>
          <w:bCs/>
          <w:sz w:val="20"/>
          <w:szCs w:val="20"/>
          <w:rtl/>
        </w:rPr>
        <w:t xml:space="preserve">ولما استبقا الباب وصل يوسف إلى الباب يهرب منها؛ فعند ذلك وجده الملك وعندها جاء شاهد ليشهد في القضية </w:t>
      </w:r>
      <w:r w:rsidRPr="00BE3FA7">
        <w:rPr>
          <w:rFonts w:cs="DecoType Thuluth" w:hint="cs"/>
          <w:color w:val="008000"/>
          <w:sz w:val="20"/>
          <w:szCs w:val="20"/>
          <w:rtl/>
        </w:rPr>
        <w:t>{</w:t>
      </w:r>
      <w:r w:rsidRPr="00BE3FA7">
        <w:rPr>
          <w:rFonts w:ascii="QCF_P238" w:hAnsi="QCF_P238" w:cs="QCF_P238"/>
          <w:color w:val="008000"/>
          <w:sz w:val="20"/>
          <w:szCs w:val="20"/>
          <w:rtl/>
        </w:rPr>
        <w:t>ﮦ ﮧ ﮨ ﮩ ﮪ ﮫ ﮬ ﮭ ﮮ ﮯ ﮰ</w:t>
      </w:r>
      <w:r w:rsidRPr="00BE3FA7">
        <w:rPr>
          <w:rFonts w:ascii="QCF_BSML" w:hAnsi="QCF_BSML" w:cs="QCF_BSML" w:hint="cs"/>
          <w:color w:val="008000"/>
          <w:sz w:val="20"/>
          <w:szCs w:val="20"/>
          <w:rtl/>
        </w:rPr>
        <w:t xml:space="preserve"> </w:t>
      </w:r>
      <w:r w:rsidRPr="00BE3FA7">
        <w:rPr>
          <w:rFonts w:ascii="QCF_P238" w:hAnsi="QCF_P238" w:cs="QCF_P238"/>
          <w:color w:val="008000"/>
          <w:sz w:val="20"/>
          <w:szCs w:val="20"/>
          <w:rtl/>
        </w:rPr>
        <w:t>ﮱ ﯓ ﯔ ﯕ ﯖ ﯗ ﯘ ﯙ ﯚ ﯛ ﯜ</w:t>
      </w:r>
      <w:r w:rsidRPr="00BE3FA7">
        <w:rPr>
          <w:rFonts w:ascii="QCF_BSML" w:hAnsi="QCF_BSML" w:cs="QCF_BSML" w:hint="cs"/>
          <w:color w:val="008000"/>
          <w:sz w:val="20"/>
          <w:szCs w:val="20"/>
          <w:rtl/>
        </w:rPr>
        <w:t xml:space="preserve"> </w:t>
      </w:r>
      <w:r w:rsidRPr="00BE3FA7">
        <w:rPr>
          <w:rFonts w:ascii="QCF_P238" w:hAnsi="QCF_P238" w:cs="QCF_P238"/>
          <w:color w:val="008000"/>
          <w:sz w:val="20"/>
          <w:szCs w:val="20"/>
          <w:rtl/>
        </w:rPr>
        <w:t>ﯝ ﯞ ﯟ ﯠ ﯡ ﯢ ﯣ ﯤ ﯥ ﯦ ﯧ ﯨ ﯩ ﯪ ﯫ</w:t>
      </w:r>
      <w:r w:rsidRPr="00BE3FA7">
        <w:rPr>
          <w:rFonts w:ascii="QCF_BSML" w:hAnsi="QCF_BSML" w:cs="QCF_BSML" w:hint="cs"/>
          <w:color w:val="008000"/>
          <w:sz w:val="20"/>
          <w:szCs w:val="20"/>
          <w:rtl/>
        </w:rPr>
        <w:t xml:space="preserve"> </w:t>
      </w:r>
      <w:r w:rsidRPr="00BE3FA7">
        <w:rPr>
          <w:rFonts w:ascii="QCF_P238" w:hAnsi="QCF_P238" w:cs="QCF_P238"/>
          <w:color w:val="008000"/>
          <w:sz w:val="20"/>
          <w:szCs w:val="20"/>
          <w:rtl/>
        </w:rPr>
        <w:t>ﯬ ﯭ ﯮ ﯯ ﯰ ﯱ ﯲ ﯳ ﯴ ﯵ ﯶ ﯷ</w:t>
      </w:r>
      <w:r w:rsidRPr="00BE3FA7">
        <w:rPr>
          <w:rFonts w:ascii="QCF_P238" w:hAnsi="QCF_P238" w:cs="DecoType Thuluth"/>
          <w:color w:val="008000"/>
          <w:sz w:val="20"/>
          <w:szCs w:val="20"/>
          <w:rtl/>
        </w:rPr>
        <w:t>}</w:t>
      </w:r>
      <w:r w:rsidRPr="00BE3FA7">
        <w:rPr>
          <w:rFonts w:cs="AL-Hotham" w:hint="cs"/>
          <w:sz w:val="20"/>
          <w:szCs w:val="20"/>
          <w:rtl/>
        </w:rPr>
        <w:t>[</w:t>
      </w:r>
      <w:r w:rsidRPr="00BE3FA7">
        <w:rPr>
          <w:rFonts w:asciiTheme="majorBidi" w:hAnsiTheme="majorBidi" w:cstheme="majorBidi"/>
          <w:b/>
          <w:bCs/>
          <w:sz w:val="20"/>
          <w:szCs w:val="20"/>
          <w:rtl/>
        </w:rPr>
        <w:t xml:space="preserve">يوسف: 26- 29]. </w:t>
      </w:r>
    </w:p>
    <w:p w:rsidR="00BE3FA7" w:rsidRPr="00BE3FA7" w:rsidRDefault="00BE3FA7" w:rsidP="00BE3FA7">
      <w:pPr>
        <w:spacing w:after="120" w:line="240" w:lineRule="auto"/>
        <w:jc w:val="lowKashida"/>
        <w:rPr>
          <w:rFonts w:asciiTheme="majorBidi" w:hAnsiTheme="majorBidi" w:cstheme="majorBidi"/>
          <w:b/>
          <w:bCs/>
          <w:sz w:val="20"/>
          <w:szCs w:val="20"/>
          <w:rtl/>
        </w:rPr>
      </w:pPr>
      <w:r w:rsidRPr="00BE3FA7">
        <w:rPr>
          <w:rFonts w:asciiTheme="majorBidi" w:hAnsiTheme="majorBidi" w:cstheme="majorBidi"/>
          <w:b/>
          <w:bCs/>
          <w:sz w:val="20"/>
          <w:szCs w:val="20"/>
          <w:rtl/>
        </w:rPr>
        <w:t xml:space="preserve">والآيات كثيرة فهي أيضًا تقول: </w:t>
      </w:r>
      <w:r w:rsidRPr="00BE3FA7">
        <w:rPr>
          <w:rFonts w:cs="DecoType Thuluth" w:hint="cs"/>
          <w:color w:val="008000"/>
          <w:sz w:val="20"/>
          <w:szCs w:val="20"/>
          <w:rtl/>
        </w:rPr>
        <w:t>{</w:t>
      </w:r>
      <w:r w:rsidRPr="00BE3FA7">
        <w:rPr>
          <w:rFonts w:ascii="QCF_P239" w:hAnsi="QCF_P239" w:cs="QCF_P239"/>
          <w:color w:val="008000"/>
          <w:sz w:val="20"/>
          <w:szCs w:val="20"/>
          <w:rtl/>
        </w:rPr>
        <w:t>ﭹ ﭺ ﭻ ﭼ ﭽ</w:t>
      </w:r>
      <w:r w:rsidRPr="00BE3FA7">
        <w:rPr>
          <w:rFonts w:ascii="QCF_P239" w:hAnsi="QCF_P239" w:cs="DecoType Thuluth"/>
          <w:color w:val="008000"/>
          <w:sz w:val="20"/>
          <w:szCs w:val="20"/>
          <w:rtl/>
        </w:rPr>
        <w:t>}</w:t>
      </w:r>
      <w:r w:rsidRPr="00BE3FA7">
        <w:rPr>
          <w:rFonts w:cs="AL-Hotham" w:hint="cs"/>
          <w:sz w:val="20"/>
          <w:szCs w:val="20"/>
          <w:rtl/>
        </w:rPr>
        <w:t xml:space="preserve"> </w:t>
      </w:r>
      <w:r w:rsidRPr="00BE3FA7">
        <w:rPr>
          <w:rFonts w:cs="DecoType Thuluth" w:hint="cs"/>
          <w:color w:val="008000"/>
          <w:sz w:val="20"/>
          <w:szCs w:val="20"/>
          <w:rtl/>
        </w:rPr>
        <w:t>{</w:t>
      </w:r>
      <w:r w:rsidRPr="00BE3FA7">
        <w:rPr>
          <w:rFonts w:ascii="QCF_P241" w:hAnsi="QCF_P241" w:cs="QCF_P241"/>
          <w:color w:val="008000"/>
          <w:sz w:val="20"/>
          <w:szCs w:val="20"/>
          <w:rtl/>
        </w:rPr>
        <w:t>ﯸ ﯹ ﯺ ﯻ ﯼ ﯽ ﯾ ﯿ ﰀ ﰁ</w:t>
      </w:r>
      <w:r w:rsidRPr="00BE3FA7">
        <w:rPr>
          <w:rFonts w:ascii="QCF_P241" w:hAnsi="QCF_P241" w:cs="DecoType Thuluth"/>
          <w:color w:val="008000"/>
          <w:sz w:val="20"/>
          <w:szCs w:val="20"/>
          <w:rtl/>
        </w:rPr>
        <w:t>}</w:t>
      </w:r>
      <w:r w:rsidRPr="00BE3FA7">
        <w:rPr>
          <w:rFonts w:cs="AL-Hotham" w:hint="cs"/>
          <w:color w:val="008000"/>
          <w:sz w:val="20"/>
          <w:szCs w:val="20"/>
          <w:rtl/>
        </w:rPr>
        <w:t xml:space="preserve"> </w:t>
      </w:r>
      <w:r w:rsidRPr="00BE3FA7">
        <w:rPr>
          <w:rFonts w:asciiTheme="majorBidi" w:hAnsiTheme="majorBidi" w:cstheme="majorBidi"/>
          <w:b/>
          <w:bCs/>
          <w:sz w:val="20"/>
          <w:szCs w:val="20"/>
          <w:rtl/>
        </w:rPr>
        <w:t>[يوسف: 51].</w:t>
      </w:r>
    </w:p>
    <w:p w:rsidR="00BE3FA7" w:rsidRPr="00BE3FA7" w:rsidRDefault="00BE3FA7" w:rsidP="00BE3FA7">
      <w:pPr>
        <w:spacing w:after="120" w:line="240" w:lineRule="auto"/>
        <w:jc w:val="lowKashida"/>
        <w:rPr>
          <w:rFonts w:asciiTheme="majorBidi" w:hAnsiTheme="majorBidi" w:cstheme="majorBidi"/>
          <w:b/>
          <w:bCs/>
          <w:sz w:val="20"/>
          <w:szCs w:val="20"/>
          <w:rtl/>
        </w:rPr>
      </w:pPr>
      <w:r w:rsidRPr="00BE3FA7">
        <w:rPr>
          <w:rFonts w:asciiTheme="majorBidi" w:hAnsiTheme="majorBidi" w:cstheme="majorBidi"/>
          <w:b/>
          <w:bCs/>
          <w:sz w:val="20"/>
          <w:szCs w:val="20"/>
          <w:rtl/>
        </w:rPr>
        <w:lastRenderedPageBreak/>
        <w:t xml:space="preserve">ثم ننتقل بعد ذلك إلى قوله -جل وعل-: </w:t>
      </w:r>
      <w:r w:rsidRPr="00BE3FA7">
        <w:rPr>
          <w:rFonts w:cs="DecoType Thuluth" w:hint="cs"/>
          <w:color w:val="008000"/>
          <w:sz w:val="20"/>
          <w:szCs w:val="20"/>
          <w:rtl/>
        </w:rPr>
        <w:t>{</w:t>
      </w:r>
      <w:r w:rsidRPr="00BE3FA7">
        <w:rPr>
          <w:rFonts w:ascii="QCF_P241" w:hAnsi="QCF_P241" w:cs="QCF_P241"/>
          <w:color w:val="008000"/>
          <w:sz w:val="20"/>
          <w:szCs w:val="20"/>
          <w:rtl/>
        </w:rPr>
        <w:t>ﰃ ﰄ ﰅ ﰆ ﰇ ﰈ</w:t>
      </w:r>
      <w:r w:rsidRPr="00BE3FA7">
        <w:rPr>
          <w:rFonts w:ascii="QCF_P241" w:hAnsi="QCF_P241" w:cs="DecoType Thuluth"/>
          <w:color w:val="008000"/>
          <w:sz w:val="20"/>
          <w:szCs w:val="20"/>
          <w:rtl/>
        </w:rPr>
        <w:t>}</w:t>
      </w:r>
      <w:r w:rsidRPr="00BE3FA7">
        <w:rPr>
          <w:rFonts w:cs="AL-Hotham" w:hint="cs"/>
          <w:color w:val="008000"/>
          <w:sz w:val="20"/>
          <w:szCs w:val="20"/>
          <w:rtl/>
        </w:rPr>
        <w:t xml:space="preserve"> </w:t>
      </w:r>
      <w:r w:rsidRPr="00BE3FA7">
        <w:rPr>
          <w:rFonts w:asciiTheme="majorBidi" w:hAnsiTheme="majorBidi" w:cstheme="majorBidi"/>
          <w:b/>
          <w:bCs/>
          <w:sz w:val="20"/>
          <w:szCs w:val="20"/>
          <w:rtl/>
        </w:rPr>
        <w:t xml:space="preserve">[يوسف: 52] وفيها إسرائيليات كثيرة وردت، وقبلها نذكر ما ذكره المفسرون أيضًا إذ يقولون: إن يوسف هم بهذه المرأة هما صحيحًا وجلس منها مجلس الرجل من المرأة، فلما رأى البرهان من ربه زالت كل شهوة عنه. </w:t>
      </w:r>
    </w:p>
    <w:p w:rsidR="00BE3FA7" w:rsidRPr="00BE3FA7" w:rsidRDefault="00BE3FA7" w:rsidP="00BE3FA7">
      <w:pPr>
        <w:spacing w:after="120" w:line="240" w:lineRule="auto"/>
        <w:jc w:val="lowKashida"/>
        <w:rPr>
          <w:rFonts w:asciiTheme="majorBidi" w:hAnsiTheme="majorBidi" w:cstheme="majorBidi"/>
          <w:b/>
          <w:bCs/>
          <w:sz w:val="20"/>
          <w:szCs w:val="20"/>
          <w:rtl/>
        </w:rPr>
      </w:pPr>
      <w:r w:rsidRPr="00BE3FA7">
        <w:rPr>
          <w:rFonts w:asciiTheme="majorBidi" w:hAnsiTheme="majorBidi" w:cstheme="majorBidi"/>
          <w:b/>
          <w:bCs/>
          <w:sz w:val="20"/>
          <w:szCs w:val="20"/>
          <w:rtl/>
        </w:rPr>
        <w:t>هذا كلام لا يقبله العقل ويقدح في عصمه الأنبياء، ومن هنا نستكمل ما بدأناه، يقول علماؤن؛ يقول الدكتور محمد أبو شهبة، والعلماء ذوي البصيرة يقولون: إن هذا الكلام فيه غفلة شديدة من الأئمة الذين ذكروا هذا الكلام، وهذا كلام لا نرضاه، ولولا أننا ننزه ألسنتنا وأقلامنا عن الهُجر من القول، وأنهم خلطوا في مؤلفاتهم عملًا صالحًا وآخر سيئًا؛ لقسونا عليهم في الحكم على نقلهم لهذا الكلام، فنسأل الله لنا ولهم العفو والمغفرة.</w:t>
      </w:r>
    </w:p>
    <w:p w:rsidR="00BE3FA7" w:rsidRPr="00BE3FA7" w:rsidRDefault="00BE3FA7" w:rsidP="00BE3FA7">
      <w:pPr>
        <w:spacing w:after="120" w:line="240" w:lineRule="auto"/>
        <w:jc w:val="lowKashida"/>
        <w:rPr>
          <w:rFonts w:asciiTheme="majorBidi" w:hAnsiTheme="majorBidi" w:cstheme="majorBidi"/>
          <w:b/>
          <w:bCs/>
          <w:sz w:val="20"/>
          <w:szCs w:val="20"/>
          <w:rtl/>
        </w:rPr>
      </w:pPr>
      <w:r w:rsidRPr="00BE3FA7">
        <w:rPr>
          <w:rFonts w:asciiTheme="majorBidi" w:hAnsiTheme="majorBidi" w:cstheme="majorBidi"/>
          <w:b/>
          <w:bCs/>
          <w:sz w:val="20"/>
          <w:szCs w:val="20"/>
          <w:rtl/>
        </w:rPr>
        <w:t>يقول شيخنا الدكتور محمد أبو شهبة: وهذه الأقوال التي أسرف في ذكرها هؤلاء المفسرون؛ إما إسرائيليات وخرافات وضعها زنادقة أهل الكتاب القدماء الذين أرادوا بها النيل من الأنبياء والمرسلين، ثم حملها معهم أهل الكتاب الذين أسلموا وتلاقها عنهم بعض الصحابة والتابعين بحسن نية أو اعتمادًا على ظهور كذبها وزيفه، وإما أن تكون مدسوسة على هؤلاء الأئمة دسّها عليهم أعداء الأديان كي تروج تحت هذا الستار، وبذلك يصلون إلى ما يريدون من إفساد العقائد وتعكير صفو الثقافة الإسلامية الأصيلة الصحيحة؛ وهذا ما نميل إليه.</w:t>
      </w:r>
    </w:p>
    <w:p w:rsidR="00BE3FA7" w:rsidRPr="00BE3FA7" w:rsidRDefault="00BE3FA7" w:rsidP="00BE3FA7">
      <w:pPr>
        <w:spacing w:after="120" w:line="240" w:lineRule="auto"/>
        <w:jc w:val="both"/>
        <w:rPr>
          <w:rFonts w:asciiTheme="majorBidi" w:hAnsiTheme="majorBidi" w:cstheme="majorBidi"/>
          <w:b/>
          <w:bCs/>
          <w:spacing w:val="4"/>
          <w:sz w:val="20"/>
          <w:szCs w:val="20"/>
          <w:rtl/>
        </w:rPr>
      </w:pPr>
      <w:r w:rsidRPr="00BE3FA7">
        <w:rPr>
          <w:rFonts w:asciiTheme="majorBidi" w:hAnsiTheme="majorBidi" w:cstheme="majorBidi"/>
          <w:b/>
          <w:bCs/>
          <w:spacing w:val="4"/>
          <w:sz w:val="20"/>
          <w:szCs w:val="20"/>
          <w:rtl/>
        </w:rPr>
        <w:t xml:space="preserve">ننتقل إلى الفرية الأخرى على سيدنا يوسف؛ وهي ما ذكروه في قوله -جل وعل-: </w:t>
      </w:r>
      <w:r w:rsidRPr="00BE3FA7">
        <w:rPr>
          <w:rFonts w:cs="DecoType Thuluth" w:hint="cs"/>
          <w:color w:val="008000"/>
          <w:spacing w:val="4"/>
          <w:sz w:val="20"/>
          <w:szCs w:val="20"/>
          <w:rtl/>
        </w:rPr>
        <w:t>{</w:t>
      </w:r>
      <w:r w:rsidRPr="00BE3FA7">
        <w:rPr>
          <w:rFonts w:ascii="QCF_P241" w:hAnsi="QCF_P241" w:cs="QCF_P241"/>
          <w:color w:val="008000"/>
          <w:spacing w:val="4"/>
          <w:sz w:val="20"/>
          <w:szCs w:val="20"/>
          <w:rtl/>
        </w:rPr>
        <w:t>ﰃ ﰄ ﰅ ﰆ ﰇ ﰈ</w:t>
      </w:r>
      <w:r w:rsidRPr="00BE3FA7">
        <w:rPr>
          <w:rFonts w:ascii="QCF_P241" w:hAnsi="QCF_P241" w:cs="DecoType Thuluth"/>
          <w:color w:val="008000"/>
          <w:spacing w:val="4"/>
          <w:sz w:val="20"/>
          <w:szCs w:val="20"/>
          <w:rtl/>
        </w:rPr>
        <w:t>}</w:t>
      </w:r>
      <w:r w:rsidRPr="00BE3FA7">
        <w:rPr>
          <w:rFonts w:cs="AL-Hotham" w:hint="cs"/>
          <w:color w:val="008000"/>
          <w:spacing w:val="4"/>
          <w:sz w:val="20"/>
          <w:szCs w:val="20"/>
          <w:rtl/>
        </w:rPr>
        <w:t xml:space="preserve"> </w:t>
      </w:r>
      <w:r w:rsidRPr="00BE3FA7">
        <w:rPr>
          <w:rFonts w:asciiTheme="majorBidi" w:hAnsiTheme="majorBidi" w:cstheme="majorBidi"/>
          <w:b/>
          <w:bCs/>
          <w:spacing w:val="4"/>
          <w:sz w:val="20"/>
          <w:szCs w:val="20"/>
          <w:rtl/>
        </w:rPr>
        <w:t xml:space="preserve">فلكي يؤيدوا باطلهم الذي ذكر فيما مضي رواه عن الصحابة والتابعين ما لا يليق بمقام الأنبياء، واختلقوا على النبي </w:t>
      </w:r>
      <w:r w:rsidRPr="00BE3FA7">
        <w:rPr>
          <w:rFonts w:asciiTheme="majorBidi" w:hAnsiTheme="majorBidi" w:cstheme="majorBidi"/>
          <w:b/>
          <w:bCs/>
          <w:spacing w:val="4"/>
          <w:position w:val="-4"/>
          <w:sz w:val="20"/>
          <w:szCs w:val="20"/>
        </w:rPr>
        <w:t></w:t>
      </w:r>
      <w:r w:rsidRPr="00BE3FA7">
        <w:rPr>
          <w:rFonts w:asciiTheme="majorBidi" w:hAnsiTheme="majorBidi" w:cstheme="majorBidi"/>
          <w:b/>
          <w:bCs/>
          <w:spacing w:val="4"/>
          <w:sz w:val="20"/>
          <w:szCs w:val="20"/>
          <w:rtl/>
        </w:rPr>
        <w:t xml:space="preserve"> زورًا، وقوّلوه ما لم يقله؛ قال صاحب (الدُّر) وأخرجه الفريابي وابن جرير وابن المنذر وابن أبي حاتم وأبو الشيخ والبيهقي في (شُعب الإيمان) عن ابن عباس </w:t>
      </w:r>
      <w:r w:rsidRPr="00BE3FA7">
        <w:rPr>
          <w:rFonts w:asciiTheme="majorBidi" w:hAnsiTheme="majorBidi" w:cstheme="majorBidi"/>
          <w:b/>
          <w:bCs/>
          <w:spacing w:val="4"/>
          <w:position w:val="-4"/>
          <w:sz w:val="20"/>
          <w:szCs w:val="20"/>
          <w:rtl/>
        </w:rPr>
        <w:t>{</w:t>
      </w:r>
      <w:r w:rsidRPr="00BE3FA7">
        <w:rPr>
          <w:rFonts w:asciiTheme="majorBidi" w:hAnsiTheme="majorBidi" w:cstheme="majorBidi"/>
          <w:b/>
          <w:bCs/>
          <w:spacing w:val="4"/>
          <w:sz w:val="20"/>
          <w:szCs w:val="20"/>
          <w:rtl/>
        </w:rPr>
        <w:t xml:space="preserve"> قال: لما جمع الملك النِّسوة قال لهن: انتن</w:t>
      </w:r>
      <w:r w:rsidRPr="00BE3FA7">
        <w:rPr>
          <w:rFonts w:asciiTheme="majorBidi" w:hAnsiTheme="majorBidi" w:cstheme="majorBidi"/>
          <w:b/>
          <w:bCs/>
          <w:color w:val="008000"/>
          <w:spacing w:val="4"/>
          <w:sz w:val="20"/>
          <w:szCs w:val="20"/>
          <w:rtl/>
        </w:rPr>
        <w:t xml:space="preserve"> </w:t>
      </w:r>
      <w:r w:rsidRPr="00BE3FA7">
        <w:rPr>
          <w:rFonts w:cs="DecoType Thuluth" w:hint="cs"/>
          <w:color w:val="008000"/>
          <w:spacing w:val="4"/>
          <w:sz w:val="20"/>
          <w:szCs w:val="20"/>
          <w:rtl/>
        </w:rPr>
        <w:t>{</w:t>
      </w:r>
      <w:r w:rsidRPr="00BE3FA7">
        <w:rPr>
          <w:rFonts w:ascii="QCF_P241" w:hAnsi="QCF_P241" w:cs="QCF_P241"/>
          <w:color w:val="008000"/>
          <w:spacing w:val="4"/>
          <w:sz w:val="20"/>
          <w:szCs w:val="20"/>
          <w:rtl/>
        </w:rPr>
        <w:t>ﯧ ﯨ ﯩ ﯪ ﯫ ﯬ ﯭ ﯮ ﯯ ﯰ ﯱ ﯲ ﯳ ﯴ ﯵ ﯶ ﯷ ﯸ ﯹ ﯺ ﯻ ﯼ ﯽ ﯾ ﯿ ﰀ ﰁ</w:t>
      </w:r>
      <w:r w:rsidRPr="00BE3FA7">
        <w:rPr>
          <w:rFonts w:ascii="QCF_P241" w:hAnsi="QCF_P241" w:cs="DecoType Thuluth"/>
          <w:color w:val="008000"/>
          <w:spacing w:val="4"/>
          <w:sz w:val="20"/>
          <w:szCs w:val="20"/>
          <w:rtl/>
        </w:rPr>
        <w:t>}</w:t>
      </w:r>
      <w:r w:rsidRPr="00BE3FA7">
        <w:rPr>
          <w:rFonts w:cs="AL-Hotham" w:hint="cs"/>
          <w:color w:val="008000"/>
          <w:spacing w:val="4"/>
          <w:sz w:val="20"/>
          <w:szCs w:val="20"/>
          <w:rtl/>
        </w:rPr>
        <w:t xml:space="preserve"> </w:t>
      </w:r>
      <w:r w:rsidRPr="00BE3FA7">
        <w:rPr>
          <w:rFonts w:asciiTheme="majorBidi" w:hAnsiTheme="majorBidi" w:cstheme="majorBidi"/>
          <w:b/>
          <w:bCs/>
          <w:spacing w:val="4"/>
          <w:sz w:val="20"/>
          <w:szCs w:val="20"/>
          <w:rtl/>
        </w:rPr>
        <w:t xml:space="preserve">[يوسف: 51]، قال يوسف: </w:t>
      </w:r>
      <w:r w:rsidRPr="00BE3FA7">
        <w:rPr>
          <w:rFonts w:cs="DecoType Thuluth" w:hint="cs"/>
          <w:color w:val="008000"/>
          <w:spacing w:val="4"/>
          <w:sz w:val="20"/>
          <w:szCs w:val="20"/>
          <w:rtl/>
        </w:rPr>
        <w:t>{</w:t>
      </w:r>
      <w:r w:rsidRPr="00BE3FA7">
        <w:rPr>
          <w:rFonts w:ascii="QCF_P241" w:hAnsi="QCF_P241" w:cs="QCF_P241"/>
          <w:color w:val="008000"/>
          <w:spacing w:val="4"/>
          <w:sz w:val="20"/>
          <w:szCs w:val="20"/>
          <w:rtl/>
        </w:rPr>
        <w:t>ﰃ ﰄ ﰅ ﰆ ﰇ ﰈ</w:t>
      </w:r>
      <w:r w:rsidRPr="00BE3FA7">
        <w:rPr>
          <w:rFonts w:ascii="QCF_P241" w:hAnsi="QCF_P241" w:cs="DecoType Thuluth"/>
          <w:color w:val="008000"/>
          <w:spacing w:val="4"/>
          <w:sz w:val="20"/>
          <w:szCs w:val="20"/>
          <w:rtl/>
        </w:rPr>
        <w:t>}</w:t>
      </w:r>
      <w:r w:rsidRPr="00BE3FA7">
        <w:rPr>
          <w:rFonts w:cs="AL-Hotham" w:hint="cs"/>
          <w:spacing w:val="4"/>
          <w:sz w:val="20"/>
          <w:szCs w:val="20"/>
          <w:rtl/>
        </w:rPr>
        <w:t xml:space="preserve"> </w:t>
      </w:r>
      <w:r w:rsidRPr="00BE3FA7">
        <w:rPr>
          <w:rFonts w:asciiTheme="majorBidi" w:hAnsiTheme="majorBidi" w:cstheme="majorBidi"/>
          <w:b/>
          <w:bCs/>
          <w:spacing w:val="4"/>
          <w:sz w:val="20"/>
          <w:szCs w:val="20"/>
          <w:rtl/>
        </w:rPr>
        <w:t xml:space="preserve">فغمزه جبريل </w:t>
      </w:r>
      <w:r w:rsidRPr="00BE3FA7">
        <w:rPr>
          <w:rFonts w:asciiTheme="majorBidi" w:hAnsiTheme="majorBidi" w:cstheme="majorBidi"/>
          <w:b/>
          <w:bCs/>
          <w:spacing w:val="4"/>
          <w:position w:val="-4"/>
          <w:sz w:val="20"/>
          <w:szCs w:val="20"/>
          <w:rtl/>
        </w:rPr>
        <w:t>#</w:t>
      </w:r>
      <w:r w:rsidRPr="00BE3FA7">
        <w:rPr>
          <w:rFonts w:asciiTheme="majorBidi" w:hAnsiTheme="majorBidi" w:cstheme="majorBidi"/>
          <w:b/>
          <w:bCs/>
          <w:spacing w:val="4"/>
          <w:sz w:val="20"/>
          <w:szCs w:val="20"/>
          <w:rtl/>
        </w:rPr>
        <w:t xml:space="preserve"> فقال: ولا حين هممت به، قال: </w:t>
      </w:r>
      <w:r w:rsidRPr="00BE3FA7">
        <w:rPr>
          <w:rFonts w:cs="DecoType Thuluth" w:hint="cs"/>
          <w:color w:val="008000"/>
          <w:spacing w:val="4"/>
          <w:sz w:val="20"/>
          <w:szCs w:val="20"/>
          <w:rtl/>
        </w:rPr>
        <w:t>{</w:t>
      </w:r>
      <w:r w:rsidRPr="00BE3FA7">
        <w:rPr>
          <w:rFonts w:ascii="QCF_P242" w:hAnsi="QCF_P242" w:cs="QCF_P242"/>
          <w:color w:val="008000"/>
          <w:spacing w:val="4"/>
          <w:sz w:val="20"/>
          <w:szCs w:val="20"/>
          <w:rtl/>
        </w:rPr>
        <w:t>ﭒ ﭓ ﭔ ﭕ ﭖ ﭗ ﭘ ﭙ</w:t>
      </w:r>
      <w:r w:rsidRPr="00BE3FA7">
        <w:rPr>
          <w:rFonts w:ascii="QCF_P242" w:hAnsi="QCF_P242" w:cs="DecoType Thuluth"/>
          <w:color w:val="008000"/>
          <w:spacing w:val="4"/>
          <w:sz w:val="20"/>
          <w:szCs w:val="20"/>
          <w:rtl/>
        </w:rPr>
        <w:t>}</w:t>
      </w:r>
      <w:r w:rsidRPr="00BE3FA7">
        <w:rPr>
          <w:rFonts w:cs="AL-Hotham" w:hint="cs"/>
          <w:color w:val="008000"/>
          <w:spacing w:val="4"/>
          <w:sz w:val="20"/>
          <w:szCs w:val="20"/>
          <w:rtl/>
        </w:rPr>
        <w:t xml:space="preserve"> </w:t>
      </w:r>
      <w:r w:rsidRPr="00BE3FA7">
        <w:rPr>
          <w:rFonts w:asciiTheme="majorBidi" w:hAnsiTheme="majorBidi" w:cstheme="majorBidi"/>
          <w:b/>
          <w:bCs/>
          <w:spacing w:val="4"/>
          <w:sz w:val="20"/>
          <w:szCs w:val="20"/>
          <w:rtl/>
        </w:rPr>
        <w:t xml:space="preserve">[يوسف: 53] هذا كلام لا يقبل لا عقلًا ولا شرعًا؛ وانظر إلى كلام النسوة: </w:t>
      </w:r>
      <w:r w:rsidRPr="00BE3FA7">
        <w:rPr>
          <w:rFonts w:cs="DecoType Thuluth" w:hint="cs"/>
          <w:color w:val="008000"/>
          <w:spacing w:val="4"/>
          <w:sz w:val="20"/>
          <w:szCs w:val="20"/>
          <w:rtl/>
        </w:rPr>
        <w:t>{</w:t>
      </w:r>
      <w:r w:rsidRPr="00BE3FA7">
        <w:rPr>
          <w:rFonts w:ascii="QCF_P241" w:hAnsi="QCF_P241" w:cs="QCF_P241"/>
          <w:color w:val="008000"/>
          <w:spacing w:val="4"/>
          <w:sz w:val="20"/>
          <w:szCs w:val="20"/>
          <w:rtl/>
        </w:rPr>
        <w:t>ﯬ ﯭ ﯮ ﯯ ﯰ ﯱ ﯲ ﯳ</w:t>
      </w:r>
      <w:r w:rsidRPr="00BE3FA7">
        <w:rPr>
          <w:rFonts w:ascii="QCF_P241" w:hAnsi="QCF_P241" w:cs="DecoType Thuluth"/>
          <w:color w:val="008000"/>
          <w:spacing w:val="4"/>
          <w:sz w:val="20"/>
          <w:szCs w:val="20"/>
          <w:rtl/>
        </w:rPr>
        <w:t>}</w:t>
      </w:r>
      <w:r w:rsidRPr="00BE3FA7">
        <w:rPr>
          <w:rFonts w:cs="AL-Hotham" w:hint="cs"/>
          <w:color w:val="008000"/>
          <w:spacing w:val="4"/>
          <w:sz w:val="20"/>
          <w:szCs w:val="20"/>
          <w:rtl/>
        </w:rPr>
        <w:t xml:space="preserve"> </w:t>
      </w:r>
      <w:r w:rsidRPr="00BE3FA7">
        <w:rPr>
          <w:rFonts w:asciiTheme="majorBidi" w:hAnsiTheme="majorBidi" w:cstheme="majorBidi"/>
          <w:b/>
          <w:bCs/>
          <w:spacing w:val="4"/>
          <w:sz w:val="20"/>
          <w:szCs w:val="20"/>
          <w:rtl/>
        </w:rPr>
        <w:t xml:space="preserve">[يوسف: 51]، وانظر اعتراف المرأة صاحبة القصة </w:t>
      </w:r>
      <w:r w:rsidRPr="00BE3FA7">
        <w:rPr>
          <w:rFonts w:cs="DecoType Thuluth" w:hint="cs"/>
          <w:color w:val="008000"/>
          <w:spacing w:val="4"/>
          <w:sz w:val="20"/>
          <w:szCs w:val="20"/>
          <w:rtl/>
        </w:rPr>
        <w:t>{</w:t>
      </w:r>
      <w:r w:rsidRPr="00BE3FA7">
        <w:rPr>
          <w:rFonts w:ascii="QCF_P241" w:hAnsi="QCF_P241" w:cs="QCF_P241"/>
          <w:color w:val="008000"/>
          <w:spacing w:val="4"/>
          <w:sz w:val="20"/>
          <w:szCs w:val="20"/>
          <w:rtl/>
        </w:rPr>
        <w:t>ﯵ ﯶ ﯷ ﯸ ﯹ ﯺ</w:t>
      </w:r>
      <w:r w:rsidRPr="00BE3FA7">
        <w:rPr>
          <w:rFonts w:ascii="QCF_P241" w:hAnsi="QCF_P241" w:cs="DecoType Thuluth"/>
          <w:color w:val="008000"/>
          <w:spacing w:val="4"/>
          <w:sz w:val="20"/>
          <w:szCs w:val="20"/>
          <w:rtl/>
        </w:rPr>
        <w:t>}</w:t>
      </w:r>
      <w:r w:rsidRPr="00BE3FA7">
        <w:rPr>
          <w:rFonts w:cs="AL-Hotham" w:hint="cs"/>
          <w:spacing w:val="4"/>
          <w:sz w:val="20"/>
          <w:szCs w:val="20"/>
          <w:rtl/>
        </w:rPr>
        <w:t xml:space="preserve"> </w:t>
      </w:r>
      <w:r w:rsidRPr="00BE3FA7">
        <w:rPr>
          <w:rFonts w:asciiTheme="majorBidi" w:hAnsiTheme="majorBidi" w:cstheme="majorBidi"/>
          <w:b/>
          <w:bCs/>
          <w:spacing w:val="4"/>
          <w:sz w:val="20"/>
          <w:szCs w:val="20"/>
          <w:rtl/>
        </w:rPr>
        <w:t xml:space="preserve">أي: ظهر- </w:t>
      </w:r>
      <w:r w:rsidRPr="00BE3FA7">
        <w:rPr>
          <w:rFonts w:cs="DecoType Thuluth" w:hint="cs"/>
          <w:color w:val="008000"/>
          <w:spacing w:val="4"/>
          <w:sz w:val="20"/>
          <w:szCs w:val="20"/>
          <w:rtl/>
        </w:rPr>
        <w:t>{</w:t>
      </w:r>
      <w:r w:rsidRPr="00BE3FA7">
        <w:rPr>
          <w:rFonts w:ascii="QCF_P241" w:hAnsi="QCF_P241" w:cs="QCF_P241"/>
          <w:color w:val="008000"/>
          <w:spacing w:val="4"/>
          <w:sz w:val="20"/>
          <w:szCs w:val="20"/>
          <w:rtl/>
        </w:rPr>
        <w:t>ﯻ ﯼ ﯽ ﯾ ﯿ ﰀ ﰁ</w:t>
      </w:r>
      <w:r w:rsidRPr="00BE3FA7">
        <w:rPr>
          <w:rFonts w:ascii="QCF_P241" w:hAnsi="QCF_P241" w:cs="DecoType Thuluth"/>
          <w:color w:val="008000"/>
          <w:spacing w:val="4"/>
          <w:sz w:val="20"/>
          <w:szCs w:val="20"/>
          <w:rtl/>
        </w:rPr>
        <w:t>}</w:t>
      </w:r>
      <w:r w:rsidRPr="00BE3FA7">
        <w:rPr>
          <w:rFonts w:cs="AL-Hotham" w:hint="cs"/>
          <w:spacing w:val="4"/>
          <w:sz w:val="20"/>
          <w:szCs w:val="20"/>
          <w:rtl/>
        </w:rPr>
        <w:t>.</w:t>
      </w:r>
    </w:p>
    <w:p w:rsidR="00BE3FA7" w:rsidRPr="00BE3FA7" w:rsidRDefault="00BE3FA7" w:rsidP="00BE3FA7">
      <w:pPr>
        <w:spacing w:after="120" w:line="240" w:lineRule="auto"/>
        <w:jc w:val="lowKashida"/>
        <w:rPr>
          <w:rFonts w:asciiTheme="majorBidi" w:hAnsiTheme="majorBidi" w:cstheme="majorBidi"/>
          <w:b/>
          <w:bCs/>
          <w:spacing w:val="-4"/>
          <w:sz w:val="20"/>
          <w:szCs w:val="20"/>
          <w:rtl/>
        </w:rPr>
      </w:pPr>
      <w:r w:rsidRPr="00BE3FA7">
        <w:rPr>
          <w:rFonts w:asciiTheme="majorBidi" w:hAnsiTheme="majorBidi" w:cstheme="majorBidi"/>
          <w:b/>
          <w:bCs/>
          <w:spacing w:val="-4"/>
          <w:sz w:val="20"/>
          <w:szCs w:val="20"/>
          <w:rtl/>
        </w:rPr>
        <w:t xml:space="preserve">أما نسبه هذا القول: </w:t>
      </w:r>
      <w:r w:rsidRPr="00BE3FA7">
        <w:rPr>
          <w:rFonts w:cs="DecoType Thuluth" w:hint="cs"/>
          <w:color w:val="008000"/>
          <w:spacing w:val="-4"/>
          <w:sz w:val="20"/>
          <w:szCs w:val="20"/>
          <w:rtl/>
        </w:rPr>
        <w:t>{</w:t>
      </w:r>
      <w:r w:rsidRPr="00BE3FA7">
        <w:rPr>
          <w:rFonts w:ascii="QCF_P241" w:hAnsi="QCF_P241" w:cs="QCF_P241"/>
          <w:color w:val="008000"/>
          <w:spacing w:val="-4"/>
          <w:sz w:val="20"/>
          <w:szCs w:val="20"/>
          <w:rtl/>
        </w:rPr>
        <w:t>ﰃ ﰄ ﰅ ﰆ ﰇ ﰈ</w:t>
      </w:r>
      <w:r w:rsidRPr="00BE3FA7">
        <w:rPr>
          <w:rFonts w:ascii="QCF_P241" w:hAnsi="QCF_P241" w:cs="DecoType Thuluth"/>
          <w:color w:val="008000"/>
          <w:spacing w:val="-4"/>
          <w:sz w:val="20"/>
          <w:szCs w:val="20"/>
          <w:rtl/>
        </w:rPr>
        <w:t>}</w:t>
      </w:r>
      <w:r w:rsidRPr="00BE3FA7">
        <w:rPr>
          <w:rFonts w:cs="AL-Hotham" w:hint="cs"/>
          <w:spacing w:val="-4"/>
          <w:sz w:val="20"/>
          <w:szCs w:val="20"/>
          <w:rtl/>
        </w:rPr>
        <w:t xml:space="preserve"> </w:t>
      </w:r>
      <w:r w:rsidRPr="00BE3FA7">
        <w:rPr>
          <w:rFonts w:asciiTheme="majorBidi" w:hAnsiTheme="majorBidi" w:cstheme="majorBidi"/>
          <w:b/>
          <w:bCs/>
          <w:spacing w:val="-4"/>
          <w:sz w:val="20"/>
          <w:szCs w:val="20"/>
          <w:rtl/>
        </w:rPr>
        <w:t xml:space="preserve">نسبته إلى يوسف وما زادوه من أنّ جبريل جاءه وكلمه، وقال: ولا حين هممت به، هذا كلام </w:t>
      </w:r>
      <w:r w:rsidRPr="00BE3FA7">
        <w:rPr>
          <w:rFonts w:asciiTheme="majorBidi" w:hAnsiTheme="majorBidi" w:cstheme="majorBidi"/>
          <w:b/>
          <w:bCs/>
          <w:spacing w:val="-4"/>
          <w:sz w:val="20"/>
          <w:szCs w:val="20"/>
          <w:rtl/>
        </w:rPr>
        <w:lastRenderedPageBreak/>
        <w:t>مدسوسٌ يَقينًا. أخرج ابن جرير عن مجاهد وقتادة والضحاك وابن زيد، والسُدي مثل هذا الكلام.</w:t>
      </w:r>
    </w:p>
    <w:p w:rsidR="00BE3FA7" w:rsidRPr="00BE3FA7" w:rsidRDefault="00BE3FA7" w:rsidP="00BE3FA7">
      <w:pPr>
        <w:spacing w:after="120" w:line="240" w:lineRule="auto"/>
        <w:jc w:val="lowKashida"/>
        <w:rPr>
          <w:rFonts w:asciiTheme="majorBidi" w:hAnsiTheme="majorBidi" w:cstheme="majorBidi"/>
          <w:b/>
          <w:bCs/>
          <w:sz w:val="20"/>
          <w:szCs w:val="20"/>
          <w:rtl/>
        </w:rPr>
      </w:pPr>
      <w:r w:rsidRPr="00BE3FA7">
        <w:rPr>
          <w:rFonts w:asciiTheme="majorBidi" w:hAnsiTheme="majorBidi" w:cstheme="majorBidi"/>
          <w:b/>
          <w:bCs/>
          <w:sz w:val="20"/>
          <w:szCs w:val="20"/>
          <w:rtl/>
        </w:rPr>
        <w:t xml:space="preserve">وأخرج الحاكم في (تاريخه) وابن مردويه والديلمي عن أنس </w:t>
      </w:r>
      <w:r w:rsidRPr="00BE3FA7">
        <w:rPr>
          <w:rFonts w:asciiTheme="majorBidi" w:hAnsiTheme="majorBidi" w:cstheme="majorBidi"/>
          <w:b/>
          <w:bCs/>
          <w:position w:val="-4"/>
          <w:sz w:val="20"/>
          <w:szCs w:val="20"/>
          <w:rtl/>
        </w:rPr>
        <w:t>&gt;</w:t>
      </w:r>
      <w:r w:rsidRPr="00BE3FA7">
        <w:rPr>
          <w:rFonts w:asciiTheme="majorBidi" w:hAnsiTheme="majorBidi" w:cstheme="majorBidi"/>
          <w:b/>
          <w:bCs/>
          <w:sz w:val="20"/>
          <w:szCs w:val="20"/>
          <w:rtl/>
        </w:rPr>
        <w:t xml:space="preserve"> أنّ رَسول الله</w:t>
      </w:r>
      <w:r w:rsidRPr="00BE3FA7">
        <w:rPr>
          <w:rFonts w:asciiTheme="majorBidi" w:hAnsiTheme="majorBidi" w:cstheme="majorBidi"/>
          <w:b/>
          <w:bCs/>
          <w:position w:val="-4"/>
          <w:sz w:val="20"/>
          <w:szCs w:val="20"/>
        </w:rPr>
        <w:t></w:t>
      </w:r>
      <w:r w:rsidRPr="00BE3FA7">
        <w:rPr>
          <w:rFonts w:asciiTheme="majorBidi" w:hAnsiTheme="majorBidi" w:cstheme="majorBidi"/>
          <w:b/>
          <w:bCs/>
          <w:sz w:val="20"/>
          <w:szCs w:val="20"/>
          <w:rtl/>
        </w:rPr>
        <w:t xml:space="preserve"> قرأ هذه الآية:</w:t>
      </w:r>
      <w:r w:rsidRPr="00BE3FA7">
        <w:rPr>
          <w:rFonts w:cs="DecoType Thuluth" w:hint="cs"/>
          <w:color w:val="008000"/>
          <w:sz w:val="20"/>
          <w:szCs w:val="20"/>
          <w:rtl/>
        </w:rPr>
        <w:t xml:space="preserve"> {</w:t>
      </w:r>
      <w:r w:rsidRPr="00BE3FA7">
        <w:rPr>
          <w:rFonts w:ascii="QCF_P241" w:hAnsi="QCF_P241" w:cs="QCF_P241"/>
          <w:color w:val="008000"/>
          <w:sz w:val="20"/>
          <w:szCs w:val="20"/>
          <w:rtl/>
        </w:rPr>
        <w:t>ﰃ ﰄ ﰅ ﰆ ﰇ ﰈ</w:t>
      </w:r>
      <w:r w:rsidRPr="00BE3FA7">
        <w:rPr>
          <w:rFonts w:ascii="QCF_P241" w:hAnsi="QCF_P241" w:cs="DecoType Thuluth"/>
          <w:color w:val="008000"/>
          <w:sz w:val="20"/>
          <w:szCs w:val="20"/>
          <w:rtl/>
        </w:rPr>
        <w:t>}</w:t>
      </w:r>
      <w:r w:rsidRPr="00BE3FA7">
        <w:rPr>
          <w:rFonts w:cs="AL-Hotham" w:hint="cs"/>
          <w:sz w:val="20"/>
          <w:szCs w:val="20"/>
          <w:rtl/>
        </w:rPr>
        <w:t xml:space="preserve"> </w:t>
      </w:r>
      <w:r w:rsidRPr="00BE3FA7">
        <w:rPr>
          <w:rFonts w:asciiTheme="majorBidi" w:hAnsiTheme="majorBidi" w:cstheme="majorBidi"/>
          <w:b/>
          <w:bCs/>
          <w:sz w:val="20"/>
          <w:szCs w:val="20"/>
          <w:rtl/>
        </w:rPr>
        <w:t xml:space="preserve">قال: "لما قال يوسف ذلك قال له جبريل </w:t>
      </w:r>
      <w:r w:rsidRPr="00BE3FA7">
        <w:rPr>
          <w:rFonts w:asciiTheme="majorBidi" w:hAnsiTheme="majorBidi" w:cstheme="majorBidi"/>
          <w:b/>
          <w:bCs/>
          <w:position w:val="-4"/>
          <w:sz w:val="20"/>
          <w:szCs w:val="20"/>
          <w:rtl/>
        </w:rPr>
        <w:t>#</w:t>
      </w:r>
      <w:r w:rsidRPr="00BE3FA7">
        <w:rPr>
          <w:rFonts w:asciiTheme="majorBidi" w:hAnsiTheme="majorBidi" w:cstheme="majorBidi"/>
          <w:b/>
          <w:bCs/>
          <w:sz w:val="20"/>
          <w:szCs w:val="20"/>
          <w:rtl/>
        </w:rPr>
        <w:t xml:space="preserve">: ولا يوم هممت بما هممت به؛ فقال: </w:t>
      </w:r>
      <w:r w:rsidRPr="00BE3FA7">
        <w:rPr>
          <w:rFonts w:cs="DecoType Thuluth" w:hint="cs"/>
          <w:color w:val="008000"/>
          <w:sz w:val="20"/>
          <w:szCs w:val="20"/>
          <w:rtl/>
        </w:rPr>
        <w:t>{</w:t>
      </w:r>
      <w:r w:rsidRPr="00BE3FA7">
        <w:rPr>
          <w:rFonts w:ascii="QCF_P242" w:hAnsi="QCF_P242" w:cs="QCF_P242"/>
          <w:color w:val="008000"/>
          <w:sz w:val="20"/>
          <w:szCs w:val="20"/>
          <w:rtl/>
        </w:rPr>
        <w:t>ﭒ ﭓ ﭔ ﭕ ﭖ ﭗ ﭘ ﭙ</w:t>
      </w:r>
      <w:r w:rsidRPr="00BE3FA7">
        <w:rPr>
          <w:rFonts w:ascii="QCF_P242" w:hAnsi="QCF_P242" w:cs="DecoType Thuluth"/>
          <w:color w:val="008000"/>
          <w:sz w:val="20"/>
          <w:szCs w:val="20"/>
          <w:rtl/>
        </w:rPr>
        <w:t>}</w:t>
      </w:r>
      <w:r w:rsidRPr="00BE3FA7">
        <w:rPr>
          <w:rFonts w:cs="AL-Hotham" w:hint="cs"/>
          <w:sz w:val="20"/>
          <w:szCs w:val="20"/>
          <w:rtl/>
        </w:rPr>
        <w:t>".</w:t>
      </w:r>
    </w:p>
    <w:p w:rsidR="00BE3FA7" w:rsidRPr="00BE3FA7" w:rsidRDefault="00BE3FA7" w:rsidP="00BE3FA7">
      <w:pPr>
        <w:spacing w:after="120" w:line="240" w:lineRule="auto"/>
        <w:jc w:val="lowKashida"/>
        <w:rPr>
          <w:rFonts w:asciiTheme="majorBidi" w:hAnsiTheme="majorBidi" w:cstheme="majorBidi"/>
          <w:b/>
          <w:bCs/>
          <w:sz w:val="20"/>
          <w:szCs w:val="20"/>
          <w:rtl/>
        </w:rPr>
      </w:pPr>
      <w:r w:rsidRPr="00BE3FA7">
        <w:rPr>
          <w:rFonts w:asciiTheme="majorBidi" w:hAnsiTheme="majorBidi" w:cstheme="majorBidi"/>
          <w:b/>
          <w:bCs/>
          <w:sz w:val="20"/>
          <w:szCs w:val="20"/>
          <w:rtl/>
        </w:rPr>
        <w:t>قال: وأخرج ابن جرير عن عكرمة مثله وأخرج سعيد بن منصور وابن أبي حاتم عن حكيم بن جابر في نفس الآية قال جبريل: "ولا حين حللت السراويل" إلى غير ذلك من المرويات المكذوبة يقينًا والإسرائيليات الباطلة التي خرجها بعض المفسرين الذين كان منهجهم ذكر المرويات، وجمع أكبر قدر منها سواء منها ما صح وما لا يصح، والإخباريون الذين لا تحقيق عندهم للمرويات، وليس أدل على ذلك من أنها لم يخرجها أحدٌ من أهل الكتب الصحيحة، ولا أصحاب الكتب المعتمدة الذين يرجع إليهم في مثل هذا.</w:t>
      </w:r>
    </w:p>
    <w:p w:rsidR="00BE3FA7" w:rsidRPr="00BE3FA7" w:rsidRDefault="00BE3FA7" w:rsidP="00BE3FA7">
      <w:pPr>
        <w:spacing w:after="120" w:line="240" w:lineRule="auto"/>
        <w:jc w:val="both"/>
        <w:rPr>
          <w:rFonts w:asciiTheme="majorBidi" w:hAnsiTheme="majorBidi" w:cstheme="majorBidi"/>
          <w:b/>
          <w:bCs/>
          <w:spacing w:val="-4"/>
          <w:sz w:val="20"/>
          <w:szCs w:val="20"/>
          <w:rtl/>
        </w:rPr>
      </w:pPr>
      <w:r w:rsidRPr="00BE3FA7">
        <w:rPr>
          <w:rFonts w:asciiTheme="majorBidi" w:hAnsiTheme="majorBidi" w:cstheme="majorBidi"/>
          <w:b/>
          <w:bCs/>
          <w:spacing w:val="-4"/>
          <w:sz w:val="20"/>
          <w:szCs w:val="20"/>
          <w:rtl/>
        </w:rPr>
        <w:t>يقول شيخنا دكتور محمد أبو شهبة: وقد فات هؤلاء الدساسين الكذابين أن قوله -تعالى-: </w:t>
      </w:r>
      <w:r w:rsidRPr="00BE3FA7">
        <w:rPr>
          <w:rFonts w:cs="DecoType Thuluth" w:hint="cs"/>
          <w:color w:val="008000"/>
          <w:spacing w:val="-4"/>
          <w:sz w:val="20"/>
          <w:szCs w:val="20"/>
          <w:rtl/>
        </w:rPr>
        <w:t>{</w:t>
      </w:r>
      <w:r w:rsidRPr="00BE3FA7">
        <w:rPr>
          <w:rFonts w:ascii="QCF_P241" w:hAnsi="QCF_P241" w:cs="QCF_P241"/>
          <w:color w:val="008000"/>
          <w:spacing w:val="-4"/>
          <w:sz w:val="20"/>
          <w:szCs w:val="20"/>
          <w:rtl/>
        </w:rPr>
        <w:t>ﰃ ﰄ ﰅ ﰆ ﰇ ﰈ</w:t>
      </w:r>
      <w:r w:rsidRPr="00BE3FA7">
        <w:rPr>
          <w:rFonts w:ascii="QCF_P241" w:hAnsi="QCF_P241" w:cs="DecoType Thuluth"/>
          <w:color w:val="008000"/>
          <w:spacing w:val="-4"/>
          <w:sz w:val="20"/>
          <w:szCs w:val="20"/>
          <w:rtl/>
        </w:rPr>
        <w:t>}</w:t>
      </w:r>
      <w:r w:rsidRPr="00BE3FA7">
        <w:rPr>
          <w:rFonts w:cs="AL-Hotham" w:hint="cs"/>
          <w:spacing w:val="-4"/>
          <w:sz w:val="20"/>
          <w:szCs w:val="20"/>
          <w:rtl/>
        </w:rPr>
        <w:t xml:space="preserve"> </w:t>
      </w:r>
      <w:r w:rsidRPr="00BE3FA7">
        <w:rPr>
          <w:rFonts w:asciiTheme="majorBidi" w:hAnsiTheme="majorBidi" w:cstheme="majorBidi"/>
          <w:b/>
          <w:bCs/>
          <w:spacing w:val="-4"/>
          <w:sz w:val="20"/>
          <w:szCs w:val="20"/>
          <w:rtl/>
        </w:rPr>
        <w:t xml:space="preserve">ليس من مقالة سيدنا يوسف # وإنما هو من مقالة امرأة العزيز وهو ما يتفق وسياق الآية؛ ذلك أن العزيز لما أرسل رسوله إلى يوسف لإحضاره من السجن قال له: </w:t>
      </w:r>
      <w:r w:rsidRPr="00BE3FA7">
        <w:rPr>
          <w:rFonts w:cs="DecoType Thuluth" w:hint="cs"/>
          <w:color w:val="008000"/>
          <w:spacing w:val="-4"/>
          <w:sz w:val="20"/>
          <w:szCs w:val="20"/>
          <w:rtl/>
        </w:rPr>
        <w:t>{</w:t>
      </w:r>
      <w:r w:rsidRPr="00BE3FA7">
        <w:rPr>
          <w:rFonts w:ascii="QCF_P241" w:hAnsi="QCF_P241" w:cs="QCF_P241"/>
          <w:color w:val="008000"/>
          <w:spacing w:val="-4"/>
          <w:sz w:val="20"/>
          <w:szCs w:val="20"/>
          <w:rtl/>
        </w:rPr>
        <w:t>ﮱ ﯓ ﯔ ﯕ ﯖ ﯗ ﯘ ﯙ ﯚ ﯛ ﯜ</w:t>
      </w:r>
      <w:r w:rsidRPr="00BE3FA7">
        <w:rPr>
          <w:rFonts w:ascii="QCF_P241" w:hAnsi="QCF_P241" w:cs="DecoType Thuluth"/>
          <w:color w:val="008000"/>
          <w:spacing w:val="-4"/>
          <w:sz w:val="20"/>
          <w:szCs w:val="20"/>
          <w:rtl/>
        </w:rPr>
        <w:t>}</w:t>
      </w:r>
      <w:r w:rsidRPr="00BE3FA7">
        <w:rPr>
          <w:rFonts w:cs="AL-Hotham" w:hint="cs"/>
          <w:color w:val="008000"/>
          <w:spacing w:val="-4"/>
          <w:sz w:val="20"/>
          <w:szCs w:val="20"/>
          <w:rtl/>
        </w:rPr>
        <w:t xml:space="preserve"> </w:t>
      </w:r>
      <w:r w:rsidRPr="00BE3FA7">
        <w:rPr>
          <w:rFonts w:asciiTheme="majorBidi" w:hAnsiTheme="majorBidi" w:cstheme="majorBidi"/>
          <w:b/>
          <w:bCs/>
          <w:spacing w:val="-4"/>
          <w:sz w:val="20"/>
          <w:szCs w:val="20"/>
          <w:rtl/>
        </w:rPr>
        <w:t xml:space="preserve">[يوسف: 50] فأحضر النّسوة وسألهن، وشهدن ببراءة يوسف فلم تجد امرأة العزيز بدًّا من الاعتراف فقالت: </w:t>
      </w:r>
      <w:r w:rsidRPr="00BE3FA7">
        <w:rPr>
          <w:rFonts w:cs="DecoType Thuluth" w:hint="cs"/>
          <w:color w:val="008000"/>
          <w:spacing w:val="-4"/>
          <w:sz w:val="20"/>
          <w:szCs w:val="20"/>
          <w:rtl/>
        </w:rPr>
        <w:t>{</w:t>
      </w:r>
      <w:r w:rsidRPr="00BE3FA7">
        <w:rPr>
          <w:rFonts w:ascii="QCF_P241" w:hAnsi="QCF_P241" w:cs="QCF_P241"/>
          <w:color w:val="008000"/>
          <w:spacing w:val="-4"/>
          <w:sz w:val="20"/>
          <w:szCs w:val="20"/>
          <w:rtl/>
        </w:rPr>
        <w:t>ﯸ ﯹ ﯺ ﯻ ﯼ ﯽ ﯾ ﯿ ﰀ ﰁ ﰂ</w:t>
      </w:r>
      <w:r w:rsidRPr="00BE3FA7">
        <w:rPr>
          <w:rFonts w:ascii="QCF_BSML" w:hAnsi="QCF_BSML" w:cs="QCF_BSML" w:hint="cs"/>
          <w:color w:val="008000"/>
          <w:spacing w:val="-4"/>
          <w:sz w:val="20"/>
          <w:szCs w:val="20"/>
          <w:rtl/>
        </w:rPr>
        <w:t xml:space="preserve"> </w:t>
      </w:r>
      <w:r w:rsidRPr="00BE3FA7">
        <w:rPr>
          <w:rFonts w:ascii="QCF_P241" w:hAnsi="QCF_P241" w:cs="QCF_P241"/>
          <w:color w:val="008000"/>
          <w:spacing w:val="-4"/>
          <w:sz w:val="20"/>
          <w:szCs w:val="20"/>
          <w:rtl/>
        </w:rPr>
        <w:t>ﰃ ﰄ ﰅ ﰆ ﰇ ﰈ ﰉ ﰊ ﰋ ﰌ ﰍ ﰎ ﰏ</w:t>
      </w:r>
      <w:r w:rsidRPr="00BE3FA7">
        <w:rPr>
          <w:rFonts w:ascii="QCF_BSML" w:hAnsi="QCF_BSML" w:cs="QCF_BSML" w:hint="cs"/>
          <w:color w:val="008000"/>
          <w:spacing w:val="-4"/>
          <w:sz w:val="20"/>
          <w:szCs w:val="20"/>
          <w:rtl/>
        </w:rPr>
        <w:t xml:space="preserve"> </w:t>
      </w:r>
      <w:r w:rsidRPr="00BE3FA7">
        <w:rPr>
          <w:rFonts w:ascii="QCF_P242" w:hAnsi="QCF_P242" w:cs="QCF_P242"/>
          <w:color w:val="008000"/>
          <w:spacing w:val="-4"/>
          <w:sz w:val="20"/>
          <w:szCs w:val="20"/>
          <w:rtl/>
        </w:rPr>
        <w:t xml:space="preserve"> ﭒ ﭓ ﭔ ﭕ ﭖ ﭗ ﭘ ﭙ</w:t>
      </w:r>
      <w:r w:rsidRPr="00BE3FA7">
        <w:rPr>
          <w:rFonts w:ascii="QCF_P242" w:hAnsi="QCF_P242" w:cs="DecoType Thuluth"/>
          <w:color w:val="008000"/>
          <w:spacing w:val="-4"/>
          <w:sz w:val="20"/>
          <w:szCs w:val="20"/>
          <w:rtl/>
        </w:rPr>
        <w:t>}</w:t>
      </w:r>
      <w:r w:rsidRPr="00BE3FA7">
        <w:rPr>
          <w:rFonts w:cs="AL-Hotham" w:hint="cs"/>
          <w:color w:val="008000"/>
          <w:spacing w:val="-4"/>
          <w:sz w:val="20"/>
          <w:szCs w:val="20"/>
          <w:rtl/>
        </w:rPr>
        <w:t xml:space="preserve"> </w:t>
      </w:r>
      <w:r w:rsidRPr="00BE3FA7">
        <w:rPr>
          <w:rFonts w:asciiTheme="majorBidi" w:hAnsiTheme="majorBidi" w:cstheme="majorBidi"/>
          <w:b/>
          <w:bCs/>
          <w:spacing w:val="-4"/>
          <w:sz w:val="20"/>
          <w:szCs w:val="20"/>
          <w:rtl/>
        </w:rPr>
        <w:t>[يوسف: 51- 53].</w:t>
      </w:r>
    </w:p>
    <w:p w:rsidR="00BE3FA7" w:rsidRPr="00BE3FA7" w:rsidRDefault="00BE3FA7" w:rsidP="00BE3FA7">
      <w:pPr>
        <w:spacing w:after="120" w:line="240" w:lineRule="auto"/>
        <w:jc w:val="lowKashida"/>
        <w:rPr>
          <w:rFonts w:asciiTheme="majorBidi" w:hAnsiTheme="majorBidi" w:cstheme="majorBidi"/>
          <w:b/>
          <w:bCs/>
          <w:sz w:val="20"/>
          <w:szCs w:val="20"/>
          <w:rtl/>
        </w:rPr>
      </w:pPr>
      <w:r w:rsidRPr="00BE3FA7">
        <w:rPr>
          <w:rFonts w:asciiTheme="majorBidi" w:hAnsiTheme="majorBidi" w:cstheme="majorBidi"/>
          <w:b/>
          <w:bCs/>
          <w:sz w:val="20"/>
          <w:szCs w:val="20"/>
          <w:rtl/>
        </w:rPr>
        <w:t>فكل ذلك من قولها، ولم يكن يوسف حاضرًا ثَمّ -أي: هناك- بل كان في السجن؛ فكيف يعقل أن يصدر منه ذلك في مجلس التحقيق الذي عقده العزيز.</w:t>
      </w:r>
    </w:p>
    <w:p w:rsidR="00BE3FA7" w:rsidRPr="00BE3FA7" w:rsidRDefault="00BE3FA7" w:rsidP="00BE3FA7">
      <w:pPr>
        <w:spacing w:after="120" w:line="240" w:lineRule="auto"/>
        <w:jc w:val="lowKashida"/>
        <w:rPr>
          <w:rFonts w:asciiTheme="majorBidi" w:hAnsiTheme="majorBidi" w:cstheme="majorBidi"/>
          <w:b/>
          <w:bCs/>
          <w:sz w:val="20"/>
          <w:szCs w:val="20"/>
          <w:rtl/>
        </w:rPr>
      </w:pPr>
      <w:r w:rsidRPr="00BE3FA7">
        <w:rPr>
          <w:rFonts w:asciiTheme="majorBidi" w:hAnsiTheme="majorBidi" w:cstheme="majorBidi"/>
          <w:b/>
          <w:bCs/>
          <w:sz w:val="20"/>
          <w:szCs w:val="20"/>
          <w:rtl/>
        </w:rPr>
        <w:t>وقد انتصر لهذا الرأي الذي يتلاءم مع السياق والسباق شيخ الإسلام الإمام ابن تيمية، وألف في ذلك تصنيفًا مستقلًّا على حده.</w:t>
      </w:r>
    </w:p>
    <w:p w:rsidR="00BE3FA7" w:rsidRPr="00BE3FA7" w:rsidRDefault="00BE3FA7" w:rsidP="00BE3FA7">
      <w:pPr>
        <w:spacing w:after="120" w:line="240" w:lineRule="auto"/>
        <w:jc w:val="lowKashida"/>
        <w:rPr>
          <w:rFonts w:asciiTheme="majorBidi" w:hAnsiTheme="majorBidi" w:cstheme="majorBidi"/>
          <w:b/>
          <w:bCs/>
          <w:sz w:val="20"/>
          <w:szCs w:val="20"/>
          <w:rtl/>
        </w:rPr>
      </w:pPr>
      <w:r w:rsidRPr="00BE3FA7">
        <w:rPr>
          <w:rFonts w:asciiTheme="majorBidi" w:hAnsiTheme="majorBidi" w:cstheme="majorBidi"/>
          <w:b/>
          <w:bCs/>
          <w:sz w:val="20"/>
          <w:szCs w:val="20"/>
          <w:rtl/>
        </w:rPr>
        <w:t xml:space="preserve">قال الإمام الحافظ المفسر ابن كثير في تفسيره: </w:t>
      </w:r>
      <w:r w:rsidRPr="00BE3FA7">
        <w:rPr>
          <w:rFonts w:cs="DecoType Thuluth" w:hint="cs"/>
          <w:color w:val="008000"/>
          <w:sz w:val="20"/>
          <w:szCs w:val="20"/>
          <w:rtl/>
        </w:rPr>
        <w:t>{</w:t>
      </w:r>
      <w:r w:rsidRPr="00BE3FA7">
        <w:rPr>
          <w:rFonts w:ascii="QCF_P241" w:hAnsi="QCF_P241" w:cs="QCF_P241"/>
          <w:color w:val="008000"/>
          <w:sz w:val="20"/>
          <w:szCs w:val="20"/>
          <w:rtl/>
        </w:rPr>
        <w:t>ﰃ ﰄ ﰅ ﰆ ﰇ ﰈ</w:t>
      </w:r>
      <w:r w:rsidRPr="00BE3FA7">
        <w:rPr>
          <w:rFonts w:ascii="QCF_P241" w:hAnsi="QCF_P241" w:cs="DecoType Thuluth"/>
          <w:color w:val="008000"/>
          <w:sz w:val="20"/>
          <w:szCs w:val="20"/>
          <w:rtl/>
        </w:rPr>
        <w:t>}</w:t>
      </w:r>
      <w:r w:rsidRPr="00BE3FA7">
        <w:rPr>
          <w:rFonts w:cs="AL-Hotham" w:hint="cs"/>
          <w:sz w:val="20"/>
          <w:szCs w:val="20"/>
          <w:rtl/>
        </w:rPr>
        <w:t xml:space="preserve"> </w:t>
      </w:r>
      <w:r w:rsidRPr="00BE3FA7">
        <w:rPr>
          <w:rFonts w:asciiTheme="majorBidi" w:hAnsiTheme="majorBidi" w:cstheme="majorBidi"/>
          <w:b/>
          <w:bCs/>
          <w:sz w:val="20"/>
          <w:szCs w:val="20"/>
          <w:rtl/>
        </w:rPr>
        <w:t xml:space="preserve">تقول إنما اعترفت بهذا على نفسها، أو إنما اعترفت بهذا علي نفسي؛ ليعلم زوجي أني لم أخنه بالغيب في نفس الأمر، ولا وقع المحظور الأكبر، وإنما راودت هذا الشاب مراودة فامتنع؛ فلهذا اعترفت ليعلم أني برئيه </w:t>
      </w:r>
      <w:r w:rsidRPr="00BE3FA7">
        <w:rPr>
          <w:rFonts w:cs="DecoType Thuluth" w:hint="cs"/>
          <w:color w:val="008000"/>
          <w:sz w:val="20"/>
          <w:szCs w:val="20"/>
          <w:rtl/>
        </w:rPr>
        <w:t>{</w:t>
      </w:r>
      <w:r w:rsidRPr="00BE3FA7">
        <w:rPr>
          <w:rFonts w:ascii="QCF_P241" w:hAnsi="QCF_P241" w:cs="QCF_P241"/>
          <w:color w:val="008000"/>
          <w:sz w:val="20"/>
          <w:szCs w:val="20"/>
          <w:rtl/>
        </w:rPr>
        <w:t>ﰉ ﰊ ﰋ ﰌ ﰍ ﰎ ﰏ</w:t>
      </w:r>
      <w:r w:rsidRPr="00BE3FA7">
        <w:rPr>
          <w:rFonts w:ascii="QCF_BSML" w:hAnsi="QCF_BSML" w:cs="QCF_BSML" w:hint="cs"/>
          <w:color w:val="008000"/>
          <w:sz w:val="20"/>
          <w:szCs w:val="20"/>
          <w:rtl/>
        </w:rPr>
        <w:t xml:space="preserve"> </w:t>
      </w:r>
      <w:r w:rsidRPr="00BE3FA7">
        <w:rPr>
          <w:rFonts w:ascii="QCF_P242" w:hAnsi="QCF_P242" w:cs="QCF_P242" w:hint="cs"/>
          <w:color w:val="008000"/>
          <w:sz w:val="20"/>
          <w:szCs w:val="20"/>
          <w:rtl/>
        </w:rPr>
        <w:t xml:space="preserve"> </w:t>
      </w:r>
      <w:r w:rsidRPr="00BE3FA7">
        <w:rPr>
          <w:rFonts w:ascii="QCF_P242" w:hAnsi="QCF_P242" w:cs="QCF_P242"/>
          <w:color w:val="008000"/>
          <w:sz w:val="20"/>
          <w:szCs w:val="20"/>
          <w:rtl/>
        </w:rPr>
        <w:t>ﭒ ﭓ ﭔ</w:t>
      </w:r>
      <w:r w:rsidRPr="00BE3FA7">
        <w:rPr>
          <w:rFonts w:ascii="QCF_P242" w:hAnsi="QCF_P242" w:cs="DecoType Thuluth"/>
          <w:color w:val="008000"/>
          <w:sz w:val="20"/>
          <w:szCs w:val="20"/>
          <w:rtl/>
        </w:rPr>
        <w:t>}</w:t>
      </w:r>
      <w:r w:rsidRPr="00BE3FA7">
        <w:rPr>
          <w:rFonts w:cs="AL-Hotham" w:hint="cs"/>
          <w:sz w:val="20"/>
          <w:szCs w:val="20"/>
          <w:rtl/>
        </w:rPr>
        <w:t xml:space="preserve"> </w:t>
      </w:r>
      <w:r w:rsidRPr="00BE3FA7">
        <w:rPr>
          <w:rFonts w:asciiTheme="majorBidi" w:hAnsiTheme="majorBidi" w:cstheme="majorBidi"/>
          <w:b/>
          <w:bCs/>
          <w:sz w:val="20"/>
          <w:szCs w:val="20"/>
          <w:rtl/>
        </w:rPr>
        <w:t xml:space="preserve">تقول المرأة: ولست </w:t>
      </w:r>
      <w:r w:rsidRPr="00BE3FA7">
        <w:rPr>
          <w:rFonts w:asciiTheme="majorBidi" w:hAnsiTheme="majorBidi" w:cstheme="majorBidi"/>
          <w:b/>
          <w:bCs/>
          <w:sz w:val="20"/>
          <w:szCs w:val="20"/>
          <w:rtl/>
        </w:rPr>
        <w:lastRenderedPageBreak/>
        <w:t xml:space="preserve">أبرئ نفسي؛ فإن النفس تتحدث وتتمنى ولهذا راودته </w:t>
      </w:r>
      <w:r w:rsidRPr="00BE3FA7">
        <w:rPr>
          <w:rFonts w:cs="DecoType Thuluth" w:hint="cs"/>
          <w:color w:val="008000"/>
          <w:sz w:val="20"/>
          <w:szCs w:val="20"/>
          <w:rtl/>
        </w:rPr>
        <w:t>{</w:t>
      </w:r>
      <w:r w:rsidRPr="00BE3FA7">
        <w:rPr>
          <w:rFonts w:ascii="QCF_P242" w:hAnsi="QCF_P242" w:cs="QCF_P242"/>
          <w:color w:val="008000"/>
          <w:sz w:val="20"/>
          <w:szCs w:val="20"/>
          <w:rtl/>
        </w:rPr>
        <w:t>ﭖ ﭗ ﭘ ﭙ ﭚ ﭛ ﭜ ﭝ</w:t>
      </w:r>
      <w:r w:rsidRPr="00BE3FA7">
        <w:rPr>
          <w:rFonts w:ascii="QCF_P242" w:hAnsi="QCF_P242" w:cs="DecoType Thuluth"/>
          <w:color w:val="008000"/>
          <w:sz w:val="20"/>
          <w:szCs w:val="20"/>
          <w:rtl/>
        </w:rPr>
        <w:t>}</w:t>
      </w:r>
      <w:r w:rsidRPr="00BE3FA7">
        <w:rPr>
          <w:rFonts w:cs="AL-Hotham" w:hint="cs"/>
          <w:sz w:val="20"/>
          <w:szCs w:val="20"/>
          <w:rtl/>
        </w:rPr>
        <w:t xml:space="preserve"> </w:t>
      </w:r>
      <w:r w:rsidRPr="00BE3FA7">
        <w:rPr>
          <w:rFonts w:asciiTheme="majorBidi" w:hAnsiTheme="majorBidi" w:cstheme="majorBidi"/>
          <w:b/>
          <w:bCs/>
          <w:sz w:val="20"/>
          <w:szCs w:val="20"/>
          <w:rtl/>
        </w:rPr>
        <w:t xml:space="preserve">أي: إلا من عصمه الله </w:t>
      </w:r>
      <w:r w:rsidRPr="00BE3FA7">
        <w:rPr>
          <w:rFonts w:asciiTheme="majorBidi" w:hAnsiTheme="majorBidi" w:cstheme="majorBidi"/>
          <w:b/>
          <w:bCs/>
          <w:position w:val="-4"/>
          <w:sz w:val="20"/>
          <w:szCs w:val="20"/>
        </w:rPr>
        <w:t></w:t>
      </w:r>
      <w:r w:rsidRPr="00BE3FA7">
        <w:rPr>
          <w:rFonts w:asciiTheme="majorBidi" w:hAnsiTheme="majorBidi" w:cstheme="majorBidi"/>
          <w:b/>
          <w:bCs/>
          <w:sz w:val="20"/>
          <w:szCs w:val="20"/>
          <w:rtl/>
        </w:rPr>
        <w:t xml:space="preserve"> </w:t>
      </w:r>
      <w:r w:rsidRPr="00BE3FA7">
        <w:rPr>
          <w:rFonts w:cs="DecoType Thuluth" w:hint="cs"/>
          <w:color w:val="008000"/>
          <w:sz w:val="20"/>
          <w:szCs w:val="20"/>
          <w:rtl/>
        </w:rPr>
        <w:t>{</w:t>
      </w:r>
      <w:r w:rsidRPr="00BE3FA7">
        <w:rPr>
          <w:rFonts w:ascii="QCF_P242" w:hAnsi="QCF_P242" w:cs="QCF_P242"/>
          <w:color w:val="008000"/>
          <w:sz w:val="20"/>
          <w:szCs w:val="20"/>
          <w:rtl/>
        </w:rPr>
        <w:t>ﭟ ﭠ ﭡ ﭢ</w:t>
      </w:r>
      <w:r w:rsidRPr="00BE3FA7">
        <w:rPr>
          <w:rFonts w:ascii="QCF_P242" w:hAnsi="QCF_P242" w:cs="DecoType Thuluth"/>
          <w:color w:val="008000"/>
          <w:sz w:val="20"/>
          <w:szCs w:val="20"/>
          <w:rtl/>
        </w:rPr>
        <w:t>}</w:t>
      </w:r>
      <w:r w:rsidRPr="00BE3FA7">
        <w:rPr>
          <w:rFonts w:cs="AL-Hotham" w:hint="cs"/>
          <w:sz w:val="20"/>
          <w:szCs w:val="20"/>
          <w:rtl/>
        </w:rPr>
        <w:t>.</w:t>
      </w:r>
    </w:p>
    <w:p w:rsidR="00BE3FA7" w:rsidRPr="00BE3FA7" w:rsidRDefault="00BE3FA7" w:rsidP="00BE3FA7">
      <w:pPr>
        <w:spacing w:after="120" w:line="240" w:lineRule="auto"/>
        <w:jc w:val="lowKashida"/>
        <w:rPr>
          <w:rFonts w:asciiTheme="majorBidi" w:hAnsiTheme="majorBidi" w:cstheme="majorBidi"/>
          <w:b/>
          <w:bCs/>
          <w:sz w:val="20"/>
          <w:szCs w:val="20"/>
          <w:rtl/>
        </w:rPr>
      </w:pPr>
      <w:r w:rsidRPr="00BE3FA7">
        <w:rPr>
          <w:rFonts w:asciiTheme="majorBidi" w:hAnsiTheme="majorBidi" w:cstheme="majorBidi"/>
          <w:b/>
          <w:bCs/>
          <w:sz w:val="20"/>
          <w:szCs w:val="20"/>
          <w:rtl/>
        </w:rPr>
        <w:t>وهذا القول هو الأشهر والأليق والأنسب بسياق القصة ومعاني الكلام، وقد حكاه الماوردي في تفسيره، وانتدب لنصره الإمام أبو العباس ابن تيمية -رحمه الله- فأفرضه بتصنيف على حدة، هذا كلام العلامة ابن كثير.</w:t>
      </w:r>
    </w:p>
    <w:p w:rsidR="00BE3FA7" w:rsidRPr="00BE3FA7" w:rsidRDefault="00BE3FA7" w:rsidP="00BE3FA7">
      <w:pPr>
        <w:spacing w:line="240" w:lineRule="auto"/>
        <w:rPr>
          <w:rFonts w:asciiTheme="majorBidi" w:hAnsiTheme="majorBidi" w:cstheme="majorBidi"/>
          <w:b/>
          <w:bCs/>
          <w:i/>
          <w:iCs/>
          <w:sz w:val="20"/>
          <w:szCs w:val="20"/>
          <w:rtl/>
        </w:rPr>
      </w:pPr>
      <w:r w:rsidRPr="00BE3FA7">
        <w:rPr>
          <w:rFonts w:asciiTheme="majorBidi" w:hAnsiTheme="majorBidi" w:cstheme="majorBidi"/>
          <w:b/>
          <w:bCs/>
          <w:sz w:val="20"/>
          <w:szCs w:val="20"/>
          <w:rtl/>
        </w:rPr>
        <w:t xml:space="preserve">وبعد أن ذكر بعض ما ذكره ابن جرير الذي ذكرناه آنفًا عن ابن عباس وتلاميذه وغيره، قال: والقول الأول أقوى وأظهر وهو قول ابن عباس الذي يؤيد ما انتصر له الإمام ابن تيمة؛ لأن سياق الكلام كله من كلام امرأة العزيز بحضرة الملك، ولم يكن يوسف </w:t>
      </w:r>
      <w:r w:rsidRPr="00BE3FA7">
        <w:rPr>
          <w:rFonts w:asciiTheme="majorBidi" w:hAnsiTheme="majorBidi" w:cstheme="majorBidi"/>
          <w:b/>
          <w:bCs/>
          <w:position w:val="-4"/>
          <w:sz w:val="20"/>
          <w:szCs w:val="20"/>
          <w:rtl/>
        </w:rPr>
        <w:t>#</w:t>
      </w:r>
      <w:r w:rsidRPr="00BE3FA7">
        <w:rPr>
          <w:rFonts w:asciiTheme="majorBidi" w:hAnsiTheme="majorBidi" w:cstheme="majorBidi"/>
          <w:b/>
          <w:bCs/>
          <w:sz w:val="20"/>
          <w:szCs w:val="20"/>
          <w:rtl/>
        </w:rPr>
        <w:t xml:space="preserve"> عندهم، بل بعد ذلك أحضره الملك.</w:t>
      </w:r>
    </w:p>
    <w:p w:rsidR="00BE3FA7" w:rsidRPr="00BE3FA7" w:rsidRDefault="00BE3FA7" w:rsidP="00BE3FA7">
      <w:pPr>
        <w:spacing w:after="120" w:line="240" w:lineRule="auto"/>
        <w:jc w:val="center"/>
        <w:rPr>
          <w:rFonts w:asciiTheme="majorBidi" w:hAnsiTheme="majorBidi" w:cstheme="majorBidi"/>
          <w:b/>
          <w:bCs/>
          <w:sz w:val="20"/>
          <w:szCs w:val="20"/>
          <w:rtl/>
        </w:rPr>
      </w:pPr>
      <w:r w:rsidRPr="00BE3FA7">
        <w:rPr>
          <w:rFonts w:asciiTheme="majorBidi" w:hAnsiTheme="majorBidi" w:cstheme="majorBidi"/>
          <w:b/>
          <w:bCs/>
          <w:sz w:val="20"/>
          <w:szCs w:val="20"/>
          <w:rtl/>
        </w:rPr>
        <w:t>المصادر والمراجع</w:t>
      </w:r>
    </w:p>
    <w:p w:rsidR="00BE3FA7" w:rsidRPr="00BE3FA7" w:rsidRDefault="00BE3FA7" w:rsidP="00BE3FA7">
      <w:pPr>
        <w:numPr>
          <w:ilvl w:val="0"/>
          <w:numId w:val="2"/>
        </w:numPr>
        <w:spacing w:after="120" w:line="240" w:lineRule="auto"/>
        <w:jc w:val="both"/>
        <w:rPr>
          <w:rFonts w:asciiTheme="majorBidi" w:hAnsiTheme="majorBidi" w:cstheme="majorBidi"/>
          <w:b/>
          <w:bCs/>
          <w:sz w:val="20"/>
          <w:szCs w:val="20"/>
          <w:rtl/>
        </w:rPr>
      </w:pPr>
      <w:r w:rsidRPr="00BE3FA7">
        <w:rPr>
          <w:rFonts w:asciiTheme="majorBidi" w:hAnsiTheme="majorBidi" w:cstheme="majorBidi"/>
          <w:b/>
          <w:bCs/>
          <w:sz w:val="20"/>
          <w:szCs w:val="20"/>
          <w:rtl/>
        </w:rPr>
        <w:t>المحمدي عبد الرحمن، (الدخيل في التفسير) ، القاهرة،  جامعة الأزهر، مطبعة حسان، 2009م.</w:t>
      </w:r>
    </w:p>
    <w:p w:rsidR="00BE3FA7" w:rsidRPr="00BE3FA7" w:rsidRDefault="00BE3FA7" w:rsidP="00BE3FA7">
      <w:pPr>
        <w:numPr>
          <w:ilvl w:val="0"/>
          <w:numId w:val="2"/>
        </w:numPr>
        <w:spacing w:after="120" w:line="240" w:lineRule="auto"/>
        <w:jc w:val="both"/>
        <w:rPr>
          <w:rFonts w:asciiTheme="majorBidi" w:hAnsiTheme="majorBidi" w:cstheme="majorBidi"/>
          <w:b/>
          <w:bCs/>
          <w:sz w:val="20"/>
          <w:szCs w:val="20"/>
          <w:rtl/>
        </w:rPr>
      </w:pPr>
      <w:r w:rsidRPr="00BE3FA7">
        <w:rPr>
          <w:rFonts w:asciiTheme="majorBidi" w:hAnsiTheme="majorBidi" w:cstheme="majorBidi"/>
          <w:b/>
          <w:bCs/>
          <w:sz w:val="20"/>
          <w:szCs w:val="20"/>
          <w:rtl/>
        </w:rPr>
        <w:t>الذهبي، محمد حسين الذهبي،  (التفسير والمفسرون) ، طبعة دار الأرقم، 1999م.</w:t>
      </w:r>
    </w:p>
    <w:p w:rsidR="00BE3FA7" w:rsidRPr="00BE3FA7" w:rsidRDefault="00BE3FA7" w:rsidP="00BE3FA7">
      <w:pPr>
        <w:numPr>
          <w:ilvl w:val="0"/>
          <w:numId w:val="2"/>
        </w:numPr>
        <w:spacing w:after="120" w:line="240" w:lineRule="auto"/>
        <w:jc w:val="both"/>
        <w:rPr>
          <w:rFonts w:asciiTheme="majorBidi" w:hAnsiTheme="majorBidi" w:cstheme="majorBidi"/>
          <w:b/>
          <w:bCs/>
          <w:sz w:val="20"/>
          <w:szCs w:val="20"/>
        </w:rPr>
      </w:pPr>
      <w:r w:rsidRPr="00BE3FA7">
        <w:rPr>
          <w:rFonts w:asciiTheme="majorBidi" w:hAnsiTheme="majorBidi" w:cstheme="majorBidi"/>
          <w:b/>
          <w:bCs/>
          <w:sz w:val="20"/>
          <w:szCs w:val="20"/>
          <w:rtl/>
        </w:rPr>
        <w:t>الذهبي، محمد حسين الذهبي،  (الإسرائيليات في التفسير والحديث) ، طبعة مكتبة وهبة، 1990م.</w:t>
      </w:r>
    </w:p>
    <w:p w:rsidR="00BE3FA7" w:rsidRPr="00BE3FA7" w:rsidRDefault="00BE3FA7" w:rsidP="00BE3FA7">
      <w:pPr>
        <w:numPr>
          <w:ilvl w:val="0"/>
          <w:numId w:val="2"/>
        </w:numPr>
        <w:spacing w:after="120" w:line="240" w:lineRule="auto"/>
        <w:jc w:val="both"/>
        <w:rPr>
          <w:rFonts w:asciiTheme="majorBidi" w:hAnsiTheme="majorBidi" w:cstheme="majorBidi"/>
          <w:b/>
          <w:bCs/>
          <w:sz w:val="20"/>
          <w:szCs w:val="20"/>
        </w:rPr>
      </w:pPr>
      <w:r w:rsidRPr="00BE3FA7">
        <w:rPr>
          <w:rFonts w:asciiTheme="majorBidi" w:hAnsiTheme="majorBidi" w:cstheme="majorBidi"/>
          <w:b/>
          <w:bCs/>
          <w:sz w:val="20"/>
          <w:szCs w:val="20"/>
          <w:rtl/>
        </w:rPr>
        <w:t xml:space="preserve">شليوه، سمير شليوه،  (الدخيل والإسرائيليات) ، القاهرة، جامعة الأزهر </w:t>
      </w:r>
    </w:p>
    <w:p w:rsidR="00BE3FA7" w:rsidRPr="00BE3FA7" w:rsidRDefault="00BE3FA7" w:rsidP="00BE3FA7">
      <w:pPr>
        <w:numPr>
          <w:ilvl w:val="0"/>
          <w:numId w:val="2"/>
        </w:numPr>
        <w:spacing w:after="120" w:line="240" w:lineRule="auto"/>
        <w:jc w:val="both"/>
        <w:rPr>
          <w:rFonts w:asciiTheme="majorBidi" w:hAnsiTheme="majorBidi" w:cstheme="majorBidi"/>
          <w:b/>
          <w:bCs/>
          <w:sz w:val="20"/>
          <w:szCs w:val="20"/>
        </w:rPr>
      </w:pPr>
      <w:r w:rsidRPr="00BE3FA7">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BE3FA7" w:rsidRPr="00BE3FA7" w:rsidRDefault="00BE3FA7" w:rsidP="00BE3FA7">
      <w:pPr>
        <w:numPr>
          <w:ilvl w:val="0"/>
          <w:numId w:val="2"/>
        </w:numPr>
        <w:spacing w:after="120" w:line="240" w:lineRule="auto"/>
        <w:jc w:val="both"/>
        <w:rPr>
          <w:rFonts w:asciiTheme="majorBidi" w:hAnsiTheme="majorBidi" w:cstheme="majorBidi"/>
          <w:b/>
          <w:bCs/>
          <w:sz w:val="20"/>
          <w:szCs w:val="20"/>
        </w:rPr>
      </w:pPr>
      <w:r w:rsidRPr="00BE3FA7">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BE3FA7" w:rsidRPr="00BE3FA7" w:rsidRDefault="00BE3FA7" w:rsidP="00BE3FA7">
      <w:pPr>
        <w:numPr>
          <w:ilvl w:val="0"/>
          <w:numId w:val="2"/>
        </w:numPr>
        <w:spacing w:after="120" w:line="240" w:lineRule="auto"/>
        <w:jc w:val="both"/>
        <w:rPr>
          <w:rFonts w:asciiTheme="majorBidi" w:hAnsiTheme="majorBidi" w:cstheme="majorBidi"/>
          <w:b/>
          <w:bCs/>
          <w:sz w:val="20"/>
          <w:szCs w:val="20"/>
        </w:rPr>
      </w:pPr>
      <w:r w:rsidRPr="00BE3FA7">
        <w:rPr>
          <w:rFonts w:asciiTheme="majorBidi" w:hAnsiTheme="majorBidi" w:cstheme="majorBidi"/>
          <w:b/>
          <w:bCs/>
          <w:sz w:val="20"/>
          <w:szCs w:val="20"/>
          <w:rtl/>
        </w:rPr>
        <w:t>الشهرستاني، محمد بن عبد الكريم الشهرستاني،  (الملل والنحل) ، طبعة دار الفكر، 2001م.</w:t>
      </w:r>
    </w:p>
    <w:p w:rsidR="00BE3FA7" w:rsidRPr="00BE3FA7" w:rsidRDefault="00BE3FA7" w:rsidP="00BE3FA7">
      <w:pPr>
        <w:numPr>
          <w:ilvl w:val="0"/>
          <w:numId w:val="2"/>
        </w:numPr>
        <w:spacing w:after="120" w:line="240" w:lineRule="auto"/>
        <w:jc w:val="both"/>
        <w:rPr>
          <w:rFonts w:asciiTheme="majorBidi" w:hAnsiTheme="majorBidi" w:cstheme="majorBidi"/>
          <w:b/>
          <w:bCs/>
          <w:sz w:val="20"/>
          <w:szCs w:val="20"/>
        </w:rPr>
      </w:pPr>
      <w:r w:rsidRPr="00BE3FA7">
        <w:rPr>
          <w:rFonts w:asciiTheme="majorBidi" w:hAnsiTheme="majorBidi" w:cstheme="majorBidi"/>
          <w:b/>
          <w:bCs/>
          <w:sz w:val="20"/>
          <w:szCs w:val="20"/>
          <w:rtl/>
        </w:rPr>
        <w:t>محمد الخضر حسين، (البابية أو البهائية) ،مجمع البحوث الإسلامية</w:t>
      </w:r>
    </w:p>
    <w:p w:rsidR="00BE3FA7" w:rsidRPr="00BE3FA7" w:rsidRDefault="00BE3FA7" w:rsidP="00BE3FA7">
      <w:pPr>
        <w:numPr>
          <w:ilvl w:val="0"/>
          <w:numId w:val="2"/>
        </w:numPr>
        <w:spacing w:after="120" w:line="240" w:lineRule="auto"/>
        <w:jc w:val="both"/>
        <w:rPr>
          <w:rFonts w:asciiTheme="majorBidi" w:hAnsiTheme="majorBidi" w:cstheme="majorBidi"/>
          <w:b/>
          <w:bCs/>
          <w:sz w:val="20"/>
          <w:szCs w:val="20"/>
        </w:rPr>
      </w:pPr>
      <w:r w:rsidRPr="00BE3FA7">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BE3FA7" w:rsidRPr="00BE3FA7" w:rsidRDefault="00BE3FA7" w:rsidP="00BE3FA7">
      <w:pPr>
        <w:numPr>
          <w:ilvl w:val="0"/>
          <w:numId w:val="2"/>
        </w:numPr>
        <w:spacing w:after="120" w:line="240" w:lineRule="auto"/>
        <w:jc w:val="both"/>
        <w:rPr>
          <w:rFonts w:asciiTheme="majorBidi" w:hAnsiTheme="majorBidi" w:cstheme="majorBidi"/>
          <w:b/>
          <w:bCs/>
          <w:sz w:val="20"/>
          <w:szCs w:val="20"/>
        </w:rPr>
      </w:pPr>
      <w:r w:rsidRPr="00BE3FA7">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BE3FA7" w:rsidRPr="00BE3FA7" w:rsidRDefault="00BE3FA7" w:rsidP="00BE3FA7">
      <w:pPr>
        <w:numPr>
          <w:ilvl w:val="0"/>
          <w:numId w:val="2"/>
        </w:numPr>
        <w:spacing w:after="120" w:line="240" w:lineRule="auto"/>
        <w:jc w:val="both"/>
        <w:rPr>
          <w:rFonts w:asciiTheme="majorBidi" w:hAnsiTheme="majorBidi" w:cstheme="majorBidi"/>
          <w:b/>
          <w:bCs/>
          <w:sz w:val="20"/>
          <w:szCs w:val="20"/>
          <w:rtl/>
        </w:rPr>
      </w:pPr>
      <w:r w:rsidRPr="00BE3FA7">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BE3FA7" w:rsidRPr="00BE3FA7" w:rsidRDefault="00BE3FA7" w:rsidP="00BE3FA7">
      <w:pPr>
        <w:numPr>
          <w:ilvl w:val="0"/>
          <w:numId w:val="2"/>
        </w:numPr>
        <w:spacing w:after="120" w:line="240" w:lineRule="auto"/>
        <w:jc w:val="both"/>
        <w:rPr>
          <w:rFonts w:asciiTheme="majorBidi" w:hAnsiTheme="majorBidi" w:cstheme="majorBidi"/>
          <w:b/>
          <w:bCs/>
          <w:sz w:val="20"/>
          <w:szCs w:val="20"/>
        </w:rPr>
      </w:pPr>
      <w:r w:rsidRPr="00BE3FA7">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BE3FA7" w:rsidRPr="00BE3FA7" w:rsidRDefault="00BE3FA7" w:rsidP="00BE3FA7">
      <w:pPr>
        <w:rPr>
          <w:i/>
          <w:iCs/>
          <w:sz w:val="20"/>
          <w:szCs w:val="20"/>
          <w:rtl/>
        </w:rPr>
        <w:sectPr w:rsidR="00BE3FA7" w:rsidRPr="00BE3FA7" w:rsidSect="00BE3FA7">
          <w:type w:val="continuous"/>
          <w:pgSz w:w="11906" w:h="16838"/>
          <w:pgMar w:top="964" w:right="1021" w:bottom="964" w:left="1021" w:header="709" w:footer="709" w:gutter="0"/>
          <w:cols w:num="2" w:space="708"/>
          <w:bidi/>
          <w:rtlGutter/>
          <w:docGrid w:linePitch="360"/>
        </w:sectPr>
      </w:pPr>
    </w:p>
    <w:p w:rsidR="00BE3FA7" w:rsidRPr="00BE3FA7" w:rsidRDefault="00BE3FA7" w:rsidP="00BE3FA7">
      <w:pPr>
        <w:rPr>
          <w:i/>
          <w:iCs/>
          <w:sz w:val="20"/>
          <w:szCs w:val="20"/>
        </w:rPr>
      </w:pPr>
    </w:p>
    <w:sectPr w:rsidR="00BE3FA7" w:rsidRPr="00BE3FA7" w:rsidSect="00BE3FA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GA Rasheeq Bold">
    <w:panose1 w:val="0000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DecoType Thuluth">
    <w:altName w:val="Times New Roman"/>
    <w:panose1 w:val="02010000000000000000"/>
    <w:charset w:val="B2"/>
    <w:family w:val="auto"/>
    <w:pitch w:val="variable"/>
    <w:sig w:usb0="00002001" w:usb1="00000000" w:usb2="00000000" w:usb3="00000000" w:csb0="00000040" w:csb1="00000000"/>
  </w:font>
  <w:font w:name="QCF_P238">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241">
    <w:panose1 w:val="02000400000000000000"/>
    <w:charset w:val="00"/>
    <w:family w:val="auto"/>
    <w:pitch w:val="variable"/>
    <w:sig w:usb0="80002003" w:usb1="90000000" w:usb2="00000008" w:usb3="00000000" w:csb0="80000041" w:csb1="00000000"/>
  </w:font>
  <w:font w:name="QCF_P24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A32091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BE3FA7"/>
    <w:rsid w:val="00385937"/>
    <w:rsid w:val="004A29E5"/>
    <w:rsid w:val="00514443"/>
    <w:rsid w:val="00596B91"/>
    <w:rsid w:val="009556CB"/>
    <w:rsid w:val="00BE3FA7"/>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BE3FA7"/>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BE3FA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E3FA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23818-A884-4A08-A9CD-E35B9E76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2013-06-19T17:50:00Z</dcterms:created>
  <dcterms:modified xsi:type="dcterms:W3CDTF">2013-06-26T08:29:00Z</dcterms:modified>
</cp:coreProperties>
</file>