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D41A1B" w:rsidP="00D41A1B">
      <w:pPr>
        <w:spacing w:line="240" w:lineRule="auto"/>
        <w:jc w:val="center"/>
        <w:rPr>
          <w:i/>
          <w:iCs/>
          <w:rtl/>
        </w:rPr>
      </w:pPr>
      <w:r w:rsidRPr="00D41A1B">
        <w:rPr>
          <w:rFonts w:asciiTheme="majorBidi" w:eastAsia="Calibri" w:hAnsiTheme="majorBidi" w:cstheme="majorBidi"/>
          <w:i/>
          <w:iCs/>
          <w:sz w:val="48"/>
          <w:szCs w:val="48"/>
          <w:rtl/>
        </w:rPr>
        <w:t>قصة "إرم ذات العماد"</w:t>
      </w:r>
    </w:p>
    <w:p w:rsidR="00D41A1B" w:rsidRPr="009264EA" w:rsidRDefault="00D41A1B" w:rsidP="00D41A1B">
      <w:pPr>
        <w:pStyle w:val="papersubtitle"/>
        <w:bidi/>
        <w:rPr>
          <w:i/>
          <w:iCs/>
          <w:rtl/>
        </w:rPr>
      </w:pPr>
      <w:r w:rsidRPr="009264EA">
        <w:rPr>
          <w:i/>
          <w:iCs/>
          <w:rtl/>
        </w:rPr>
        <w:t xml:space="preserve">بحث  فى </w:t>
      </w:r>
      <w:r>
        <w:rPr>
          <w:rFonts w:hint="cs"/>
          <w:i/>
          <w:iCs/>
          <w:rtl/>
        </w:rPr>
        <w:t>الدخيل فى التفسير</w:t>
      </w:r>
    </w:p>
    <w:p w:rsidR="00D41A1B" w:rsidRPr="009264EA" w:rsidRDefault="00D41A1B" w:rsidP="0069514A">
      <w:pPr>
        <w:pStyle w:val="papersubtitle"/>
        <w:bidi/>
        <w:rPr>
          <w:i/>
          <w:iCs/>
          <w:sz w:val="24"/>
          <w:szCs w:val="24"/>
          <w:lang w:bidi="ar-EG"/>
        </w:rPr>
      </w:pPr>
      <w:r w:rsidRPr="009264EA">
        <w:rPr>
          <w:i/>
          <w:iCs/>
          <w:sz w:val="24"/>
          <w:szCs w:val="24"/>
          <w:rtl/>
        </w:rPr>
        <w:t xml:space="preserve">إعداد أ/ </w:t>
      </w:r>
      <w:r w:rsidR="0069514A" w:rsidRPr="0069514A">
        <w:rPr>
          <w:rFonts w:cs="Arial" w:hint="cs"/>
          <w:i/>
          <w:iCs/>
          <w:sz w:val="24"/>
          <w:szCs w:val="24"/>
          <w:rtl/>
          <w:lang w:bidi="ar-EG"/>
        </w:rPr>
        <w:t>فاطمة</w:t>
      </w:r>
      <w:r w:rsidR="0069514A" w:rsidRPr="0069514A">
        <w:rPr>
          <w:rFonts w:cs="Arial"/>
          <w:i/>
          <w:iCs/>
          <w:sz w:val="24"/>
          <w:szCs w:val="24"/>
          <w:rtl/>
          <w:lang w:bidi="ar-EG"/>
        </w:rPr>
        <w:t xml:space="preserve"> </w:t>
      </w:r>
      <w:r w:rsidR="0069514A" w:rsidRPr="0069514A">
        <w:rPr>
          <w:rFonts w:cs="Arial" w:hint="cs"/>
          <w:i/>
          <w:iCs/>
          <w:sz w:val="24"/>
          <w:szCs w:val="24"/>
          <w:rtl/>
          <w:lang w:bidi="ar-EG"/>
        </w:rPr>
        <w:t>السيد</w:t>
      </w:r>
      <w:r w:rsidR="0069514A" w:rsidRPr="0069514A">
        <w:rPr>
          <w:rFonts w:cs="Arial"/>
          <w:i/>
          <w:iCs/>
          <w:sz w:val="24"/>
          <w:szCs w:val="24"/>
          <w:rtl/>
          <w:lang w:bidi="ar-EG"/>
        </w:rPr>
        <w:t xml:space="preserve"> </w:t>
      </w:r>
      <w:proofErr w:type="spellStart"/>
      <w:r w:rsidR="0069514A" w:rsidRPr="0069514A">
        <w:rPr>
          <w:rFonts w:cs="Arial" w:hint="cs"/>
          <w:i/>
          <w:iCs/>
          <w:sz w:val="24"/>
          <w:szCs w:val="24"/>
          <w:rtl/>
          <w:lang w:bidi="ar-EG"/>
        </w:rPr>
        <w:t>العشرى</w:t>
      </w:r>
      <w:proofErr w:type="spellEnd"/>
    </w:p>
    <w:p w:rsidR="00D41A1B" w:rsidRPr="009264EA" w:rsidRDefault="00D41A1B" w:rsidP="00D41A1B">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D41A1B" w:rsidRPr="009264EA" w:rsidRDefault="00D41A1B" w:rsidP="00D41A1B">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D41A1B" w:rsidRPr="009264EA" w:rsidRDefault="00D41A1B" w:rsidP="00D41A1B">
      <w:pPr>
        <w:pStyle w:val="papersubtitle"/>
        <w:bidi/>
        <w:rPr>
          <w:i/>
          <w:iCs/>
          <w:sz w:val="22"/>
          <w:szCs w:val="22"/>
          <w:rtl/>
        </w:rPr>
      </w:pPr>
      <w:r w:rsidRPr="009264EA">
        <w:rPr>
          <w:i/>
          <w:iCs/>
          <w:sz w:val="22"/>
          <w:szCs w:val="22"/>
          <w:rtl/>
        </w:rPr>
        <w:t>شاه علم – ماليزيا</w:t>
      </w:r>
    </w:p>
    <w:p w:rsidR="00D41A1B" w:rsidRDefault="0069514A" w:rsidP="00D41A1B">
      <w:pPr>
        <w:spacing w:line="240" w:lineRule="auto"/>
        <w:jc w:val="center"/>
        <w:rPr>
          <w:rFonts w:ascii="Calibri" w:hAnsi="Calibri" w:cs="AL-Mateen"/>
          <w:sz w:val="32"/>
          <w:szCs w:val="32"/>
          <w:lang w:bidi="ar-EG"/>
        </w:rPr>
      </w:pPr>
      <w:r w:rsidRPr="0069514A">
        <w:rPr>
          <w:rFonts w:asciiTheme="majorBidi" w:hAnsiTheme="majorBidi" w:cs="AL-Hotham"/>
          <w:i/>
          <w:iCs/>
          <w:lang w:bidi="ar-EG"/>
        </w:rPr>
        <w:t>fatma.alsayed@mediu.ws</w:t>
      </w:r>
    </w:p>
    <w:p w:rsidR="00D41A1B" w:rsidRDefault="00D41A1B" w:rsidP="00D41A1B">
      <w:pPr>
        <w:spacing w:after="120" w:line="240" w:lineRule="auto"/>
        <w:rPr>
          <w:rFonts w:asciiTheme="majorBidi" w:hAnsiTheme="majorBidi" w:cstheme="majorBidi"/>
          <w:b/>
          <w:bCs/>
          <w:sz w:val="20"/>
          <w:szCs w:val="20"/>
          <w:rtl/>
        </w:rPr>
        <w:sectPr w:rsidR="00D41A1B" w:rsidSect="00BF7572">
          <w:pgSz w:w="11906" w:h="16838"/>
          <w:pgMar w:top="964" w:right="1021" w:bottom="964" w:left="1021" w:header="709" w:footer="709" w:gutter="0"/>
          <w:cols w:space="708"/>
          <w:bidi/>
          <w:rtlGutter/>
          <w:docGrid w:linePitch="360"/>
        </w:sectPr>
      </w:pPr>
    </w:p>
    <w:p w:rsidR="00D41A1B" w:rsidRPr="00D41A1B" w:rsidRDefault="00D41A1B" w:rsidP="00D41A1B">
      <w:pPr>
        <w:spacing w:after="120" w:line="240" w:lineRule="auto"/>
        <w:rPr>
          <w:rFonts w:asciiTheme="majorBidi" w:hAnsiTheme="majorBidi" w:cstheme="majorBidi"/>
          <w:b/>
          <w:bCs/>
          <w:sz w:val="20"/>
          <w:szCs w:val="20"/>
          <w:rtl/>
        </w:rPr>
      </w:pPr>
      <w:r w:rsidRPr="00D41A1B">
        <w:rPr>
          <w:rFonts w:asciiTheme="majorBidi" w:hAnsiTheme="majorBidi" w:cstheme="majorBidi"/>
          <w:b/>
          <w:bCs/>
          <w:sz w:val="20"/>
          <w:szCs w:val="20"/>
          <w:rtl/>
        </w:rPr>
        <w:lastRenderedPageBreak/>
        <w:t xml:space="preserve">خلاصة ـــ هذا البحث يبحث في </w:t>
      </w:r>
      <w:r w:rsidRPr="00D41A1B">
        <w:rPr>
          <w:rFonts w:asciiTheme="majorBidi" w:eastAsia="Calibri" w:hAnsiTheme="majorBidi" w:cstheme="majorBidi"/>
          <w:b/>
          <w:bCs/>
          <w:sz w:val="20"/>
          <w:szCs w:val="20"/>
          <w:rtl/>
        </w:rPr>
        <w:t>قصة "إرم ذات العماد"</w:t>
      </w:r>
    </w:p>
    <w:p w:rsidR="00D41A1B" w:rsidRPr="00D41A1B" w:rsidRDefault="00D41A1B" w:rsidP="00D41A1B">
      <w:pPr>
        <w:spacing w:after="120" w:line="240" w:lineRule="auto"/>
        <w:rPr>
          <w:rFonts w:asciiTheme="majorBidi" w:hAnsiTheme="majorBidi" w:cstheme="majorBidi"/>
          <w:b/>
          <w:bCs/>
          <w:sz w:val="20"/>
          <w:szCs w:val="20"/>
          <w:rtl/>
          <w:lang w:bidi="ar-EG"/>
        </w:rPr>
      </w:pPr>
      <w:r w:rsidRPr="00D41A1B">
        <w:rPr>
          <w:rFonts w:asciiTheme="majorBidi" w:hAnsiTheme="majorBidi" w:cstheme="majorBidi"/>
          <w:b/>
          <w:bCs/>
          <w:sz w:val="20"/>
          <w:szCs w:val="20"/>
          <w:rtl/>
        </w:rPr>
        <w:t xml:space="preserve">الكلمات المفتاحية : المفسرين ، الإسرائيليات ، القرآن الكريم </w:t>
      </w:r>
    </w:p>
    <w:p w:rsidR="00D41A1B" w:rsidRPr="00D41A1B" w:rsidRDefault="00D41A1B" w:rsidP="00D41A1B">
      <w:pPr>
        <w:pStyle w:val="a4"/>
        <w:numPr>
          <w:ilvl w:val="0"/>
          <w:numId w:val="1"/>
        </w:numPr>
        <w:spacing w:after="120"/>
        <w:jc w:val="center"/>
        <w:rPr>
          <w:rFonts w:asciiTheme="majorBidi" w:hAnsiTheme="majorBidi" w:cstheme="majorBidi"/>
          <w:b/>
          <w:bCs/>
          <w:sz w:val="20"/>
          <w:szCs w:val="20"/>
          <w:rtl/>
        </w:rPr>
      </w:pPr>
      <w:r w:rsidRPr="00D41A1B">
        <w:rPr>
          <w:rFonts w:asciiTheme="majorBidi" w:hAnsiTheme="majorBidi" w:cstheme="majorBidi"/>
          <w:b/>
          <w:bCs/>
          <w:sz w:val="20"/>
          <w:szCs w:val="20"/>
          <w:rtl/>
        </w:rPr>
        <w:t>المقدمة</w:t>
      </w:r>
    </w:p>
    <w:p w:rsidR="00D41A1B" w:rsidRPr="00D41A1B" w:rsidRDefault="00D41A1B" w:rsidP="00D41A1B">
      <w:pPr>
        <w:pStyle w:val="a3"/>
        <w:bidi/>
        <w:spacing w:before="0" w:beforeAutospacing="0" w:after="120" w:afterAutospacing="0"/>
        <w:jc w:val="lowKashida"/>
        <w:rPr>
          <w:rFonts w:asciiTheme="majorBidi" w:hAnsiTheme="majorBidi" w:cstheme="majorBidi"/>
          <w:b/>
          <w:bCs/>
          <w:sz w:val="20"/>
          <w:szCs w:val="20"/>
          <w:rtl/>
        </w:rPr>
      </w:pPr>
      <w:r w:rsidRPr="00D41A1B">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D41A1B">
        <w:rPr>
          <w:rFonts w:asciiTheme="majorBidi" w:eastAsia="Calibri" w:hAnsiTheme="majorBidi" w:cstheme="majorBidi"/>
          <w:b/>
          <w:bCs/>
          <w:sz w:val="20"/>
          <w:szCs w:val="20"/>
          <w:rtl/>
        </w:rPr>
        <w:t>قصة "إرم ذات العماد"</w:t>
      </w:r>
    </w:p>
    <w:p w:rsidR="00D41A1B" w:rsidRPr="00D41A1B" w:rsidRDefault="00D41A1B" w:rsidP="00D41A1B">
      <w:pPr>
        <w:pStyle w:val="a3"/>
        <w:bidi/>
        <w:spacing w:before="0" w:beforeAutospacing="0" w:after="120" w:afterAutospacing="0"/>
        <w:jc w:val="center"/>
        <w:rPr>
          <w:rFonts w:asciiTheme="majorBidi" w:hAnsiTheme="majorBidi" w:cstheme="majorBidi"/>
          <w:b/>
          <w:bCs/>
          <w:sz w:val="20"/>
          <w:szCs w:val="20"/>
          <w:rtl/>
        </w:rPr>
      </w:pPr>
      <w:r w:rsidRPr="00D41A1B">
        <w:rPr>
          <w:rFonts w:asciiTheme="majorBidi" w:hAnsiTheme="majorBidi" w:cstheme="majorBidi"/>
          <w:b/>
          <w:bCs/>
          <w:sz w:val="20"/>
          <w:szCs w:val="20"/>
          <w:rtl/>
        </w:rPr>
        <w:t>عنوان المقال</w:t>
      </w:r>
    </w:p>
    <w:p w:rsidR="00D41A1B" w:rsidRPr="00D41A1B" w:rsidRDefault="00D41A1B" w:rsidP="00D41A1B">
      <w:pPr>
        <w:pStyle w:val="a3"/>
        <w:bidi/>
        <w:spacing w:before="0" w:beforeAutospacing="0" w:after="120" w:afterAutospacing="0"/>
        <w:jc w:val="lowKashida"/>
        <w:rPr>
          <w:rFonts w:asciiTheme="majorBidi" w:hAnsiTheme="majorBidi" w:cstheme="majorBidi"/>
          <w:b/>
          <w:bCs/>
          <w:sz w:val="20"/>
          <w:szCs w:val="20"/>
        </w:rPr>
      </w:pPr>
      <w:r w:rsidRPr="00D41A1B">
        <w:rPr>
          <w:rFonts w:asciiTheme="majorBidi" w:hAnsiTheme="majorBidi" w:cstheme="majorBidi"/>
          <w:b/>
          <w:bCs/>
          <w:sz w:val="20"/>
          <w:szCs w:val="20"/>
          <w:rtl/>
        </w:rPr>
        <w:t>الآيات:</w:t>
      </w:r>
      <w:r w:rsidRPr="00D41A1B">
        <w:rPr>
          <w:rFonts w:ascii="Tahoma" w:hAnsi="Tahoma" w:cs="AL-Hotham" w:hint="cs"/>
          <w:b/>
          <w:bCs/>
          <w:sz w:val="20"/>
          <w:szCs w:val="20"/>
          <w:rtl/>
        </w:rPr>
        <w:t xml:space="preserve"> </w:t>
      </w:r>
      <w:r w:rsidRPr="00D41A1B">
        <w:rPr>
          <w:rFonts w:ascii="Tahoma" w:hAnsi="Tahoma" w:cs="DecoType Thuluth" w:hint="cs"/>
          <w:b/>
          <w:bCs/>
          <w:color w:val="008000"/>
          <w:sz w:val="20"/>
          <w:szCs w:val="20"/>
          <w:rtl/>
        </w:rPr>
        <w:t>{</w:t>
      </w:r>
      <w:r w:rsidRPr="00D41A1B">
        <w:rPr>
          <w:rFonts w:ascii="QCF_P593" w:hAnsi="QCF_P593" w:cs="QCF_P593"/>
          <w:b/>
          <w:bCs/>
          <w:color w:val="008000"/>
          <w:sz w:val="20"/>
          <w:szCs w:val="20"/>
          <w:rtl/>
        </w:rPr>
        <w:t>ﭤ ﭥ ﭦ ﭧ ﭨ ﭩ ﭪ</w:t>
      </w:r>
      <w:r w:rsidRPr="00D41A1B">
        <w:rPr>
          <w:rFonts w:ascii="QCF_BSML" w:hAnsi="QCF_BSML" w:cs="QCF_BSML" w:hint="cs"/>
          <w:b/>
          <w:bCs/>
          <w:color w:val="008000"/>
          <w:sz w:val="20"/>
          <w:szCs w:val="20"/>
          <w:rtl/>
        </w:rPr>
        <w:t xml:space="preserve"> </w:t>
      </w:r>
      <w:r w:rsidRPr="00D41A1B">
        <w:rPr>
          <w:rFonts w:ascii="QCF_P593" w:hAnsi="QCF_P593" w:cs="QCF_P593"/>
          <w:b/>
          <w:bCs/>
          <w:color w:val="008000"/>
          <w:sz w:val="20"/>
          <w:szCs w:val="20"/>
          <w:rtl/>
        </w:rPr>
        <w:t>ﭫ ﭬ ﭭ ﭮ</w:t>
      </w:r>
      <w:r w:rsidRPr="00D41A1B">
        <w:rPr>
          <w:rFonts w:ascii="QCF_P593" w:hAnsi="QCF_P593" w:cs="QCF_P593" w:hint="cs"/>
          <w:b/>
          <w:bCs/>
          <w:color w:val="008000"/>
          <w:sz w:val="20"/>
          <w:szCs w:val="20"/>
          <w:rtl/>
        </w:rPr>
        <w:t xml:space="preserve"> </w:t>
      </w:r>
      <w:r w:rsidRPr="00D41A1B">
        <w:rPr>
          <w:rFonts w:ascii="QCF_P593" w:hAnsi="QCF_P593" w:cs="QCF_P593"/>
          <w:b/>
          <w:bCs/>
          <w:color w:val="008000"/>
          <w:sz w:val="20"/>
          <w:szCs w:val="20"/>
          <w:rtl/>
        </w:rPr>
        <w:t>ﭯ ﭰ ﭱ ﭲ ﭳ ﭴ</w:t>
      </w:r>
      <w:r w:rsidRPr="00D41A1B">
        <w:rPr>
          <w:rFonts w:ascii="QCF_P593" w:hAnsi="QCF_P593" w:cs="DecoType Thuluth"/>
          <w:b/>
          <w:bCs/>
          <w:color w:val="008000"/>
          <w:sz w:val="20"/>
          <w:szCs w:val="20"/>
          <w:rtl/>
        </w:rPr>
        <w:t>}</w:t>
      </w:r>
      <w:r w:rsidRPr="00D41A1B">
        <w:rPr>
          <w:rFonts w:ascii="Tahoma" w:hAnsi="Tahoma" w:cs="AL-Hotham" w:hint="cs"/>
          <w:b/>
          <w:bCs/>
          <w:color w:val="008000"/>
          <w:sz w:val="20"/>
          <w:szCs w:val="20"/>
          <w:rtl/>
        </w:rPr>
        <w:t xml:space="preserve"> </w:t>
      </w:r>
      <w:r w:rsidRPr="00D41A1B">
        <w:rPr>
          <w:rFonts w:asciiTheme="majorBidi" w:hAnsiTheme="majorBidi" w:cstheme="majorBidi"/>
          <w:b/>
          <w:bCs/>
          <w:sz w:val="20"/>
          <w:szCs w:val="20"/>
          <w:rtl/>
        </w:rPr>
        <w:t>[الفجر: 6 - 8]  بعض المفسرين ذكر إن إرم ذات العماد مدينة عظيمة</w:t>
      </w:r>
      <w:r w:rsidRPr="00D41A1B">
        <w:rPr>
          <w:rFonts w:asciiTheme="majorBidi" w:hAnsiTheme="majorBidi" w:cstheme="majorBidi"/>
          <w:b/>
          <w:bCs/>
          <w:sz w:val="20"/>
          <w:szCs w:val="20"/>
          <w:rtl/>
          <w:lang w:bidi="ar-EG"/>
        </w:rPr>
        <w:t>،</w:t>
      </w:r>
      <w:r w:rsidRPr="00D41A1B">
        <w:rPr>
          <w:rFonts w:asciiTheme="majorBidi" w:hAnsiTheme="majorBidi" w:cstheme="majorBidi"/>
          <w:b/>
          <w:bCs/>
          <w:sz w:val="20"/>
          <w:szCs w:val="20"/>
          <w:rtl/>
        </w:rPr>
        <w:t xml:space="preserve"> قصورها من الذهب والفضة</w:t>
      </w:r>
      <w:r w:rsidRPr="00D41A1B">
        <w:rPr>
          <w:rFonts w:asciiTheme="majorBidi" w:hAnsiTheme="majorBidi" w:cstheme="majorBidi"/>
          <w:b/>
          <w:bCs/>
          <w:sz w:val="20"/>
          <w:szCs w:val="20"/>
          <w:rtl/>
          <w:lang w:bidi="ar-EG"/>
        </w:rPr>
        <w:t>،</w:t>
      </w:r>
      <w:r w:rsidRPr="00D41A1B">
        <w:rPr>
          <w:rFonts w:asciiTheme="majorBidi" w:hAnsiTheme="majorBidi" w:cstheme="majorBidi"/>
          <w:b/>
          <w:bCs/>
          <w:sz w:val="20"/>
          <w:szCs w:val="20"/>
          <w:rtl/>
        </w:rPr>
        <w:t xml:space="preserve"> أساطينها من الزبرجد والياقوت</w:t>
      </w:r>
      <w:r w:rsidRPr="00D41A1B">
        <w:rPr>
          <w:rFonts w:asciiTheme="majorBidi" w:hAnsiTheme="majorBidi" w:cstheme="majorBidi"/>
          <w:b/>
          <w:bCs/>
          <w:sz w:val="20"/>
          <w:szCs w:val="20"/>
          <w:rtl/>
          <w:lang w:bidi="ar-EG"/>
        </w:rPr>
        <w:t>،</w:t>
      </w:r>
      <w:r w:rsidRPr="00D41A1B">
        <w:rPr>
          <w:rFonts w:asciiTheme="majorBidi" w:hAnsiTheme="majorBidi" w:cstheme="majorBidi"/>
          <w:b/>
          <w:bCs/>
          <w:sz w:val="20"/>
          <w:szCs w:val="20"/>
          <w:rtl/>
        </w:rPr>
        <w:t xml:space="preserve"> وفيها أنواع الأشجار والحدائق وأصناف الأشجار والأنهار</w:t>
      </w:r>
      <w:r w:rsidRPr="00D41A1B">
        <w:rPr>
          <w:rFonts w:asciiTheme="majorBidi" w:hAnsiTheme="majorBidi" w:cstheme="majorBidi"/>
          <w:b/>
          <w:bCs/>
          <w:sz w:val="20"/>
          <w:szCs w:val="20"/>
          <w:rtl/>
          <w:lang w:bidi="ar-EG"/>
        </w:rPr>
        <w:t>،</w:t>
      </w:r>
      <w:r w:rsidRPr="00D41A1B">
        <w:rPr>
          <w:rFonts w:asciiTheme="majorBidi" w:hAnsiTheme="majorBidi" w:cstheme="majorBidi"/>
          <w:b/>
          <w:bCs/>
          <w:sz w:val="20"/>
          <w:szCs w:val="20"/>
          <w:rtl/>
        </w:rPr>
        <w:t xml:space="preserve"> انظر تفسير النسفي</w:t>
      </w:r>
      <w:r w:rsidRPr="00D41A1B">
        <w:rPr>
          <w:rFonts w:asciiTheme="majorBidi" w:hAnsiTheme="majorBidi" w:cstheme="majorBidi"/>
          <w:b/>
          <w:bCs/>
          <w:sz w:val="20"/>
          <w:szCs w:val="20"/>
          <w:rtl/>
          <w:lang w:bidi="ar-EG"/>
        </w:rPr>
        <w:t>،</w:t>
      </w:r>
      <w:r w:rsidRPr="00D41A1B">
        <w:rPr>
          <w:rFonts w:asciiTheme="majorBidi" w:hAnsiTheme="majorBidi" w:cstheme="majorBidi"/>
          <w:b/>
          <w:bCs/>
          <w:sz w:val="20"/>
          <w:szCs w:val="20"/>
          <w:rtl/>
        </w:rPr>
        <w:t xml:space="preserve"> و(قصص الأنبياء) للثعلبي</w:t>
      </w:r>
      <w:r w:rsidRPr="00D41A1B">
        <w:rPr>
          <w:rFonts w:asciiTheme="majorBidi" w:hAnsiTheme="majorBidi" w:cstheme="majorBidi"/>
          <w:b/>
          <w:bCs/>
          <w:sz w:val="20"/>
          <w:szCs w:val="20"/>
          <w:rtl/>
          <w:lang w:bidi="ar-EG"/>
        </w:rPr>
        <w:t>،</w:t>
      </w:r>
      <w:r w:rsidRPr="00D41A1B">
        <w:rPr>
          <w:rFonts w:asciiTheme="majorBidi" w:hAnsiTheme="majorBidi" w:cstheme="majorBidi"/>
          <w:b/>
          <w:bCs/>
          <w:sz w:val="20"/>
          <w:szCs w:val="20"/>
          <w:rtl/>
        </w:rPr>
        <w:t xml:space="preserve"> و(الكشاف)</w:t>
      </w:r>
      <w:r w:rsidRPr="00D41A1B">
        <w:rPr>
          <w:rFonts w:asciiTheme="majorBidi" w:hAnsiTheme="majorBidi" w:cstheme="majorBidi"/>
          <w:b/>
          <w:bCs/>
          <w:sz w:val="20"/>
          <w:szCs w:val="20"/>
          <w:rtl/>
          <w:lang w:bidi="ar-EG"/>
        </w:rPr>
        <w:t>،</w:t>
      </w:r>
      <w:r w:rsidRPr="00D41A1B">
        <w:rPr>
          <w:rFonts w:asciiTheme="majorBidi" w:hAnsiTheme="majorBidi" w:cstheme="majorBidi"/>
          <w:b/>
          <w:bCs/>
          <w:sz w:val="20"/>
          <w:szCs w:val="20"/>
          <w:rtl/>
        </w:rPr>
        <w:t xml:space="preserve"> والكتب الأخرى التي توسَّعت في ذكر هذه الإسرائيليات في قصة إرم ذات العماد.</w:t>
      </w:r>
    </w:p>
    <w:p w:rsidR="00D41A1B" w:rsidRPr="00D41A1B" w:rsidRDefault="00D41A1B" w:rsidP="00D41A1B">
      <w:pPr>
        <w:pStyle w:val="a3"/>
        <w:bidi/>
        <w:spacing w:before="0" w:beforeAutospacing="0" w:after="120" w:afterAutospacing="0"/>
        <w:jc w:val="both"/>
        <w:rPr>
          <w:rFonts w:ascii="Tahoma" w:hAnsi="Tahoma" w:cs="AL-Hotham"/>
          <w:b/>
          <w:bCs/>
          <w:sz w:val="20"/>
          <w:szCs w:val="20"/>
        </w:rPr>
      </w:pPr>
      <w:r w:rsidRPr="00D41A1B">
        <w:rPr>
          <w:rFonts w:asciiTheme="majorBidi" w:hAnsiTheme="majorBidi" w:cstheme="majorBidi"/>
          <w:b/>
          <w:bCs/>
          <w:sz w:val="20"/>
          <w:szCs w:val="20"/>
          <w:rtl/>
        </w:rPr>
        <w:t xml:space="preserve">وقوم عاد كانوا أشد الناس في الأرض، مما لا يخف ى أن الله </w:t>
      </w:r>
      <w:r w:rsidRPr="00D41A1B">
        <w:rPr>
          <w:rFonts w:asciiTheme="majorBidi" w:hAnsiTheme="majorBidi" w:cstheme="majorBidi"/>
          <w:b/>
          <w:bCs/>
          <w:position w:val="-4"/>
          <w:sz w:val="20"/>
          <w:szCs w:val="20"/>
        </w:rPr>
        <w:t></w:t>
      </w:r>
      <w:r w:rsidRPr="00D41A1B">
        <w:rPr>
          <w:rFonts w:asciiTheme="majorBidi" w:hAnsiTheme="majorBidi" w:cstheme="majorBidi"/>
          <w:b/>
          <w:bCs/>
          <w:sz w:val="20"/>
          <w:szCs w:val="20"/>
          <w:rtl/>
        </w:rPr>
        <w:t xml:space="preserve"> ذكر عنهم أنهم قالوا:</w:t>
      </w:r>
      <w:r w:rsidRPr="00D41A1B">
        <w:rPr>
          <w:rFonts w:ascii="Tahoma" w:hAnsi="Tahoma" w:cs="AL-Hotham" w:hint="cs"/>
          <w:b/>
          <w:bCs/>
          <w:sz w:val="20"/>
          <w:szCs w:val="20"/>
          <w:rtl/>
        </w:rPr>
        <w:t xml:space="preserve"> </w:t>
      </w:r>
      <w:r w:rsidRPr="00D41A1B">
        <w:rPr>
          <w:rFonts w:ascii="Tahoma" w:hAnsi="Tahoma" w:cs="DecoType Thuluth" w:hint="cs"/>
          <w:b/>
          <w:bCs/>
          <w:color w:val="008000"/>
          <w:sz w:val="20"/>
          <w:szCs w:val="20"/>
          <w:rtl/>
        </w:rPr>
        <w:t>{</w:t>
      </w:r>
      <w:r w:rsidRPr="00D41A1B">
        <w:rPr>
          <w:rFonts w:ascii="QCF_P478" w:hAnsi="QCF_P478" w:cs="QCF_P478"/>
          <w:b/>
          <w:bCs/>
          <w:color w:val="008000"/>
          <w:sz w:val="20"/>
          <w:szCs w:val="20"/>
          <w:rtl/>
        </w:rPr>
        <w:t>ﮒ ﮓ ﮔ ﮕ</w:t>
      </w:r>
      <w:r w:rsidRPr="00D41A1B">
        <w:rPr>
          <w:rFonts w:asciiTheme="majorBidi" w:hAnsiTheme="majorBidi" w:cstheme="majorBidi"/>
          <w:b/>
          <w:bCs/>
          <w:color w:val="008000"/>
          <w:sz w:val="20"/>
          <w:szCs w:val="20"/>
          <w:rtl/>
        </w:rPr>
        <w:t>}</w:t>
      </w:r>
      <w:r w:rsidRPr="00D41A1B">
        <w:rPr>
          <w:rFonts w:asciiTheme="majorBidi" w:hAnsiTheme="majorBidi" w:cstheme="majorBidi"/>
          <w:b/>
          <w:bCs/>
          <w:sz w:val="20"/>
          <w:szCs w:val="20"/>
          <w:rtl/>
        </w:rPr>
        <w:t xml:space="preserve"> استفهام (فصلت: 15] وأن القرآن الكريم لم ينكر عليهم هذا</w:t>
      </w:r>
      <w:r w:rsidRPr="00D41A1B">
        <w:rPr>
          <w:rFonts w:asciiTheme="majorBidi" w:hAnsiTheme="majorBidi" w:cstheme="majorBidi"/>
          <w:b/>
          <w:bCs/>
          <w:sz w:val="20"/>
          <w:szCs w:val="20"/>
          <w:rtl/>
          <w:lang w:bidi="ar-EG"/>
        </w:rPr>
        <w:t>،</w:t>
      </w:r>
      <w:r w:rsidRPr="00D41A1B">
        <w:rPr>
          <w:rFonts w:asciiTheme="majorBidi" w:hAnsiTheme="majorBidi" w:cstheme="majorBidi"/>
          <w:b/>
          <w:bCs/>
          <w:sz w:val="20"/>
          <w:szCs w:val="20"/>
          <w:rtl/>
        </w:rPr>
        <w:t xml:space="preserve"> فالقران الكريم ما قال: إنهم ليسوا أقوى الناس في الأرض</w:t>
      </w:r>
      <w:r w:rsidRPr="00D41A1B">
        <w:rPr>
          <w:rFonts w:asciiTheme="majorBidi" w:hAnsiTheme="majorBidi" w:cstheme="majorBidi"/>
          <w:b/>
          <w:bCs/>
          <w:sz w:val="20"/>
          <w:szCs w:val="20"/>
          <w:rtl/>
          <w:lang w:bidi="ar-EG"/>
        </w:rPr>
        <w:t>،</w:t>
      </w:r>
      <w:r w:rsidRPr="00D41A1B">
        <w:rPr>
          <w:rFonts w:asciiTheme="majorBidi" w:hAnsiTheme="majorBidi" w:cstheme="majorBidi"/>
          <w:b/>
          <w:bCs/>
          <w:sz w:val="20"/>
          <w:szCs w:val="20"/>
          <w:rtl/>
        </w:rPr>
        <w:t xml:space="preserve"> وإنما انتقل إلى شيء آخر فبعدما قالوا في قوله تعالى:</w:t>
      </w:r>
      <w:r w:rsidRPr="00D41A1B">
        <w:rPr>
          <w:rFonts w:ascii="Tahoma" w:hAnsi="Tahoma" w:cs="AL-Hotham" w:hint="cs"/>
          <w:b/>
          <w:bCs/>
          <w:sz w:val="20"/>
          <w:szCs w:val="20"/>
          <w:rtl/>
        </w:rPr>
        <w:t xml:space="preserve"> </w:t>
      </w:r>
      <w:r w:rsidRPr="00D41A1B">
        <w:rPr>
          <w:rFonts w:ascii="Tahoma" w:hAnsi="Tahoma" w:cs="DecoType Thuluth" w:hint="cs"/>
          <w:b/>
          <w:bCs/>
          <w:color w:val="008000"/>
          <w:sz w:val="20"/>
          <w:szCs w:val="20"/>
          <w:rtl/>
        </w:rPr>
        <w:t>{</w:t>
      </w:r>
      <w:r w:rsidRPr="00D41A1B">
        <w:rPr>
          <w:rFonts w:ascii="QCF_P478" w:hAnsi="QCF_P478" w:cs="QCF_P478"/>
          <w:b/>
          <w:bCs/>
          <w:color w:val="008000"/>
          <w:sz w:val="20"/>
          <w:szCs w:val="20"/>
          <w:rtl/>
        </w:rPr>
        <w:t>ﮊ ﮋ ﮌ ﮍ ﮎ ﮏ ﮐ ﮑ ﮒ ﮓ ﮔ ﮕ</w:t>
      </w:r>
      <w:r w:rsidRPr="00D41A1B">
        <w:rPr>
          <w:rFonts w:ascii="QCF_P478" w:hAnsi="QCF_P478" w:cs="DecoType Thuluth"/>
          <w:b/>
          <w:bCs/>
          <w:color w:val="008000"/>
          <w:sz w:val="20"/>
          <w:szCs w:val="20"/>
          <w:rtl/>
        </w:rPr>
        <w:t>}</w:t>
      </w:r>
      <w:r w:rsidRPr="00D41A1B">
        <w:rPr>
          <w:rFonts w:asciiTheme="majorBidi" w:hAnsiTheme="majorBidi" w:cstheme="majorBidi"/>
          <w:b/>
          <w:bCs/>
          <w:color w:val="008000"/>
          <w:sz w:val="20"/>
          <w:szCs w:val="20"/>
          <w:rtl/>
        </w:rPr>
        <w:t xml:space="preserve"> </w:t>
      </w:r>
      <w:r w:rsidRPr="00D41A1B">
        <w:rPr>
          <w:rFonts w:asciiTheme="majorBidi" w:hAnsiTheme="majorBidi" w:cstheme="majorBidi"/>
          <w:b/>
          <w:bCs/>
          <w:sz w:val="20"/>
          <w:szCs w:val="20"/>
          <w:rtl/>
        </w:rPr>
        <w:t>[فصلت: 15] قال الله -جل وعلا- بعدها:</w:t>
      </w:r>
      <w:r w:rsidRPr="00D41A1B">
        <w:rPr>
          <w:rFonts w:ascii="Tahoma" w:hAnsi="Tahoma" w:cs="AL-Hotham" w:hint="cs"/>
          <w:b/>
          <w:bCs/>
          <w:sz w:val="20"/>
          <w:szCs w:val="20"/>
          <w:rtl/>
        </w:rPr>
        <w:t xml:space="preserve"> </w:t>
      </w:r>
      <w:r w:rsidRPr="00D41A1B">
        <w:rPr>
          <w:rFonts w:ascii="Tahoma" w:hAnsi="Tahoma" w:cs="DecoType Thuluth" w:hint="cs"/>
          <w:b/>
          <w:bCs/>
          <w:color w:val="008000"/>
          <w:sz w:val="20"/>
          <w:szCs w:val="20"/>
          <w:rtl/>
        </w:rPr>
        <w:t>{</w:t>
      </w:r>
      <w:r w:rsidRPr="00D41A1B">
        <w:rPr>
          <w:rFonts w:ascii="QCF_P478" w:hAnsi="QCF_P478" w:cs="QCF_P478"/>
          <w:b/>
          <w:bCs/>
          <w:color w:val="008000"/>
          <w:sz w:val="20"/>
          <w:szCs w:val="20"/>
          <w:rtl/>
        </w:rPr>
        <w:t>ﮊ ﮋ ﮌ ﮍ ﮎ ﮏ ﮐ ﮑ ﮒ ﮓ ﮔ ﮕ ﮖ ﮗ ﮘ ﮙ ﮚ ﮛ ﮜ ﮝ ﮞ ﮟ ﮠ ﮡ ﮢ ﮣ ﮤ</w:t>
      </w:r>
      <w:r w:rsidRPr="00D41A1B">
        <w:rPr>
          <w:rFonts w:ascii="QCF_P478" w:hAnsi="QCF_P478" w:cs="DecoType Thuluth"/>
          <w:b/>
          <w:bCs/>
          <w:color w:val="008000"/>
          <w:sz w:val="20"/>
          <w:szCs w:val="20"/>
          <w:rtl/>
        </w:rPr>
        <w:t>}</w:t>
      </w:r>
      <w:r w:rsidRPr="00D41A1B">
        <w:rPr>
          <w:rFonts w:asciiTheme="majorBidi" w:hAnsiTheme="majorBidi" w:cstheme="majorBidi"/>
          <w:b/>
          <w:bCs/>
          <w:color w:val="008000"/>
          <w:sz w:val="20"/>
          <w:szCs w:val="20"/>
          <w:rtl/>
        </w:rPr>
        <w:t xml:space="preserve"> </w:t>
      </w:r>
      <w:r w:rsidRPr="00D41A1B">
        <w:rPr>
          <w:rFonts w:asciiTheme="majorBidi" w:hAnsiTheme="majorBidi" w:cstheme="majorBidi"/>
          <w:b/>
          <w:bCs/>
          <w:sz w:val="20"/>
          <w:szCs w:val="20"/>
          <w:rtl/>
        </w:rPr>
        <w:t>[فصلت: 15] كانوا قوم عمالقة أقوياء، نعم، وقوم عاد، وقوم ثمود، وقوم فرعون ذكروا في هذه السورة؛ لأنهم طغوا في البلاد.</w:t>
      </w:r>
    </w:p>
    <w:p w:rsidR="00D41A1B" w:rsidRPr="00D41A1B" w:rsidRDefault="00D41A1B" w:rsidP="00D41A1B">
      <w:pPr>
        <w:pStyle w:val="a3"/>
        <w:bidi/>
        <w:spacing w:before="0" w:beforeAutospacing="0" w:after="120" w:afterAutospacing="0"/>
        <w:jc w:val="lowKashida"/>
        <w:rPr>
          <w:rFonts w:ascii="Tahoma" w:hAnsi="Tahoma" w:cs="AL-Hotham"/>
          <w:b/>
          <w:bCs/>
          <w:sz w:val="20"/>
          <w:szCs w:val="20"/>
        </w:rPr>
      </w:pPr>
      <w:r w:rsidRPr="00D41A1B">
        <w:rPr>
          <w:rFonts w:asciiTheme="majorBidi" w:hAnsiTheme="majorBidi" w:cstheme="majorBidi"/>
          <w:b/>
          <w:bCs/>
          <w:sz w:val="20"/>
          <w:szCs w:val="20"/>
          <w:rtl/>
        </w:rPr>
        <w:t>ذكر بعض المفسرين أن إرم ذات العماد مدينة عظيمة، ودخل في هذه القصة خرافات لبني إسرائيل من وضع زنادقتهم، وعندما نقرأ الآيات نعرف أن التفسير الصحيح لقوله تعالى:</w:t>
      </w:r>
      <w:r w:rsidRPr="00D41A1B">
        <w:rPr>
          <w:rFonts w:ascii="Tahoma" w:hAnsi="Tahoma" w:cs="AL-Hotham" w:hint="cs"/>
          <w:b/>
          <w:bCs/>
          <w:sz w:val="20"/>
          <w:szCs w:val="20"/>
          <w:rtl/>
        </w:rPr>
        <w:t xml:space="preserve"> </w:t>
      </w:r>
      <w:r w:rsidRPr="00D41A1B">
        <w:rPr>
          <w:rFonts w:ascii="Tahoma" w:hAnsi="Tahoma" w:cs="DecoType Thuluth" w:hint="cs"/>
          <w:b/>
          <w:bCs/>
          <w:color w:val="008000"/>
          <w:sz w:val="20"/>
          <w:szCs w:val="20"/>
          <w:rtl/>
        </w:rPr>
        <w:t>{</w:t>
      </w:r>
      <w:r w:rsidRPr="00D41A1B">
        <w:rPr>
          <w:rFonts w:ascii="QCF_P593" w:hAnsi="QCF_P593" w:cs="QCF_P593"/>
          <w:b/>
          <w:bCs/>
          <w:color w:val="008000"/>
          <w:sz w:val="20"/>
          <w:szCs w:val="20"/>
          <w:rtl/>
        </w:rPr>
        <w:t>ﭤ ﭥ ﭦ ﭧ ﭨ ﭩ ﭪ</w:t>
      </w:r>
      <w:r w:rsidRPr="00D41A1B">
        <w:rPr>
          <w:rFonts w:ascii="QCF_P593" w:hAnsi="QCF_P593" w:cs="QCF_P593" w:hint="cs"/>
          <w:b/>
          <w:bCs/>
          <w:color w:val="008000"/>
          <w:sz w:val="20"/>
          <w:szCs w:val="20"/>
          <w:rtl/>
        </w:rPr>
        <w:t xml:space="preserve"> </w:t>
      </w:r>
      <w:r w:rsidRPr="00D41A1B">
        <w:rPr>
          <w:rFonts w:ascii="QCF_P593" w:hAnsi="QCF_P593" w:cs="QCF_P593"/>
          <w:b/>
          <w:bCs/>
          <w:color w:val="008000"/>
          <w:sz w:val="20"/>
          <w:szCs w:val="20"/>
          <w:rtl/>
        </w:rPr>
        <w:t>ﭫ ﭬ ﭭ</w:t>
      </w:r>
      <w:r w:rsidRPr="00D41A1B">
        <w:rPr>
          <w:rFonts w:ascii="QCF_P593" w:hAnsi="QCF_P593" w:cs="DecoType Thuluth"/>
          <w:b/>
          <w:bCs/>
          <w:color w:val="008000"/>
          <w:sz w:val="20"/>
          <w:szCs w:val="20"/>
          <w:rtl/>
        </w:rPr>
        <w:t>}</w:t>
      </w:r>
      <w:r w:rsidRPr="00D41A1B">
        <w:rPr>
          <w:rFonts w:ascii="Tahoma" w:hAnsi="Tahoma" w:cs="AL-Hotham" w:hint="cs"/>
          <w:b/>
          <w:bCs/>
          <w:sz w:val="20"/>
          <w:szCs w:val="20"/>
          <w:rtl/>
        </w:rPr>
        <w:t xml:space="preserve"> </w:t>
      </w:r>
      <w:r w:rsidRPr="00D41A1B">
        <w:rPr>
          <w:rFonts w:asciiTheme="majorBidi" w:hAnsiTheme="majorBidi" w:cstheme="majorBidi"/>
          <w:b/>
          <w:bCs/>
          <w:sz w:val="20"/>
          <w:szCs w:val="20"/>
          <w:rtl/>
        </w:rPr>
        <w:t xml:space="preserve">أن هذه القبيلة أو هؤلاء الناس سواء كانت إرم اسم القبيلة أو اسم جدهم الكبير، أو اسم البلد إن الله </w:t>
      </w:r>
      <w:r w:rsidRPr="00D41A1B">
        <w:rPr>
          <w:rFonts w:asciiTheme="majorBidi" w:hAnsiTheme="majorBidi" w:cstheme="majorBidi"/>
          <w:b/>
          <w:bCs/>
          <w:position w:val="-4"/>
          <w:sz w:val="20"/>
          <w:szCs w:val="20"/>
        </w:rPr>
        <w:t></w:t>
      </w:r>
      <w:r w:rsidRPr="00D41A1B">
        <w:rPr>
          <w:rFonts w:asciiTheme="majorBidi" w:hAnsiTheme="majorBidi" w:cstheme="majorBidi"/>
          <w:b/>
          <w:bCs/>
          <w:sz w:val="20"/>
          <w:szCs w:val="20"/>
          <w:rtl/>
        </w:rPr>
        <w:t xml:space="preserve"> أهلكهم بعدما عصوا الله </w:t>
      </w:r>
      <w:r w:rsidRPr="00D41A1B">
        <w:rPr>
          <w:rFonts w:asciiTheme="majorBidi" w:hAnsiTheme="majorBidi" w:cstheme="majorBidi"/>
          <w:b/>
          <w:bCs/>
          <w:position w:val="-4"/>
          <w:sz w:val="20"/>
          <w:szCs w:val="20"/>
        </w:rPr>
        <w:t></w:t>
      </w:r>
      <w:r w:rsidRPr="00D41A1B">
        <w:rPr>
          <w:rFonts w:asciiTheme="majorBidi" w:hAnsiTheme="majorBidi" w:cstheme="majorBidi"/>
          <w:b/>
          <w:bCs/>
          <w:sz w:val="20"/>
          <w:szCs w:val="20"/>
          <w:rtl/>
        </w:rPr>
        <w:t xml:space="preserve"> وطغوا في البلاد وأكثروا فيها الفساد، والآيات في هذا كثيرة جدًّا.</w:t>
      </w:r>
    </w:p>
    <w:p w:rsidR="00D41A1B" w:rsidRPr="00D41A1B" w:rsidRDefault="00D41A1B" w:rsidP="00D41A1B">
      <w:pPr>
        <w:pStyle w:val="a3"/>
        <w:bidi/>
        <w:spacing w:before="0" w:beforeAutospacing="0" w:after="120" w:afterAutospacing="0"/>
        <w:jc w:val="lowKashida"/>
        <w:rPr>
          <w:rFonts w:ascii="Tahoma" w:hAnsi="Tahoma" w:cs="AL-Hotham"/>
          <w:b/>
          <w:bCs/>
          <w:sz w:val="20"/>
          <w:szCs w:val="20"/>
        </w:rPr>
      </w:pPr>
      <w:r w:rsidRPr="00D41A1B">
        <w:rPr>
          <w:rFonts w:asciiTheme="majorBidi" w:hAnsiTheme="majorBidi" w:cstheme="majorBidi"/>
          <w:b/>
          <w:bCs/>
          <w:sz w:val="20"/>
          <w:szCs w:val="20"/>
          <w:rtl/>
        </w:rPr>
        <w:t>كلمة إرم تسمية لهم باسم جدهم، ولمن بعدهم، فإرم إذًا عطف بيان لكلمة عاد:</w:t>
      </w:r>
      <w:r w:rsidRPr="00D41A1B">
        <w:rPr>
          <w:rFonts w:ascii="Tahoma" w:hAnsi="Tahoma" w:cs="AL-Hotham" w:hint="cs"/>
          <w:b/>
          <w:bCs/>
          <w:sz w:val="20"/>
          <w:szCs w:val="20"/>
          <w:rtl/>
        </w:rPr>
        <w:t xml:space="preserve"> </w:t>
      </w:r>
      <w:r w:rsidRPr="00D41A1B">
        <w:rPr>
          <w:rFonts w:ascii="Tahoma" w:hAnsi="Tahoma" w:cs="DecoType Thuluth" w:hint="cs"/>
          <w:b/>
          <w:bCs/>
          <w:color w:val="008000"/>
          <w:sz w:val="20"/>
          <w:szCs w:val="20"/>
          <w:rtl/>
        </w:rPr>
        <w:t>{</w:t>
      </w:r>
      <w:r w:rsidRPr="00D41A1B">
        <w:rPr>
          <w:rFonts w:ascii="QCF_P593" w:hAnsi="QCF_P593" w:cs="QCF_P593"/>
          <w:b/>
          <w:bCs/>
          <w:color w:val="008000"/>
          <w:sz w:val="20"/>
          <w:szCs w:val="20"/>
          <w:rtl/>
        </w:rPr>
        <w:t>ﭤ ﭥ ﭦ ﭧ ﭨ ﭩ ﭪ</w:t>
      </w:r>
      <w:r w:rsidRPr="00D41A1B">
        <w:rPr>
          <w:rFonts w:ascii="QCF_P593" w:hAnsi="QCF_P593" w:cs="QCF_P593" w:hint="cs"/>
          <w:b/>
          <w:bCs/>
          <w:color w:val="008000"/>
          <w:sz w:val="20"/>
          <w:szCs w:val="20"/>
          <w:rtl/>
        </w:rPr>
        <w:t xml:space="preserve"> </w:t>
      </w:r>
      <w:r w:rsidRPr="00D41A1B">
        <w:rPr>
          <w:rFonts w:ascii="QCF_P593" w:hAnsi="QCF_P593" w:cs="QCF_P593"/>
          <w:b/>
          <w:bCs/>
          <w:color w:val="008000"/>
          <w:sz w:val="20"/>
          <w:szCs w:val="20"/>
          <w:rtl/>
        </w:rPr>
        <w:t>ﭫ</w:t>
      </w:r>
      <w:r w:rsidRPr="00D41A1B">
        <w:rPr>
          <w:rFonts w:ascii="QCF_P593" w:hAnsi="QCF_P593" w:cs="DecoType Thuluth"/>
          <w:b/>
          <w:bCs/>
          <w:color w:val="008000"/>
          <w:sz w:val="20"/>
          <w:szCs w:val="20"/>
          <w:rtl/>
        </w:rPr>
        <w:t>}</w:t>
      </w:r>
      <w:r w:rsidRPr="00D41A1B">
        <w:rPr>
          <w:rFonts w:asciiTheme="majorBidi" w:hAnsiTheme="majorBidi" w:cstheme="majorBidi"/>
          <w:b/>
          <w:bCs/>
          <w:sz w:val="20"/>
          <w:szCs w:val="20"/>
          <w:rtl/>
        </w:rPr>
        <w:t xml:space="preserve"> هي عطف بيان لهم، وبيان أنهم عاد الأولى القديمة.</w:t>
      </w:r>
      <w:r w:rsidRPr="00D41A1B">
        <w:rPr>
          <w:rFonts w:ascii="Tahoma" w:hAnsi="Tahoma" w:cs="AL-Hotham" w:hint="cs"/>
          <w:b/>
          <w:bCs/>
          <w:sz w:val="20"/>
          <w:szCs w:val="20"/>
          <w:rtl/>
        </w:rPr>
        <w:t xml:space="preserve"> </w:t>
      </w:r>
    </w:p>
    <w:p w:rsidR="00D41A1B" w:rsidRPr="00D41A1B" w:rsidRDefault="00D41A1B" w:rsidP="00D41A1B">
      <w:pPr>
        <w:pStyle w:val="a3"/>
        <w:bidi/>
        <w:spacing w:before="0" w:beforeAutospacing="0" w:after="120" w:afterAutospacing="0"/>
        <w:jc w:val="both"/>
        <w:rPr>
          <w:rFonts w:asciiTheme="majorBidi" w:hAnsiTheme="majorBidi" w:cstheme="majorBidi"/>
          <w:b/>
          <w:bCs/>
          <w:sz w:val="20"/>
          <w:szCs w:val="20"/>
        </w:rPr>
      </w:pPr>
      <w:r w:rsidRPr="00D41A1B">
        <w:rPr>
          <w:rFonts w:ascii="Tahoma" w:hAnsi="Tahoma" w:cs="DecoType Thuluth" w:hint="cs"/>
          <w:b/>
          <w:bCs/>
          <w:color w:val="008000"/>
          <w:sz w:val="20"/>
          <w:szCs w:val="20"/>
          <w:rtl/>
        </w:rPr>
        <w:t>{</w:t>
      </w:r>
      <w:r w:rsidRPr="00D41A1B">
        <w:rPr>
          <w:rFonts w:ascii="QCF_P593" w:hAnsi="QCF_P593" w:cs="QCF_P593"/>
          <w:b/>
          <w:bCs/>
          <w:color w:val="008000"/>
          <w:sz w:val="20"/>
          <w:szCs w:val="20"/>
          <w:rtl/>
        </w:rPr>
        <w:t>ﭫ ﭬ ﭭ</w:t>
      </w:r>
      <w:r w:rsidRPr="00D41A1B">
        <w:rPr>
          <w:rFonts w:ascii="QCF_P593" w:hAnsi="QCF_P593" w:cs="DecoType Thuluth"/>
          <w:b/>
          <w:bCs/>
          <w:color w:val="008000"/>
          <w:sz w:val="20"/>
          <w:szCs w:val="20"/>
          <w:rtl/>
        </w:rPr>
        <w:t>}</w:t>
      </w:r>
      <w:r w:rsidRPr="00D41A1B">
        <w:rPr>
          <w:rFonts w:ascii="Tahoma" w:hAnsi="Tahoma" w:cs="AL-Hotham" w:hint="cs"/>
          <w:b/>
          <w:bCs/>
          <w:sz w:val="20"/>
          <w:szCs w:val="20"/>
          <w:rtl/>
        </w:rPr>
        <w:t xml:space="preserve">: </w:t>
      </w:r>
      <w:r w:rsidRPr="00D41A1B">
        <w:rPr>
          <w:rFonts w:ascii="Tahoma" w:hAnsi="Tahoma" w:cs="DecoType Thuluth" w:hint="cs"/>
          <w:b/>
          <w:bCs/>
          <w:color w:val="008000"/>
          <w:sz w:val="20"/>
          <w:szCs w:val="20"/>
          <w:rtl/>
        </w:rPr>
        <w:t>{</w:t>
      </w:r>
      <w:r w:rsidRPr="00D41A1B">
        <w:rPr>
          <w:rFonts w:ascii="QCF_P593" w:hAnsi="QCF_P593" w:cs="QCF_P593"/>
          <w:b/>
          <w:bCs/>
          <w:color w:val="008000"/>
          <w:sz w:val="20"/>
          <w:szCs w:val="20"/>
          <w:rtl/>
        </w:rPr>
        <w:t>ﭬ ﭭ</w:t>
      </w:r>
      <w:r w:rsidRPr="00D41A1B">
        <w:rPr>
          <w:rFonts w:ascii="QCF_P593" w:hAnsi="QCF_P593" w:cs="DecoType Thuluth"/>
          <w:b/>
          <w:bCs/>
          <w:color w:val="008000"/>
          <w:sz w:val="20"/>
          <w:szCs w:val="20"/>
          <w:rtl/>
        </w:rPr>
        <w:t>}</w:t>
      </w:r>
      <w:r w:rsidRPr="00D41A1B">
        <w:rPr>
          <w:rFonts w:ascii="Tahoma" w:hAnsi="Tahoma" w:cs="AL-Hotham" w:hint="cs"/>
          <w:b/>
          <w:bCs/>
          <w:sz w:val="20"/>
          <w:szCs w:val="20"/>
          <w:rtl/>
        </w:rPr>
        <w:t>:</w:t>
      </w:r>
      <w:r w:rsidRPr="00D41A1B">
        <w:rPr>
          <w:rFonts w:asciiTheme="majorBidi" w:hAnsiTheme="majorBidi" w:cstheme="majorBidi"/>
          <w:b/>
          <w:bCs/>
          <w:sz w:val="20"/>
          <w:szCs w:val="20"/>
          <w:rtl/>
        </w:rPr>
        <w:t xml:space="preserve"> كانوا بدوًا بين أهل عمد، أو كانوا طوال الأجسام، هذا ما ذكره المفسرون، كانوا قومًا أشداءً وأقوياءً، وهذا القول واضح لكن دعا كثير من المفسرين أن ينقلوا كلامًا مبالغًا فيه، فمما ورد عنهم، الأصح طبعًا أن هذا القول هو قوم أقوياء البدن، ولهم أعمال في الأرض قوية، ودعاهم نبيهم إلى عبادة الله وحده، وذكرهم بنعمه عليهم، وأن يسخروا نعمة الله في طاعته، فكما قال ربنا:</w:t>
      </w:r>
      <w:r w:rsidRPr="00D41A1B">
        <w:rPr>
          <w:rFonts w:ascii="Tahoma" w:hAnsi="Tahoma" w:cs="AL-Hotham" w:hint="cs"/>
          <w:b/>
          <w:bCs/>
          <w:sz w:val="20"/>
          <w:szCs w:val="20"/>
          <w:rtl/>
        </w:rPr>
        <w:t xml:space="preserve"> </w:t>
      </w:r>
      <w:r w:rsidRPr="00D41A1B">
        <w:rPr>
          <w:rFonts w:ascii="Tahoma" w:hAnsi="Tahoma" w:cs="DecoType Thuluth" w:hint="cs"/>
          <w:b/>
          <w:bCs/>
          <w:color w:val="008000"/>
          <w:sz w:val="20"/>
          <w:szCs w:val="20"/>
          <w:rtl/>
        </w:rPr>
        <w:t>{</w:t>
      </w:r>
      <w:r w:rsidRPr="00D41A1B">
        <w:rPr>
          <w:rFonts w:ascii="QCF_P159" w:hAnsi="QCF_P159" w:cs="QCF_P159"/>
          <w:b/>
          <w:bCs/>
          <w:color w:val="008000"/>
          <w:sz w:val="20"/>
          <w:szCs w:val="20"/>
          <w:rtl/>
        </w:rPr>
        <w:t xml:space="preserve">ﭤ ﭥ </w:t>
      </w:r>
      <w:r w:rsidRPr="00D41A1B">
        <w:rPr>
          <w:rFonts w:ascii="QCF_P159" w:hAnsi="QCF_P159" w:cs="QCF_P159"/>
          <w:b/>
          <w:bCs/>
          <w:color w:val="008000"/>
          <w:sz w:val="20"/>
          <w:szCs w:val="20"/>
          <w:rtl/>
        </w:rPr>
        <w:lastRenderedPageBreak/>
        <w:t>ﭦ ﭧ ﭨ ﭩ ﭪ ﭫ ﭬ ﭭ ﭮ ﭯ ﭰ ﭱ ﭲ ﭳ ﭴ ﭵ</w:t>
      </w:r>
      <w:r w:rsidRPr="00D41A1B">
        <w:rPr>
          <w:rFonts w:ascii="QCF_P159" w:hAnsi="QCF_P159" w:cs="DecoType Thuluth"/>
          <w:b/>
          <w:bCs/>
          <w:color w:val="008000"/>
          <w:sz w:val="20"/>
          <w:szCs w:val="20"/>
          <w:rtl/>
        </w:rPr>
        <w:t>}</w:t>
      </w:r>
      <w:r w:rsidRPr="00D41A1B">
        <w:rPr>
          <w:rFonts w:ascii="Tahoma" w:hAnsi="Tahoma" w:cs="AL-Hotham" w:hint="cs"/>
          <w:b/>
          <w:bCs/>
          <w:color w:val="008000"/>
          <w:sz w:val="20"/>
          <w:szCs w:val="20"/>
          <w:rtl/>
        </w:rPr>
        <w:t xml:space="preserve"> </w:t>
      </w:r>
      <w:r w:rsidRPr="00D41A1B">
        <w:rPr>
          <w:rFonts w:asciiTheme="majorBidi" w:hAnsiTheme="majorBidi" w:cstheme="majorBidi"/>
          <w:b/>
          <w:bCs/>
          <w:sz w:val="20"/>
          <w:szCs w:val="20"/>
          <w:rtl/>
        </w:rPr>
        <w:t>[الأعراف: 69] وقال أيضًا:</w:t>
      </w:r>
      <w:r w:rsidRPr="00D41A1B">
        <w:rPr>
          <w:rFonts w:ascii="Tahoma" w:hAnsi="Tahoma" w:cs="AL-Hotham" w:hint="cs"/>
          <w:b/>
          <w:bCs/>
          <w:sz w:val="20"/>
          <w:szCs w:val="20"/>
          <w:rtl/>
        </w:rPr>
        <w:t xml:space="preserve"> </w:t>
      </w:r>
      <w:r w:rsidRPr="00D41A1B">
        <w:rPr>
          <w:rFonts w:ascii="Tahoma" w:hAnsi="Tahoma" w:cs="DecoType Thuluth" w:hint="cs"/>
          <w:b/>
          <w:bCs/>
          <w:color w:val="008000"/>
          <w:sz w:val="20"/>
          <w:szCs w:val="20"/>
          <w:rtl/>
        </w:rPr>
        <w:t>{</w:t>
      </w:r>
      <w:r w:rsidRPr="00D41A1B">
        <w:rPr>
          <w:rFonts w:ascii="QCF_P478" w:hAnsi="QCF_P478" w:cs="QCF_P478"/>
          <w:b/>
          <w:bCs/>
          <w:color w:val="008000"/>
          <w:sz w:val="20"/>
          <w:szCs w:val="20"/>
          <w:rtl/>
        </w:rPr>
        <w:t>ﮊ ﮋ ﮌ ﮍ ﮎ ﮏ ﮐ ﮑ ﮒ ﮓ ﮔ ﮕ</w:t>
      </w:r>
      <w:r w:rsidRPr="00D41A1B">
        <w:rPr>
          <w:rFonts w:ascii="QCF_P478" w:hAnsi="QCF_P478" w:cs="DecoType Thuluth"/>
          <w:b/>
          <w:bCs/>
          <w:color w:val="008000"/>
          <w:sz w:val="20"/>
          <w:szCs w:val="20"/>
          <w:rtl/>
        </w:rPr>
        <w:t>}</w:t>
      </w:r>
      <w:r w:rsidRPr="00D41A1B">
        <w:rPr>
          <w:rFonts w:ascii="Tahoma" w:hAnsi="Tahoma" w:cs="AL-Hotham" w:hint="cs"/>
          <w:b/>
          <w:bCs/>
          <w:sz w:val="20"/>
          <w:szCs w:val="20"/>
          <w:rtl/>
        </w:rPr>
        <w:t xml:space="preserve"> </w:t>
      </w:r>
      <w:r w:rsidRPr="00D41A1B">
        <w:rPr>
          <w:rFonts w:asciiTheme="majorBidi" w:hAnsiTheme="majorBidi" w:cstheme="majorBidi"/>
          <w:b/>
          <w:bCs/>
          <w:sz w:val="20"/>
          <w:szCs w:val="20"/>
          <w:rtl/>
        </w:rPr>
        <w:t>وقال تعالى عنهم:</w:t>
      </w:r>
      <w:r w:rsidRPr="00D41A1B">
        <w:rPr>
          <w:rFonts w:ascii="Tahoma" w:hAnsi="Tahoma" w:cs="AL-Hotham" w:hint="cs"/>
          <w:b/>
          <w:bCs/>
          <w:sz w:val="20"/>
          <w:szCs w:val="20"/>
          <w:rtl/>
        </w:rPr>
        <w:t xml:space="preserve"> </w:t>
      </w:r>
      <w:r w:rsidRPr="00D41A1B">
        <w:rPr>
          <w:rFonts w:ascii="Tahoma" w:hAnsi="Tahoma" w:cs="DecoType Thuluth" w:hint="cs"/>
          <w:b/>
          <w:bCs/>
          <w:color w:val="008000"/>
          <w:sz w:val="20"/>
          <w:szCs w:val="20"/>
          <w:rtl/>
        </w:rPr>
        <w:t>{</w:t>
      </w:r>
      <w:r w:rsidRPr="00D41A1B">
        <w:rPr>
          <w:rFonts w:ascii="QCF_P593" w:hAnsi="QCF_P593" w:cs="QCF_P593"/>
          <w:b/>
          <w:bCs/>
          <w:color w:val="008000"/>
          <w:sz w:val="20"/>
          <w:szCs w:val="20"/>
          <w:rtl/>
        </w:rPr>
        <w:t>ﭯ ﭰ ﭱ ﭲ ﭳ ﭴ</w:t>
      </w:r>
      <w:r w:rsidRPr="00D41A1B">
        <w:rPr>
          <w:rFonts w:ascii="QCF_P593" w:hAnsi="QCF_P593" w:cs="DecoType Thuluth"/>
          <w:b/>
          <w:bCs/>
          <w:color w:val="008000"/>
          <w:sz w:val="20"/>
          <w:szCs w:val="20"/>
          <w:rtl/>
        </w:rPr>
        <w:t>}</w:t>
      </w:r>
      <w:r w:rsidRPr="00D41A1B">
        <w:rPr>
          <w:rFonts w:ascii="Tahoma" w:hAnsi="Tahoma" w:cs="AL-Hotham" w:hint="cs"/>
          <w:b/>
          <w:bCs/>
          <w:sz w:val="20"/>
          <w:szCs w:val="20"/>
          <w:rtl/>
        </w:rPr>
        <w:t xml:space="preserve"> </w:t>
      </w:r>
      <w:r w:rsidRPr="00D41A1B">
        <w:rPr>
          <w:rFonts w:asciiTheme="majorBidi" w:hAnsiTheme="majorBidi" w:cstheme="majorBidi"/>
          <w:b/>
          <w:bCs/>
          <w:sz w:val="20"/>
          <w:szCs w:val="20"/>
          <w:rtl/>
        </w:rPr>
        <w:t>هذه الآيات تشير إلى أن المراد بعاد إرم هي القبيلة المعروفة المشهورة التي لم يخلق مثلها في بلادهم، ولا في زمانهم؛ لقوتهم وشدتهم، وعظم تركيبهم؛ وأيضًا لأن الآية بعدها تقول</w:t>
      </w:r>
      <w:r w:rsidRPr="00D41A1B">
        <w:rPr>
          <w:rFonts w:ascii="Tahoma" w:hAnsi="Tahoma" w:cs="AL-Hotham" w:hint="cs"/>
          <w:b/>
          <w:bCs/>
          <w:sz w:val="20"/>
          <w:szCs w:val="20"/>
          <w:rtl/>
        </w:rPr>
        <w:t xml:space="preserve">: </w:t>
      </w:r>
      <w:r w:rsidRPr="00D41A1B">
        <w:rPr>
          <w:rFonts w:ascii="Tahoma" w:hAnsi="Tahoma" w:cs="DecoType Thuluth" w:hint="cs"/>
          <w:b/>
          <w:bCs/>
          <w:color w:val="008000"/>
          <w:sz w:val="20"/>
          <w:szCs w:val="20"/>
          <w:rtl/>
        </w:rPr>
        <w:t>{</w:t>
      </w:r>
      <w:r w:rsidRPr="00D41A1B">
        <w:rPr>
          <w:rFonts w:ascii="QCF_P593" w:hAnsi="QCF_P593" w:cs="QCF_P593"/>
          <w:b/>
          <w:bCs/>
          <w:color w:val="008000"/>
          <w:sz w:val="20"/>
          <w:szCs w:val="20"/>
          <w:rtl/>
        </w:rPr>
        <w:t>ﭶ ﭷ ﭸ ﭹ ﭺ</w:t>
      </w:r>
      <w:r w:rsidRPr="00D41A1B">
        <w:rPr>
          <w:rFonts w:ascii="QCF_P593" w:hAnsi="QCF_P593" w:cs="DecoType Thuluth"/>
          <w:b/>
          <w:bCs/>
          <w:color w:val="008000"/>
          <w:sz w:val="20"/>
          <w:szCs w:val="20"/>
          <w:rtl/>
        </w:rPr>
        <w:t>}</w:t>
      </w:r>
      <w:r w:rsidRPr="00D41A1B">
        <w:rPr>
          <w:rFonts w:ascii="Tahoma" w:hAnsi="Tahoma" w:cs="AL-Hotham" w:hint="cs"/>
          <w:b/>
          <w:bCs/>
          <w:color w:val="008000"/>
          <w:sz w:val="20"/>
          <w:szCs w:val="20"/>
          <w:rtl/>
        </w:rPr>
        <w:t xml:space="preserve"> </w:t>
      </w:r>
      <w:r w:rsidRPr="00D41A1B">
        <w:rPr>
          <w:rFonts w:asciiTheme="majorBidi" w:hAnsiTheme="majorBidi" w:cstheme="majorBidi"/>
          <w:b/>
          <w:bCs/>
          <w:sz w:val="20"/>
          <w:szCs w:val="20"/>
          <w:rtl/>
        </w:rPr>
        <w:t>[الفجر: 9] فذكر قبيلة ثمود.</w:t>
      </w:r>
    </w:p>
    <w:p w:rsidR="00D41A1B" w:rsidRDefault="00D41A1B" w:rsidP="00D41A1B">
      <w:pPr>
        <w:pStyle w:val="a3"/>
        <w:bidi/>
        <w:spacing w:before="0" w:beforeAutospacing="0" w:after="120" w:afterAutospacing="0"/>
        <w:jc w:val="lowKashida"/>
        <w:rPr>
          <w:rFonts w:asciiTheme="majorBidi" w:hAnsiTheme="majorBidi" w:cstheme="majorBidi"/>
          <w:b/>
          <w:bCs/>
          <w:sz w:val="20"/>
          <w:szCs w:val="20"/>
          <w:rtl/>
        </w:rPr>
      </w:pPr>
      <w:r w:rsidRPr="00D41A1B">
        <w:rPr>
          <w:rFonts w:asciiTheme="majorBidi" w:hAnsiTheme="majorBidi" w:cstheme="majorBidi"/>
          <w:b/>
          <w:bCs/>
          <w:sz w:val="20"/>
          <w:szCs w:val="20"/>
          <w:rtl/>
        </w:rPr>
        <w:t>ورد إسرائيليات كثيرة في طول هؤلاء الأقوام، أقوال كثيرة بعض المفسرين يقول: كان طول الرجل منهم أربعمائة ذراع، تتصور أربعمائة ذراع يعني: مائتي متر كان الطول، هكذا، وقال الطبري: كان الرجل مهم اثني عشر ذراعًا، واحد يقول: أربعمائة، والثاني يقول: اثني عشر ذراعًا طولًا في السماء!! هذا كلام ذكره النسفي والطبري، وكله من الإسرائيليات من أجل ذلك نقول: لسنا مكلفين بالنظر إلى هذه الأحجام الطوال ما دام أحدها لا هذا الرأي ولا ذاك لم يثبت ولم يرد عن طريق صحيح، وإنما نحن يجب أن نعتقد بما صرَّحت به الآيات، ونؤمن بما في القرآن والسنة الصحيحة، فالآيات بينت أنهم قوم أشداء وأقوياء، أما تحديد أطوالهم وأعمارهم وكل هذا، هذا من الكلام الذي لم يثبت لنا به نصٌّ أو دليل صحيح.</w:t>
      </w:r>
    </w:p>
    <w:p w:rsidR="00DD2AAD" w:rsidRPr="00D41A1B" w:rsidRDefault="00DD2AAD" w:rsidP="00DD2AAD">
      <w:pPr>
        <w:pStyle w:val="a3"/>
        <w:bidi/>
        <w:spacing w:before="0" w:beforeAutospacing="0" w:after="120" w:afterAutospacing="0"/>
        <w:jc w:val="lowKashida"/>
        <w:rPr>
          <w:rFonts w:asciiTheme="majorBidi" w:hAnsiTheme="majorBidi" w:cstheme="majorBidi"/>
          <w:b/>
          <w:bCs/>
          <w:sz w:val="20"/>
          <w:szCs w:val="20"/>
          <w:rtl/>
        </w:rPr>
      </w:pPr>
    </w:p>
    <w:p w:rsidR="00D41A1B" w:rsidRPr="00D41A1B" w:rsidRDefault="00D41A1B" w:rsidP="00D41A1B">
      <w:pPr>
        <w:spacing w:after="120" w:line="240" w:lineRule="auto"/>
        <w:jc w:val="center"/>
        <w:rPr>
          <w:rFonts w:asciiTheme="majorBidi" w:hAnsiTheme="majorBidi" w:cstheme="majorBidi"/>
          <w:b/>
          <w:bCs/>
          <w:sz w:val="20"/>
          <w:szCs w:val="20"/>
          <w:rtl/>
        </w:rPr>
      </w:pPr>
      <w:r w:rsidRPr="00D41A1B">
        <w:rPr>
          <w:rFonts w:asciiTheme="majorBidi" w:hAnsiTheme="majorBidi" w:cstheme="majorBidi"/>
          <w:b/>
          <w:bCs/>
          <w:sz w:val="20"/>
          <w:szCs w:val="20"/>
          <w:rtl/>
        </w:rPr>
        <w:t>المصادر والمراجع</w:t>
      </w:r>
    </w:p>
    <w:p w:rsidR="00D41A1B" w:rsidRPr="00D41A1B" w:rsidRDefault="00D41A1B" w:rsidP="00D41A1B">
      <w:pPr>
        <w:numPr>
          <w:ilvl w:val="0"/>
          <w:numId w:val="2"/>
        </w:numPr>
        <w:spacing w:after="120" w:line="240" w:lineRule="auto"/>
        <w:jc w:val="both"/>
        <w:rPr>
          <w:rFonts w:asciiTheme="majorBidi" w:hAnsiTheme="majorBidi" w:cstheme="majorBidi"/>
          <w:b/>
          <w:bCs/>
          <w:sz w:val="20"/>
          <w:szCs w:val="20"/>
          <w:rtl/>
        </w:rPr>
      </w:pPr>
      <w:r w:rsidRPr="00D41A1B">
        <w:rPr>
          <w:rFonts w:asciiTheme="majorBidi" w:hAnsiTheme="majorBidi" w:cstheme="majorBidi"/>
          <w:b/>
          <w:bCs/>
          <w:sz w:val="20"/>
          <w:szCs w:val="20"/>
          <w:rtl/>
        </w:rPr>
        <w:t>المحمدي عبد الرحمن، (الدخيل في التفسير) ، القاهرة،  جامعة الأزهر، مطبعة حسان، 2009م.</w:t>
      </w:r>
    </w:p>
    <w:p w:rsidR="00D41A1B" w:rsidRPr="00D41A1B" w:rsidRDefault="00D41A1B" w:rsidP="00D41A1B">
      <w:pPr>
        <w:numPr>
          <w:ilvl w:val="0"/>
          <w:numId w:val="2"/>
        </w:numPr>
        <w:spacing w:after="120" w:line="240" w:lineRule="auto"/>
        <w:jc w:val="both"/>
        <w:rPr>
          <w:rFonts w:asciiTheme="majorBidi" w:hAnsiTheme="majorBidi" w:cstheme="majorBidi"/>
          <w:b/>
          <w:bCs/>
          <w:sz w:val="20"/>
          <w:szCs w:val="20"/>
          <w:rtl/>
        </w:rPr>
      </w:pPr>
      <w:r w:rsidRPr="00D41A1B">
        <w:rPr>
          <w:rFonts w:asciiTheme="majorBidi" w:hAnsiTheme="majorBidi" w:cstheme="majorBidi"/>
          <w:b/>
          <w:bCs/>
          <w:sz w:val="20"/>
          <w:szCs w:val="20"/>
          <w:rtl/>
        </w:rPr>
        <w:t>الذهبي، محمد حسين الذهبي،  (التفسير والمفسرون) ، طبعة دار الأرقم، 1999م.</w:t>
      </w:r>
    </w:p>
    <w:p w:rsidR="00D41A1B" w:rsidRPr="00D41A1B" w:rsidRDefault="00D41A1B" w:rsidP="00D41A1B">
      <w:pPr>
        <w:numPr>
          <w:ilvl w:val="0"/>
          <w:numId w:val="2"/>
        </w:numPr>
        <w:spacing w:after="120" w:line="240" w:lineRule="auto"/>
        <w:jc w:val="both"/>
        <w:rPr>
          <w:rFonts w:asciiTheme="majorBidi" w:hAnsiTheme="majorBidi" w:cstheme="majorBidi"/>
          <w:b/>
          <w:bCs/>
          <w:sz w:val="20"/>
          <w:szCs w:val="20"/>
        </w:rPr>
      </w:pPr>
      <w:r w:rsidRPr="00D41A1B">
        <w:rPr>
          <w:rFonts w:asciiTheme="majorBidi" w:hAnsiTheme="majorBidi" w:cstheme="majorBidi"/>
          <w:b/>
          <w:bCs/>
          <w:sz w:val="20"/>
          <w:szCs w:val="20"/>
          <w:rtl/>
        </w:rPr>
        <w:t>الذهبي، محمد حسين الذهبي،  (الإسرائيليات في التفسير والحديث) ، طبعة مكتبة وهبة، 1990م.</w:t>
      </w:r>
    </w:p>
    <w:p w:rsidR="00D41A1B" w:rsidRPr="00D41A1B" w:rsidRDefault="00D41A1B" w:rsidP="00D41A1B">
      <w:pPr>
        <w:numPr>
          <w:ilvl w:val="0"/>
          <w:numId w:val="2"/>
        </w:numPr>
        <w:spacing w:after="120" w:line="240" w:lineRule="auto"/>
        <w:jc w:val="both"/>
        <w:rPr>
          <w:rFonts w:asciiTheme="majorBidi" w:hAnsiTheme="majorBidi" w:cstheme="majorBidi"/>
          <w:b/>
          <w:bCs/>
          <w:sz w:val="20"/>
          <w:szCs w:val="20"/>
        </w:rPr>
      </w:pPr>
      <w:r w:rsidRPr="00D41A1B">
        <w:rPr>
          <w:rFonts w:asciiTheme="majorBidi" w:hAnsiTheme="majorBidi" w:cstheme="majorBidi"/>
          <w:b/>
          <w:bCs/>
          <w:sz w:val="20"/>
          <w:szCs w:val="20"/>
          <w:rtl/>
        </w:rPr>
        <w:t xml:space="preserve">شليوه، سمير شليوه،  (الدخيل والإسرائيليات) ، القاهرة، جامعة الأزهر </w:t>
      </w:r>
    </w:p>
    <w:p w:rsidR="00D41A1B" w:rsidRPr="00D41A1B" w:rsidRDefault="00D41A1B" w:rsidP="00D41A1B">
      <w:pPr>
        <w:numPr>
          <w:ilvl w:val="0"/>
          <w:numId w:val="2"/>
        </w:numPr>
        <w:spacing w:after="120" w:line="240" w:lineRule="auto"/>
        <w:jc w:val="both"/>
        <w:rPr>
          <w:rFonts w:asciiTheme="majorBidi" w:hAnsiTheme="majorBidi" w:cstheme="majorBidi"/>
          <w:b/>
          <w:bCs/>
          <w:sz w:val="20"/>
          <w:szCs w:val="20"/>
        </w:rPr>
      </w:pPr>
      <w:r w:rsidRPr="00D41A1B">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D41A1B" w:rsidRPr="00D41A1B" w:rsidRDefault="00D41A1B" w:rsidP="00D41A1B">
      <w:pPr>
        <w:numPr>
          <w:ilvl w:val="0"/>
          <w:numId w:val="2"/>
        </w:numPr>
        <w:spacing w:after="120" w:line="240" w:lineRule="auto"/>
        <w:jc w:val="both"/>
        <w:rPr>
          <w:rFonts w:asciiTheme="majorBidi" w:hAnsiTheme="majorBidi" w:cstheme="majorBidi"/>
          <w:b/>
          <w:bCs/>
          <w:sz w:val="20"/>
          <w:szCs w:val="20"/>
        </w:rPr>
      </w:pPr>
      <w:r w:rsidRPr="00D41A1B">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D41A1B" w:rsidRPr="00D41A1B" w:rsidRDefault="00D41A1B" w:rsidP="00D41A1B">
      <w:pPr>
        <w:numPr>
          <w:ilvl w:val="0"/>
          <w:numId w:val="2"/>
        </w:numPr>
        <w:spacing w:after="120" w:line="240" w:lineRule="auto"/>
        <w:jc w:val="both"/>
        <w:rPr>
          <w:rFonts w:asciiTheme="majorBidi" w:hAnsiTheme="majorBidi" w:cstheme="majorBidi"/>
          <w:b/>
          <w:bCs/>
          <w:sz w:val="20"/>
          <w:szCs w:val="20"/>
        </w:rPr>
      </w:pPr>
      <w:r w:rsidRPr="00D41A1B">
        <w:rPr>
          <w:rFonts w:asciiTheme="majorBidi" w:hAnsiTheme="majorBidi" w:cstheme="majorBidi"/>
          <w:b/>
          <w:bCs/>
          <w:sz w:val="20"/>
          <w:szCs w:val="20"/>
          <w:rtl/>
        </w:rPr>
        <w:t>الشهرستاني، محمد بن عبد الكريم الشهرستاني،  (الملل والنحل) ، طبعة دار الفكر، 2001م.</w:t>
      </w:r>
    </w:p>
    <w:p w:rsidR="00D41A1B" w:rsidRPr="00D41A1B" w:rsidRDefault="00D41A1B" w:rsidP="00D41A1B">
      <w:pPr>
        <w:numPr>
          <w:ilvl w:val="0"/>
          <w:numId w:val="2"/>
        </w:numPr>
        <w:spacing w:after="120" w:line="240" w:lineRule="auto"/>
        <w:jc w:val="both"/>
        <w:rPr>
          <w:rFonts w:asciiTheme="majorBidi" w:hAnsiTheme="majorBidi" w:cstheme="majorBidi"/>
          <w:b/>
          <w:bCs/>
          <w:sz w:val="20"/>
          <w:szCs w:val="20"/>
        </w:rPr>
      </w:pPr>
      <w:r w:rsidRPr="00D41A1B">
        <w:rPr>
          <w:rFonts w:asciiTheme="majorBidi" w:hAnsiTheme="majorBidi" w:cstheme="majorBidi"/>
          <w:b/>
          <w:bCs/>
          <w:sz w:val="20"/>
          <w:szCs w:val="20"/>
          <w:rtl/>
        </w:rPr>
        <w:t>محمد الخضر حسين، (البابية أو البهائية) ،مجمع البحوث الإسلامية</w:t>
      </w:r>
    </w:p>
    <w:p w:rsidR="00D41A1B" w:rsidRPr="00D41A1B" w:rsidRDefault="00D41A1B" w:rsidP="00D41A1B">
      <w:pPr>
        <w:numPr>
          <w:ilvl w:val="0"/>
          <w:numId w:val="2"/>
        </w:numPr>
        <w:spacing w:after="120" w:line="240" w:lineRule="auto"/>
        <w:jc w:val="both"/>
        <w:rPr>
          <w:rFonts w:asciiTheme="majorBidi" w:hAnsiTheme="majorBidi" w:cstheme="majorBidi"/>
          <w:b/>
          <w:bCs/>
          <w:sz w:val="20"/>
          <w:szCs w:val="20"/>
        </w:rPr>
      </w:pPr>
      <w:r w:rsidRPr="00D41A1B">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D41A1B" w:rsidRPr="00D41A1B" w:rsidRDefault="00D41A1B" w:rsidP="00D41A1B">
      <w:pPr>
        <w:numPr>
          <w:ilvl w:val="0"/>
          <w:numId w:val="2"/>
        </w:numPr>
        <w:spacing w:after="120" w:line="240" w:lineRule="auto"/>
        <w:jc w:val="both"/>
        <w:rPr>
          <w:rFonts w:asciiTheme="majorBidi" w:hAnsiTheme="majorBidi" w:cstheme="majorBidi"/>
          <w:b/>
          <w:bCs/>
          <w:sz w:val="20"/>
          <w:szCs w:val="20"/>
        </w:rPr>
      </w:pPr>
      <w:r w:rsidRPr="00D41A1B">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D41A1B" w:rsidRPr="00D41A1B" w:rsidRDefault="00D41A1B" w:rsidP="00D41A1B">
      <w:pPr>
        <w:numPr>
          <w:ilvl w:val="0"/>
          <w:numId w:val="2"/>
        </w:numPr>
        <w:spacing w:after="120" w:line="240" w:lineRule="auto"/>
        <w:jc w:val="both"/>
        <w:rPr>
          <w:rFonts w:asciiTheme="majorBidi" w:hAnsiTheme="majorBidi" w:cstheme="majorBidi"/>
          <w:b/>
          <w:bCs/>
          <w:sz w:val="20"/>
          <w:szCs w:val="20"/>
          <w:rtl/>
        </w:rPr>
      </w:pPr>
      <w:r w:rsidRPr="00D41A1B">
        <w:rPr>
          <w:rFonts w:asciiTheme="majorBidi" w:hAnsiTheme="majorBidi" w:cstheme="majorBidi"/>
          <w:b/>
          <w:bCs/>
          <w:sz w:val="20"/>
          <w:szCs w:val="20"/>
          <w:rtl/>
        </w:rPr>
        <w:lastRenderedPageBreak/>
        <w:t>الشاطبي، إبراهيم بن موسى أبو إسحاق الشاطبي،  (الموافقات في أصول الشريعة) ، دار الكتب العلمية، 1993م.</w:t>
      </w:r>
    </w:p>
    <w:p w:rsidR="00D41A1B" w:rsidRPr="00D41A1B" w:rsidRDefault="00D41A1B" w:rsidP="00D41A1B">
      <w:pPr>
        <w:numPr>
          <w:ilvl w:val="0"/>
          <w:numId w:val="2"/>
        </w:numPr>
        <w:spacing w:after="120" w:line="240" w:lineRule="auto"/>
        <w:jc w:val="both"/>
        <w:rPr>
          <w:rFonts w:ascii="Calibri" w:hAnsi="Calibri" w:cs="AL-Mateen"/>
          <w:b/>
          <w:bCs/>
          <w:sz w:val="20"/>
          <w:szCs w:val="20"/>
        </w:rPr>
      </w:pPr>
      <w:r w:rsidRPr="00D41A1B">
        <w:rPr>
          <w:rFonts w:asciiTheme="majorBidi" w:hAnsiTheme="majorBidi" w:cstheme="majorBidi"/>
          <w:b/>
          <w:bCs/>
          <w:sz w:val="20"/>
          <w:szCs w:val="20"/>
          <w:rtl/>
        </w:rPr>
        <w:lastRenderedPageBreak/>
        <w:t>الأصفهاني، الراغب الأصفهاني، تحقيق:محمد سيد كيلاني (المفردات في</w:t>
      </w:r>
      <w:r w:rsidRPr="00D41A1B">
        <w:rPr>
          <w:rFonts w:ascii="Calibri" w:hAnsi="Calibri" w:cs="AL-Mateen"/>
          <w:b/>
          <w:bCs/>
          <w:sz w:val="20"/>
          <w:szCs w:val="20"/>
          <w:rtl/>
        </w:rPr>
        <w:t xml:space="preserve"> غريب القرآن</w:t>
      </w:r>
      <w:r w:rsidRPr="00D41A1B">
        <w:rPr>
          <w:rFonts w:ascii="Calibri" w:hAnsi="Calibri" w:cs="AL-Mateen" w:hint="cs"/>
          <w:b/>
          <w:bCs/>
          <w:sz w:val="20"/>
          <w:szCs w:val="20"/>
          <w:rtl/>
        </w:rPr>
        <w:t xml:space="preserve">) </w:t>
      </w:r>
      <w:r w:rsidRPr="00D41A1B">
        <w:rPr>
          <w:rFonts w:ascii="Calibri" w:hAnsi="Calibri" w:cs="AL-Hotham"/>
          <w:b/>
          <w:bCs/>
          <w:sz w:val="20"/>
          <w:szCs w:val="20"/>
          <w:rtl/>
        </w:rPr>
        <w:t>،</w:t>
      </w:r>
      <w:r w:rsidRPr="00D41A1B">
        <w:rPr>
          <w:rFonts w:ascii="Calibri" w:hAnsi="Calibri" w:cs="AL-Hotham" w:hint="cs"/>
          <w:b/>
          <w:bCs/>
          <w:sz w:val="20"/>
          <w:szCs w:val="20"/>
          <w:rtl/>
        </w:rPr>
        <w:t xml:space="preserve"> القاهرة، </w:t>
      </w:r>
      <w:r w:rsidRPr="00D41A1B">
        <w:rPr>
          <w:rFonts w:ascii="Calibri" w:hAnsi="Calibri" w:cs="AL-Hotham"/>
          <w:b/>
          <w:bCs/>
          <w:sz w:val="20"/>
          <w:szCs w:val="20"/>
          <w:rtl/>
        </w:rPr>
        <w:t>مطبعة مصطفى البابي</w:t>
      </w:r>
      <w:r w:rsidRPr="00D41A1B">
        <w:rPr>
          <w:rFonts w:ascii="Calibri" w:hAnsi="Calibri" w:cs="AL-Hotham" w:hint="cs"/>
          <w:b/>
          <w:bCs/>
          <w:sz w:val="20"/>
          <w:szCs w:val="20"/>
          <w:rtl/>
        </w:rPr>
        <w:t>،</w:t>
      </w:r>
      <w:r w:rsidRPr="00D41A1B">
        <w:rPr>
          <w:rFonts w:ascii="Calibri" w:hAnsi="Calibri" w:cs="AL-Hotham"/>
          <w:b/>
          <w:bCs/>
          <w:sz w:val="20"/>
          <w:szCs w:val="20"/>
          <w:rtl/>
        </w:rPr>
        <w:t xml:space="preserve"> 1961م.</w:t>
      </w:r>
    </w:p>
    <w:p w:rsidR="00D41A1B" w:rsidRDefault="00D41A1B" w:rsidP="00D41A1B">
      <w:pPr>
        <w:rPr>
          <w:i/>
          <w:iCs/>
          <w:rtl/>
        </w:rPr>
        <w:sectPr w:rsidR="00D41A1B" w:rsidSect="00D41A1B">
          <w:type w:val="continuous"/>
          <w:pgSz w:w="11906" w:h="16838"/>
          <w:pgMar w:top="964" w:right="1021" w:bottom="964" w:left="1021" w:header="709" w:footer="709" w:gutter="0"/>
          <w:cols w:num="2" w:space="708"/>
          <w:bidi/>
          <w:rtlGutter/>
          <w:docGrid w:linePitch="360"/>
        </w:sectPr>
      </w:pPr>
    </w:p>
    <w:p w:rsidR="00D41A1B" w:rsidRPr="00D41A1B" w:rsidRDefault="00D41A1B" w:rsidP="00D41A1B">
      <w:pPr>
        <w:rPr>
          <w:i/>
          <w:iCs/>
        </w:rPr>
      </w:pPr>
    </w:p>
    <w:sectPr w:rsidR="00D41A1B" w:rsidRPr="00D41A1B" w:rsidSect="00D41A1B">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593">
    <w:panose1 w:val="02000400000000000000"/>
    <w:charset w:val="00"/>
    <w:family w:val="auto"/>
    <w:pitch w:val="variable"/>
    <w:sig w:usb0="80002003" w:usb1="90000000" w:usb2="00000008" w:usb3="00000000" w:csb0="80000041" w:csb1="00000000"/>
  </w:font>
  <w:font w:name="QCF_BSML">
    <w:panose1 w:val="02000400000000000000"/>
    <w:charset w:val="00"/>
    <w:family w:val="auto"/>
    <w:pitch w:val="variable"/>
    <w:sig w:usb0="80002003" w:usb1="90000000" w:usb2="00000008" w:usb3="00000000" w:csb0="80000041" w:csb1="00000000"/>
  </w:font>
  <w:font w:name="QCF_P478">
    <w:panose1 w:val="02000400000000000000"/>
    <w:charset w:val="00"/>
    <w:family w:val="auto"/>
    <w:pitch w:val="variable"/>
    <w:sig w:usb0="80002003" w:usb1="90000000" w:usb2="00000008" w:usb3="00000000" w:csb0="80000041" w:csb1="00000000"/>
  </w:font>
  <w:font w:name="QCF_P159">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D9D2FAA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D41A1B"/>
    <w:rsid w:val="003260F6"/>
    <w:rsid w:val="00514443"/>
    <w:rsid w:val="0069514A"/>
    <w:rsid w:val="007334F9"/>
    <w:rsid w:val="009556CB"/>
    <w:rsid w:val="00BD6104"/>
    <w:rsid w:val="00BF7572"/>
    <w:rsid w:val="00D41A1B"/>
    <w:rsid w:val="00DD2A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D41A1B"/>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D41A1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41A1B"/>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635</Words>
  <Characters>3624</Characters>
  <Application>Microsoft Office Word</Application>
  <DocSecurity>0</DocSecurity>
  <Lines>30</Lines>
  <Paragraphs>8</Paragraphs>
  <ScaleCrop>false</ScaleCrop>
  <Company/>
  <LinksUpToDate>false</LinksUpToDate>
  <CharactersWithSpaces>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2013-06-19T11:36:00Z</dcterms:created>
  <dcterms:modified xsi:type="dcterms:W3CDTF">2013-06-26T08:37:00Z</dcterms:modified>
</cp:coreProperties>
</file>