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67" w:rsidRDefault="00B00C67" w:rsidP="00B00C67">
      <w:pPr>
        <w:jc w:val="center"/>
        <w:rPr>
          <w:rFonts w:asciiTheme="majorBidi" w:eastAsia="Calibri" w:hAnsiTheme="majorBidi" w:cstheme="majorBidi"/>
          <w:b/>
          <w:bCs/>
          <w:sz w:val="44"/>
          <w:szCs w:val="44"/>
          <w:rtl/>
        </w:rPr>
      </w:pPr>
      <w:r w:rsidRPr="00B00C67">
        <w:rPr>
          <w:rFonts w:asciiTheme="majorBidi" w:eastAsia="Calibri" w:hAnsiTheme="majorBidi" w:cstheme="majorBidi"/>
          <w:b/>
          <w:bCs/>
          <w:sz w:val="44"/>
          <w:szCs w:val="44"/>
          <w:rtl/>
        </w:rPr>
        <w:t>أصول الحركة القاديانية</w:t>
      </w:r>
    </w:p>
    <w:p w:rsidR="00B00C67" w:rsidRDefault="00B00C67" w:rsidP="00B00C67">
      <w:pPr>
        <w:jc w:val="center"/>
        <w:rPr>
          <w:rFonts w:asciiTheme="majorBidi" w:eastAsia="Calibri" w:hAnsiTheme="majorBidi" w:cstheme="majorBidi"/>
          <w:b/>
          <w:bCs/>
          <w:i/>
          <w:iCs/>
          <w:sz w:val="18"/>
          <w:szCs w:val="18"/>
          <w:lang w:bidi="ar-EG"/>
        </w:rPr>
      </w:pPr>
      <w:r w:rsidRPr="00FE0D55">
        <w:rPr>
          <w:rFonts w:asciiTheme="majorBidi" w:hAnsiTheme="majorBidi" w:cstheme="majorBidi" w:hint="cs"/>
          <w:b/>
          <w:bCs/>
          <w:i/>
          <w:iCs/>
          <w:sz w:val="18"/>
          <w:szCs w:val="18"/>
          <w:rtl/>
        </w:rPr>
        <w:t>بحث فى :</w:t>
      </w:r>
      <w:r w:rsidRPr="00FE0D55">
        <w:rPr>
          <w:rFonts w:asciiTheme="majorBidi" w:hAnsiTheme="majorBidi" w:cstheme="majorBidi"/>
          <w:b/>
          <w:bCs/>
          <w:i/>
          <w:iCs/>
          <w:sz w:val="18"/>
          <w:szCs w:val="18"/>
          <w:rtl/>
        </w:rPr>
        <w:t xml:space="preserve"> </w:t>
      </w:r>
      <w:r w:rsidRPr="00FE0D55">
        <w:rPr>
          <w:rFonts w:asciiTheme="majorBidi" w:eastAsia="Calibri" w:hAnsiTheme="majorBidi" w:cstheme="majorBidi" w:hint="cs"/>
          <w:b/>
          <w:bCs/>
          <w:i/>
          <w:iCs/>
          <w:sz w:val="18"/>
          <w:szCs w:val="18"/>
          <w:rtl/>
          <w:lang w:bidi="ar-EG"/>
        </w:rPr>
        <w:t>بقية الفرق المنتسبه للاسلام</w:t>
      </w:r>
    </w:p>
    <w:p w:rsidR="00CC6491" w:rsidRPr="00FE0D55" w:rsidRDefault="00CC6491" w:rsidP="00B00C67">
      <w:pPr>
        <w:jc w:val="center"/>
        <w:rPr>
          <w:rFonts w:asciiTheme="majorBidi" w:eastAsia="Calibri" w:hAnsiTheme="majorBidi" w:cstheme="majorBidi"/>
          <w:b/>
          <w:bCs/>
          <w:i/>
          <w:iCs/>
          <w:color w:val="4F81BD"/>
          <w:sz w:val="18"/>
          <w:szCs w:val="18"/>
          <w:rtl/>
          <w:lang w:bidi="ar-EG"/>
        </w:rPr>
      </w:pPr>
    </w:p>
    <w:p w:rsidR="00B00C67" w:rsidRPr="00CC6491" w:rsidRDefault="00B00C67" w:rsidP="00CC6491">
      <w:pPr>
        <w:pStyle w:val="Author"/>
        <w:tabs>
          <w:tab w:val="left" w:pos="4228"/>
          <w:tab w:val="center" w:pos="5244"/>
        </w:tabs>
        <w:bidi/>
        <w:spacing w:before="0" w:after="0"/>
        <w:jc w:val="left"/>
        <w:rPr>
          <w:rFonts w:asciiTheme="majorBidi" w:hAnsiTheme="majorBidi" w:cstheme="majorBidi"/>
          <w:b/>
          <w:bCs/>
          <w:i/>
          <w:iCs/>
          <w:sz w:val="18"/>
          <w:szCs w:val="18"/>
          <w:lang w:eastAsia="zh-CN"/>
        </w:rPr>
      </w:pPr>
      <w:r>
        <w:rPr>
          <w:rFonts w:asciiTheme="majorBidi" w:hAnsiTheme="majorBidi" w:cstheme="majorBidi"/>
          <w:b/>
          <w:bCs/>
          <w:i/>
          <w:iCs/>
          <w:sz w:val="18"/>
          <w:szCs w:val="18"/>
          <w:rtl/>
        </w:rPr>
        <w:tab/>
      </w:r>
      <w:r>
        <w:rPr>
          <w:rFonts w:asciiTheme="majorBidi" w:hAnsiTheme="majorBidi" w:cstheme="majorBidi"/>
          <w:b/>
          <w:bCs/>
          <w:i/>
          <w:iCs/>
          <w:sz w:val="18"/>
          <w:szCs w:val="18"/>
          <w:rtl/>
          <w:lang w:eastAsia="zh-CN"/>
        </w:rPr>
        <w:tab/>
      </w:r>
      <w:r w:rsidRPr="00FE0D55">
        <w:rPr>
          <w:rFonts w:asciiTheme="majorBidi" w:hAnsiTheme="majorBidi" w:cstheme="majorBidi"/>
          <w:b/>
          <w:bCs/>
          <w:i/>
          <w:iCs/>
          <w:sz w:val="18"/>
          <w:szCs w:val="18"/>
          <w:rtl/>
          <w:lang w:eastAsia="zh-CN"/>
        </w:rPr>
        <w:t xml:space="preserve">إعداد / </w:t>
      </w:r>
      <w:r w:rsidR="00CC6491" w:rsidRPr="00CC6491">
        <w:rPr>
          <w:rFonts w:asciiTheme="majorBidi" w:hAnsiTheme="majorBidi" w:cstheme="majorBidi" w:hint="cs"/>
          <w:b/>
          <w:bCs/>
          <w:i/>
          <w:iCs/>
          <w:sz w:val="18"/>
          <w:szCs w:val="18"/>
          <w:rtl/>
          <w:lang w:eastAsia="zh-CN"/>
        </w:rPr>
        <w:t>منة الله مجدى بهجت</w:t>
      </w:r>
    </w:p>
    <w:p w:rsidR="00B00C67" w:rsidRPr="00CC6491" w:rsidRDefault="00B00C67" w:rsidP="00B00C67">
      <w:pPr>
        <w:pStyle w:val="Affiliation"/>
        <w:tabs>
          <w:tab w:val="left" w:pos="4353"/>
          <w:tab w:val="center" w:pos="5244"/>
        </w:tabs>
        <w:bidi/>
        <w:jc w:val="left"/>
        <w:rPr>
          <w:rFonts w:asciiTheme="majorBidi" w:hAnsiTheme="majorBidi" w:cstheme="majorBidi"/>
          <w:b/>
          <w:bCs/>
          <w:i/>
          <w:iCs/>
          <w:sz w:val="18"/>
          <w:szCs w:val="18"/>
        </w:rPr>
      </w:pPr>
      <w:r>
        <w:rPr>
          <w:rFonts w:asciiTheme="majorBidi" w:hAnsiTheme="majorBidi" w:cstheme="majorBidi"/>
          <w:b/>
          <w:bCs/>
          <w:i/>
          <w:iCs/>
          <w:sz w:val="18"/>
          <w:szCs w:val="18"/>
          <w:rtl/>
        </w:rPr>
        <w:tab/>
      </w:r>
      <w:r>
        <w:rPr>
          <w:rFonts w:asciiTheme="majorBidi" w:hAnsiTheme="majorBidi" w:cstheme="majorBidi"/>
          <w:b/>
          <w:bCs/>
          <w:i/>
          <w:iCs/>
          <w:sz w:val="18"/>
          <w:szCs w:val="18"/>
          <w:rtl/>
        </w:rPr>
        <w:tab/>
      </w:r>
      <w:r w:rsidRPr="00FE0D55">
        <w:rPr>
          <w:rFonts w:asciiTheme="majorBidi" w:hAnsiTheme="majorBidi" w:cstheme="majorBidi"/>
          <w:b/>
          <w:bCs/>
          <w:i/>
          <w:iCs/>
          <w:sz w:val="18"/>
          <w:szCs w:val="18"/>
          <w:rtl/>
        </w:rPr>
        <w:t>قسم الدعوة وأصول الدين</w:t>
      </w:r>
    </w:p>
    <w:p w:rsidR="00B00C67" w:rsidRPr="00FE0D55" w:rsidRDefault="00B00C67" w:rsidP="00B00C67">
      <w:pPr>
        <w:pStyle w:val="Affiliation"/>
        <w:bidi/>
        <w:rPr>
          <w:rFonts w:asciiTheme="majorBidi" w:hAnsiTheme="majorBidi" w:cstheme="majorBidi"/>
          <w:b/>
          <w:bCs/>
          <w:i/>
          <w:iCs/>
          <w:sz w:val="18"/>
          <w:szCs w:val="18"/>
        </w:rPr>
      </w:pPr>
      <w:r w:rsidRPr="00FE0D55">
        <w:rPr>
          <w:rFonts w:asciiTheme="majorBidi" w:hAnsiTheme="majorBidi" w:cstheme="majorBidi"/>
          <w:b/>
          <w:bCs/>
          <w:i/>
          <w:iCs/>
          <w:sz w:val="18"/>
          <w:szCs w:val="18"/>
          <w:rtl/>
        </w:rPr>
        <w:t>كلية العلوم الإسلامية – جامعة المدينة العالمية</w:t>
      </w:r>
    </w:p>
    <w:p w:rsidR="00B00C67" w:rsidRPr="00FE0D55" w:rsidRDefault="00B00C67" w:rsidP="00B00C67">
      <w:pPr>
        <w:pStyle w:val="Affiliation"/>
        <w:tabs>
          <w:tab w:val="left" w:pos="4679"/>
          <w:tab w:val="center" w:pos="5244"/>
        </w:tabs>
        <w:bidi/>
        <w:jc w:val="left"/>
        <w:rPr>
          <w:rFonts w:asciiTheme="majorBidi" w:hAnsiTheme="majorBidi" w:cstheme="majorBidi"/>
          <w:b/>
          <w:bCs/>
          <w:i/>
          <w:iCs/>
          <w:sz w:val="18"/>
          <w:szCs w:val="18"/>
          <w:rtl/>
        </w:rPr>
      </w:pPr>
      <w:r>
        <w:rPr>
          <w:rFonts w:asciiTheme="majorBidi" w:hAnsiTheme="majorBidi" w:cstheme="majorBidi"/>
          <w:b/>
          <w:bCs/>
          <w:i/>
          <w:iCs/>
          <w:sz w:val="18"/>
          <w:szCs w:val="18"/>
          <w:rtl/>
        </w:rPr>
        <w:tab/>
      </w:r>
      <w:r>
        <w:rPr>
          <w:rFonts w:asciiTheme="majorBidi" w:hAnsiTheme="majorBidi" w:cstheme="majorBidi"/>
          <w:b/>
          <w:bCs/>
          <w:i/>
          <w:iCs/>
          <w:sz w:val="18"/>
          <w:szCs w:val="18"/>
          <w:rtl/>
        </w:rPr>
        <w:tab/>
      </w:r>
      <w:r w:rsidRPr="00FE0D55">
        <w:rPr>
          <w:rFonts w:asciiTheme="majorBidi" w:hAnsiTheme="majorBidi" w:cstheme="majorBidi"/>
          <w:b/>
          <w:bCs/>
          <w:i/>
          <w:iCs/>
          <w:sz w:val="18"/>
          <w:szCs w:val="18"/>
          <w:rtl/>
        </w:rPr>
        <w:t>شاه علم - ماليزيا</w:t>
      </w:r>
    </w:p>
    <w:p w:rsidR="00CC6491" w:rsidRPr="00CC6491" w:rsidRDefault="00CC6491" w:rsidP="00CC6491">
      <w:pPr>
        <w:pStyle w:val="Affiliation"/>
        <w:tabs>
          <w:tab w:val="left" w:pos="4353"/>
          <w:tab w:val="center" w:pos="5244"/>
        </w:tabs>
        <w:bidi/>
        <w:rPr>
          <w:rFonts w:asciiTheme="majorBidi" w:hAnsiTheme="majorBidi" w:cstheme="majorBidi"/>
          <w:b/>
          <w:bCs/>
          <w:i/>
          <w:iCs/>
          <w:sz w:val="18"/>
          <w:szCs w:val="18"/>
        </w:rPr>
      </w:pPr>
      <w:hyperlink r:id="rId8" w:history="1">
        <w:r w:rsidRPr="00CC6491">
          <w:rPr>
            <w:rFonts w:asciiTheme="majorBidi" w:hAnsiTheme="majorBidi" w:cstheme="majorBidi"/>
            <w:i/>
            <w:iCs/>
            <w:sz w:val="18"/>
            <w:szCs w:val="18"/>
          </w:rPr>
          <w:t>Menna.Magdy@mediu.ws</w:t>
        </w:r>
      </w:hyperlink>
    </w:p>
    <w:p w:rsidR="00CC6491" w:rsidRDefault="00CC6491" w:rsidP="00CC6491">
      <w:pPr>
        <w:jc w:val="center"/>
        <w:rPr>
          <w:b/>
          <w:bCs/>
          <w:sz w:val="28"/>
          <w:szCs w:val="28"/>
          <w:lang w:bidi="ar-EG"/>
        </w:rPr>
      </w:pPr>
    </w:p>
    <w:p w:rsidR="00B00C67" w:rsidRDefault="00B00C67" w:rsidP="00CC6491">
      <w:pPr>
        <w:jc w:val="center"/>
        <w:rPr>
          <w:rFonts w:asciiTheme="majorBidi" w:hAnsiTheme="majorBidi" w:cstheme="majorBidi"/>
          <w:b/>
          <w:bCs/>
          <w:sz w:val="18"/>
          <w:szCs w:val="18"/>
          <w:rtl/>
        </w:rPr>
        <w:sectPr w:rsidR="00B00C67" w:rsidSect="006217FA">
          <w:headerReference w:type="even" r:id="rId9"/>
          <w:footerReference w:type="even" r:id="rId10"/>
          <w:pgSz w:w="11906" w:h="16838" w:code="9"/>
          <w:pgMar w:top="731" w:right="737" w:bottom="2432" w:left="737" w:header="709" w:footer="709" w:gutter="0"/>
          <w:cols w:space="708"/>
          <w:titlePg/>
          <w:bidi/>
          <w:rtlGutter/>
          <w:docGrid w:linePitch="360"/>
        </w:sectPr>
      </w:pPr>
      <w:r>
        <w:rPr>
          <w:rFonts w:asciiTheme="majorBidi" w:eastAsia="Calibri" w:hAnsiTheme="majorBidi" w:cstheme="majorBidi"/>
          <w:b/>
          <w:bCs/>
          <w:sz w:val="18"/>
          <w:szCs w:val="18"/>
          <w:rtl/>
        </w:rPr>
        <w:tab/>
      </w:r>
      <w:r>
        <w:rPr>
          <w:rFonts w:asciiTheme="majorBidi" w:eastAsia="Calibri" w:hAnsiTheme="majorBidi" w:cstheme="majorBidi"/>
          <w:b/>
          <w:bCs/>
          <w:sz w:val="18"/>
          <w:szCs w:val="18"/>
          <w:rtl/>
        </w:rPr>
        <w:tab/>
      </w:r>
    </w:p>
    <w:p w:rsidR="00B00C67" w:rsidRPr="00B00C67" w:rsidRDefault="00B00C67" w:rsidP="00B00C67">
      <w:pPr>
        <w:spacing w:before="60"/>
        <w:jc w:val="right"/>
        <w:rPr>
          <w:rFonts w:asciiTheme="majorBidi" w:eastAsia="Calibri" w:hAnsiTheme="majorBidi" w:cstheme="majorBidi"/>
          <w:b/>
          <w:bCs/>
          <w:sz w:val="18"/>
          <w:szCs w:val="18"/>
          <w:rtl/>
        </w:rPr>
      </w:pPr>
      <w:r w:rsidRPr="00B00C67">
        <w:rPr>
          <w:rFonts w:asciiTheme="majorBidi" w:hAnsiTheme="majorBidi" w:cstheme="majorBidi" w:hint="cs"/>
          <w:b/>
          <w:bCs/>
          <w:sz w:val="18"/>
          <w:szCs w:val="18"/>
          <w:rtl/>
        </w:rPr>
        <w:lastRenderedPageBreak/>
        <w:t>خلاصة هذا البحث فى :</w:t>
      </w:r>
      <w:r w:rsidRPr="00B00C67">
        <w:rPr>
          <w:rFonts w:asciiTheme="majorBidi" w:eastAsia="Calibri" w:hAnsiTheme="majorBidi" w:cstheme="majorBidi"/>
          <w:b/>
          <w:bCs/>
          <w:sz w:val="18"/>
          <w:szCs w:val="18"/>
          <w:rtl/>
        </w:rPr>
        <w:t xml:space="preserve"> أصول الحركة القاديانية</w:t>
      </w:r>
    </w:p>
    <w:p w:rsidR="00B00C67" w:rsidRPr="00916DA5" w:rsidRDefault="00B00C67" w:rsidP="00B00C67">
      <w:pPr>
        <w:tabs>
          <w:tab w:val="left" w:pos="4666"/>
          <w:tab w:val="left" w:pos="5244"/>
        </w:tabs>
        <w:bidi/>
        <w:spacing w:before="60"/>
        <w:jc w:val="both"/>
        <w:rPr>
          <w:rFonts w:asciiTheme="majorBidi" w:eastAsia="Calibri" w:hAnsiTheme="majorBidi" w:cstheme="majorBidi"/>
          <w:b/>
          <w:bCs/>
          <w:sz w:val="18"/>
          <w:szCs w:val="18"/>
          <w:rtl/>
        </w:rPr>
      </w:pPr>
      <w:r w:rsidRPr="00B00C67">
        <w:rPr>
          <w:rFonts w:asciiTheme="majorBidi" w:eastAsia="Calibri" w:hAnsiTheme="majorBidi" w:cstheme="majorBidi"/>
          <w:b/>
          <w:bCs/>
          <w:sz w:val="18"/>
          <w:szCs w:val="18"/>
          <w:rtl/>
        </w:rPr>
        <w:t xml:space="preserve">الكلمات </w:t>
      </w:r>
      <w:r w:rsidRPr="00B00C67">
        <w:rPr>
          <w:rFonts w:asciiTheme="majorBidi" w:eastAsia="Calibri" w:hAnsiTheme="majorBidi" w:cstheme="majorBidi" w:hint="cs"/>
          <w:b/>
          <w:bCs/>
          <w:sz w:val="18"/>
          <w:szCs w:val="18"/>
          <w:rtl/>
        </w:rPr>
        <w:t>الافتتاحيه : أصول، الحركه، القاديانيه</w:t>
      </w:r>
      <w:r w:rsidRPr="00B00C67">
        <w:rPr>
          <w:rFonts w:asciiTheme="majorBidi" w:eastAsia="Calibri" w:hAnsiTheme="majorBidi" w:cstheme="majorBidi"/>
          <w:b/>
          <w:bCs/>
          <w:sz w:val="18"/>
          <w:szCs w:val="18"/>
          <w:rtl/>
        </w:rPr>
        <w:tab/>
      </w:r>
      <w:r>
        <w:rPr>
          <w:rFonts w:asciiTheme="majorBidi" w:eastAsia="Calibri" w:hAnsiTheme="majorBidi" w:cstheme="majorBidi"/>
          <w:b/>
          <w:bCs/>
          <w:sz w:val="18"/>
          <w:szCs w:val="18"/>
          <w:rtl/>
        </w:rPr>
        <w:tab/>
      </w:r>
    </w:p>
    <w:p w:rsidR="00B00C67" w:rsidRPr="00916DA5" w:rsidRDefault="00B00C67" w:rsidP="00B00C67">
      <w:pPr>
        <w:pStyle w:val="ListParagraph"/>
        <w:numPr>
          <w:ilvl w:val="0"/>
          <w:numId w:val="2"/>
        </w:numPr>
        <w:spacing w:before="6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B00C67" w:rsidRPr="00B00C67" w:rsidRDefault="00B00C67" w:rsidP="00B00C67">
      <w:pPr>
        <w:spacing w:before="60"/>
        <w:jc w:val="right"/>
        <w:rPr>
          <w:rFonts w:asciiTheme="majorBidi" w:eastAsia="Calibri" w:hAnsiTheme="majorBidi" w:cstheme="majorBidi"/>
          <w:b/>
          <w:bCs/>
          <w:sz w:val="18"/>
          <w:szCs w:val="18"/>
          <w:rtl/>
        </w:rPr>
      </w:pPr>
      <w:r w:rsidRPr="00B00C67">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B00C67">
        <w:rPr>
          <w:rFonts w:asciiTheme="majorBidi" w:eastAsia="Calibri" w:hAnsiTheme="majorBidi" w:cstheme="majorBidi"/>
          <w:b/>
          <w:bCs/>
          <w:sz w:val="18"/>
          <w:szCs w:val="18"/>
          <w:rtl/>
        </w:rPr>
        <w:t>أصول الحركة القاديانية</w:t>
      </w:r>
    </w:p>
    <w:p w:rsidR="00B00C67" w:rsidRPr="00916DA5" w:rsidRDefault="00B00C67" w:rsidP="00B00C67">
      <w:pPr>
        <w:bidi/>
        <w:spacing w:before="60"/>
        <w:rPr>
          <w:rFonts w:asciiTheme="majorBidi" w:hAnsiTheme="majorBidi" w:cstheme="majorBidi"/>
          <w:b/>
          <w:bCs/>
          <w:sz w:val="18"/>
          <w:szCs w:val="18"/>
          <w:rtl/>
        </w:rPr>
      </w:pPr>
    </w:p>
    <w:p w:rsidR="00B00C67" w:rsidRPr="00B00C67" w:rsidRDefault="00B00C67" w:rsidP="00B00C67">
      <w:pPr>
        <w:pStyle w:val="ListParagraph"/>
        <w:numPr>
          <w:ilvl w:val="0"/>
          <w:numId w:val="3"/>
        </w:numPr>
        <w:spacing w:line="240" w:lineRule="auto"/>
        <w:ind w:left="733" w:hanging="90"/>
        <w:jc w:val="center"/>
        <w:rPr>
          <w:rFonts w:asciiTheme="majorBidi" w:hAnsiTheme="majorBidi" w:cstheme="majorBidi"/>
          <w:b/>
          <w:bCs/>
          <w:i/>
          <w:iCs/>
          <w:sz w:val="20"/>
          <w:szCs w:val="20"/>
          <w:rtl/>
        </w:rPr>
      </w:pPr>
      <w:r w:rsidRPr="00FE0D55">
        <w:rPr>
          <w:rFonts w:asciiTheme="majorBidi" w:hAnsiTheme="majorBidi" w:cstheme="majorBidi"/>
          <w:b/>
          <w:bCs/>
          <w:i/>
          <w:iCs/>
          <w:sz w:val="20"/>
          <w:szCs w:val="20"/>
          <w:rtl/>
        </w:rPr>
        <w:t>.عنوان المقال</w:t>
      </w:r>
      <w:r w:rsidRPr="00FE0D55">
        <w:rPr>
          <w:rFonts w:asciiTheme="majorBidi" w:hAnsiTheme="majorBidi" w:cstheme="majorBidi" w:hint="cs"/>
          <w:b/>
          <w:bCs/>
          <w:i/>
          <w:iCs/>
          <w:sz w:val="20"/>
          <w:szCs w:val="20"/>
          <w:rtl/>
        </w:rPr>
        <w:t>ة</w:t>
      </w:r>
    </w:p>
    <w:p w:rsidR="00B00C67" w:rsidRPr="00B00C67" w:rsidRDefault="00B00C67" w:rsidP="00B00C67">
      <w:pPr>
        <w:bidi/>
        <w:jc w:val="both"/>
        <w:rPr>
          <w:sz w:val="18"/>
          <w:szCs w:val="18"/>
          <w:rtl/>
        </w:rPr>
      </w:pPr>
      <w:r w:rsidRPr="00B00C67">
        <w:rPr>
          <w:rFonts w:ascii="Tahoma" w:hAnsi="Tahoma"/>
          <w:sz w:val="18"/>
          <w:szCs w:val="18"/>
          <w:rtl/>
        </w:rPr>
        <w:t>قامت الحركة القاديانية على عدة أصول</w:t>
      </w:r>
      <w:r w:rsidRPr="00B00C67">
        <w:rPr>
          <w:rFonts w:ascii="Tahoma" w:hAnsi="Tahoma" w:hint="cs"/>
          <w:sz w:val="18"/>
          <w:szCs w:val="18"/>
          <w:rtl/>
        </w:rPr>
        <w:t>،</w:t>
      </w:r>
      <w:r w:rsidRPr="00B00C67">
        <w:rPr>
          <w:rFonts w:ascii="Tahoma" w:hAnsi="Tahoma"/>
          <w:sz w:val="18"/>
          <w:szCs w:val="18"/>
          <w:rtl/>
        </w:rPr>
        <w:t xml:space="preserve"> أهمها ما يلي:</w:t>
      </w:r>
    </w:p>
    <w:p w:rsidR="00B00C67" w:rsidRPr="00B00C67" w:rsidRDefault="00B00C67" w:rsidP="00B00C67">
      <w:pPr>
        <w:bidi/>
        <w:jc w:val="both"/>
        <w:rPr>
          <w:sz w:val="18"/>
          <w:szCs w:val="18"/>
          <w:rtl/>
        </w:rPr>
      </w:pPr>
      <w:r w:rsidRPr="00B00C67">
        <w:rPr>
          <w:rFonts w:ascii="Tahoma" w:hAnsi="Tahoma"/>
          <w:sz w:val="18"/>
          <w:szCs w:val="18"/>
          <w:rtl/>
        </w:rPr>
        <w:t xml:space="preserve">1- النبوة ومفهوم الختم: تدرج غلام أحمد في عقيدة النبوة حتى زعم ببقاء الوحي الإلهي، وادعى أن كل باب يمكن أن ينسد، لكن باب روح القدس سيظل مفتوحًا، ويعتقد القاديانيون بنزول الوحي على غلام أحمد في أواخر سنة </w:t>
      </w:r>
      <w:r w:rsidRPr="00B00C67">
        <w:rPr>
          <w:rFonts w:ascii="Tahoma" w:hAnsi="Tahoma" w:hint="cs"/>
          <w:sz w:val="18"/>
          <w:szCs w:val="18"/>
          <w:rtl/>
        </w:rPr>
        <w:t>"</w:t>
      </w:r>
      <w:r w:rsidRPr="00B00C67">
        <w:rPr>
          <w:rFonts w:ascii="Tahoma" w:hAnsi="Tahoma"/>
          <w:sz w:val="18"/>
          <w:szCs w:val="18"/>
          <w:rtl/>
        </w:rPr>
        <w:t>1890</w:t>
      </w:r>
      <w:r w:rsidRPr="00B00C67">
        <w:rPr>
          <w:rFonts w:ascii="Tahoma" w:hAnsi="Tahoma" w:hint="cs"/>
          <w:sz w:val="18"/>
          <w:szCs w:val="18"/>
          <w:rtl/>
        </w:rPr>
        <w:t>"</w:t>
      </w:r>
      <w:r w:rsidRPr="00B00C67">
        <w:rPr>
          <w:rFonts w:ascii="Tahoma" w:hAnsi="Tahoma"/>
          <w:sz w:val="18"/>
          <w:szCs w:val="18"/>
          <w:rtl/>
        </w:rPr>
        <w:t xml:space="preserve"> من الميلاد</w:t>
      </w:r>
      <w:r w:rsidRPr="00B00C67">
        <w:rPr>
          <w:rFonts w:ascii="Tahoma" w:hAnsi="Tahoma" w:hint="cs"/>
          <w:sz w:val="18"/>
          <w:szCs w:val="18"/>
          <w:rtl/>
        </w:rPr>
        <w:t>،</w:t>
      </w:r>
      <w:r w:rsidRPr="00B00C67">
        <w:rPr>
          <w:rFonts w:ascii="Tahoma" w:hAnsi="Tahoma"/>
          <w:sz w:val="18"/>
          <w:szCs w:val="18"/>
          <w:rtl/>
        </w:rPr>
        <w:t xml:space="preserve"> </w:t>
      </w:r>
      <w:r w:rsidRPr="00B00C67">
        <w:rPr>
          <w:rFonts w:ascii="Tahoma" w:hAnsi="Tahoma" w:hint="cs"/>
          <w:sz w:val="18"/>
          <w:szCs w:val="18"/>
          <w:rtl/>
        </w:rPr>
        <w:t>"</w:t>
      </w:r>
      <w:r w:rsidRPr="00B00C67">
        <w:rPr>
          <w:rFonts w:ascii="Tahoma" w:hAnsi="Tahoma"/>
          <w:sz w:val="18"/>
          <w:szCs w:val="18"/>
          <w:rtl/>
        </w:rPr>
        <w:t>1283</w:t>
      </w:r>
      <w:r w:rsidRPr="00B00C67">
        <w:rPr>
          <w:rFonts w:ascii="Tahoma" w:hAnsi="Tahoma" w:hint="cs"/>
          <w:sz w:val="18"/>
          <w:szCs w:val="18"/>
          <w:rtl/>
        </w:rPr>
        <w:t>"</w:t>
      </w:r>
      <w:r w:rsidRPr="00B00C67">
        <w:rPr>
          <w:rFonts w:ascii="Tahoma" w:hAnsi="Tahoma"/>
          <w:sz w:val="18"/>
          <w:szCs w:val="18"/>
          <w:rtl/>
        </w:rPr>
        <w:t xml:space="preserve"> من الهجرة. </w:t>
      </w:r>
    </w:p>
    <w:p w:rsidR="00B00C67" w:rsidRPr="00B00C67" w:rsidRDefault="00B00C67" w:rsidP="00B00C67">
      <w:pPr>
        <w:bidi/>
        <w:jc w:val="both"/>
        <w:rPr>
          <w:spacing w:val="-4"/>
          <w:sz w:val="18"/>
          <w:szCs w:val="18"/>
          <w:rtl/>
        </w:rPr>
      </w:pPr>
      <w:r w:rsidRPr="00B00C67">
        <w:rPr>
          <w:rFonts w:ascii="Tahoma" w:hAnsi="Tahoma"/>
          <w:spacing w:val="-4"/>
          <w:sz w:val="18"/>
          <w:szCs w:val="18"/>
          <w:rtl/>
        </w:rPr>
        <w:t>ويعتقد غلام أحمد</w:t>
      </w:r>
      <w:r w:rsidRPr="00B00C67">
        <w:rPr>
          <w:rFonts w:ascii="Tahoma" w:hAnsi="Tahoma" w:hint="cs"/>
          <w:spacing w:val="-4"/>
          <w:sz w:val="18"/>
          <w:szCs w:val="18"/>
          <w:rtl/>
        </w:rPr>
        <w:t>،</w:t>
      </w:r>
      <w:r w:rsidRPr="00B00C67">
        <w:rPr>
          <w:rFonts w:ascii="Tahoma" w:hAnsi="Tahoma"/>
          <w:spacing w:val="-4"/>
          <w:sz w:val="18"/>
          <w:szCs w:val="18"/>
          <w:rtl/>
        </w:rPr>
        <w:t xml:space="preserve"> أن سيدنا محمدًا </w:t>
      </w:r>
      <w:r w:rsidRPr="00B00C67">
        <w:rPr>
          <w:rFonts w:hint="cs"/>
          <w:spacing w:val="-4"/>
          <w:position w:val="-4"/>
          <w:sz w:val="18"/>
          <w:szCs w:val="18"/>
          <w:rtl/>
        </w:rPr>
        <w:sym w:font="AGA Arabesque" w:char="F065"/>
      </w:r>
      <w:r w:rsidRPr="00B00C67">
        <w:rPr>
          <w:rFonts w:hint="cs"/>
          <w:spacing w:val="-4"/>
          <w:sz w:val="18"/>
          <w:szCs w:val="18"/>
          <w:rtl/>
        </w:rPr>
        <w:t xml:space="preserve"> </w:t>
      </w:r>
      <w:r w:rsidRPr="00B00C67">
        <w:rPr>
          <w:rFonts w:ascii="Tahoma" w:hAnsi="Tahoma"/>
          <w:spacing w:val="-4"/>
          <w:sz w:val="18"/>
          <w:szCs w:val="18"/>
          <w:rtl/>
        </w:rPr>
        <w:t xml:space="preserve"> استنادًا على ذلك الوحي المزعوم ليس آخر الأنبياء، ويفسر ختم نبوة سيدنا محمد </w:t>
      </w:r>
      <w:r w:rsidRPr="00B00C67">
        <w:rPr>
          <w:rFonts w:hint="cs"/>
          <w:spacing w:val="-4"/>
          <w:position w:val="-4"/>
          <w:sz w:val="18"/>
          <w:szCs w:val="18"/>
          <w:rtl/>
        </w:rPr>
        <w:sym w:font="AGA Arabesque" w:char="F065"/>
      </w:r>
      <w:r w:rsidRPr="00B00C67">
        <w:rPr>
          <w:rFonts w:hint="cs"/>
          <w:spacing w:val="-4"/>
          <w:sz w:val="18"/>
          <w:szCs w:val="18"/>
          <w:rtl/>
        </w:rPr>
        <w:t xml:space="preserve"> </w:t>
      </w:r>
      <w:r w:rsidRPr="00B00C67">
        <w:rPr>
          <w:rFonts w:ascii="Tahoma" w:hAnsi="Tahoma"/>
          <w:spacing w:val="-4"/>
          <w:sz w:val="18"/>
          <w:szCs w:val="18"/>
          <w:rtl/>
        </w:rPr>
        <w:t xml:space="preserve"> بالأفضلية والزينة</w:t>
      </w:r>
      <w:r w:rsidRPr="00B00C67">
        <w:rPr>
          <w:rFonts w:ascii="Tahoma" w:hAnsi="Tahoma" w:hint="cs"/>
          <w:spacing w:val="-4"/>
          <w:sz w:val="18"/>
          <w:szCs w:val="18"/>
          <w:rtl/>
        </w:rPr>
        <w:t>،</w:t>
      </w:r>
      <w:r w:rsidRPr="00B00C67">
        <w:rPr>
          <w:rFonts w:ascii="Tahoma" w:hAnsi="Tahoma"/>
          <w:spacing w:val="-4"/>
          <w:sz w:val="18"/>
          <w:szCs w:val="18"/>
          <w:rtl/>
        </w:rPr>
        <w:t xml:space="preserve"> مستدل</w:t>
      </w:r>
      <w:r w:rsidRPr="00B00C67">
        <w:rPr>
          <w:rFonts w:ascii="Tahoma" w:hAnsi="Tahoma" w:hint="cs"/>
          <w:spacing w:val="-4"/>
          <w:sz w:val="18"/>
          <w:szCs w:val="18"/>
          <w:rtl/>
        </w:rPr>
        <w:t>ًّ</w:t>
      </w:r>
      <w:r w:rsidRPr="00B00C67">
        <w:rPr>
          <w:rFonts w:ascii="Tahoma" w:hAnsi="Tahoma"/>
          <w:spacing w:val="-4"/>
          <w:sz w:val="18"/>
          <w:szCs w:val="18"/>
          <w:rtl/>
        </w:rPr>
        <w:t xml:space="preserve">ا بقوله تعالى: </w:t>
      </w:r>
      <w:r w:rsidRPr="00B00C67">
        <w:rPr>
          <w:rFonts w:ascii="Tahoma" w:hAnsi="Tahoma" w:cs="DecoType Thuluth"/>
          <w:spacing w:val="-4"/>
          <w:sz w:val="18"/>
          <w:szCs w:val="18"/>
          <w:rtl/>
        </w:rPr>
        <w:t>{</w:t>
      </w:r>
      <w:r w:rsidRPr="00B00C67">
        <w:rPr>
          <w:rFonts w:ascii="QCF_P341" w:hAnsi="QCF_P341" w:cs="QCF_P341"/>
          <w:spacing w:val="-4"/>
          <w:sz w:val="18"/>
          <w:szCs w:val="18"/>
          <w:rtl/>
        </w:rPr>
        <w:t xml:space="preserve"> ﭼ ﭽ ﭾ ﭿ ﮀ ﮁ ﮂ ﮃ</w:t>
      </w:r>
      <w:r w:rsidRPr="00B00C67">
        <w:rPr>
          <w:rFonts w:ascii="Tahoma" w:hAnsi="Tahoma" w:cs="DecoType Thuluth"/>
          <w:spacing w:val="-4"/>
          <w:sz w:val="18"/>
          <w:szCs w:val="18"/>
          <w:rtl/>
        </w:rPr>
        <w:t>}</w:t>
      </w:r>
      <w:r w:rsidRPr="00B00C67">
        <w:rPr>
          <w:rFonts w:ascii="Tahoma" w:hAnsi="Tahoma"/>
          <w:spacing w:val="-4"/>
          <w:sz w:val="18"/>
          <w:szCs w:val="18"/>
          <w:rtl/>
        </w:rPr>
        <w:t xml:space="preserve"> [الحج: 75</w:t>
      </w:r>
      <w:r w:rsidRPr="00B00C67">
        <w:rPr>
          <w:rFonts w:ascii="Tahoma" w:hAnsi="Tahoma" w:hint="cs"/>
          <w:spacing w:val="-4"/>
          <w:sz w:val="18"/>
          <w:szCs w:val="18"/>
          <w:rtl/>
        </w:rPr>
        <w:t>]،</w:t>
      </w:r>
      <w:r w:rsidRPr="00B00C67">
        <w:rPr>
          <w:rFonts w:ascii="Tahoma" w:hAnsi="Tahoma"/>
          <w:spacing w:val="-4"/>
          <w:sz w:val="18"/>
          <w:szCs w:val="18"/>
          <w:rtl/>
        </w:rPr>
        <w:t xml:space="preserve"> مستدلًّا بالفعل المضارع </w:t>
      </w:r>
      <w:r w:rsidRPr="00B00C67">
        <w:rPr>
          <w:rFonts w:ascii="Tahoma" w:hAnsi="Tahoma" w:cs="DecoType Thuluth"/>
          <w:spacing w:val="-4"/>
          <w:sz w:val="18"/>
          <w:szCs w:val="18"/>
          <w:rtl/>
        </w:rPr>
        <w:t>{</w:t>
      </w:r>
      <w:r w:rsidRPr="00B00C67">
        <w:rPr>
          <w:rFonts w:ascii="QCF_P341" w:hAnsi="QCF_P341" w:cs="QCF_P341"/>
          <w:spacing w:val="-4"/>
          <w:sz w:val="18"/>
          <w:szCs w:val="18"/>
          <w:rtl/>
        </w:rPr>
        <w:t xml:space="preserve"> ﭽ </w:t>
      </w:r>
      <w:r w:rsidRPr="00B00C67">
        <w:rPr>
          <w:rFonts w:ascii="Tahoma" w:hAnsi="Tahoma" w:cs="DecoType Thuluth"/>
          <w:spacing w:val="-4"/>
          <w:sz w:val="18"/>
          <w:szCs w:val="18"/>
          <w:rtl/>
        </w:rPr>
        <w:t>}</w:t>
      </w:r>
      <w:r w:rsidRPr="00B00C67">
        <w:rPr>
          <w:rFonts w:ascii="Tahoma" w:hAnsi="Tahoma"/>
          <w:spacing w:val="-4"/>
          <w:sz w:val="18"/>
          <w:szCs w:val="18"/>
          <w:rtl/>
        </w:rPr>
        <w:t xml:space="preserve"> على تجدد الوحي، وهذا محض جهل، فإن استعمال المضارع موضع الماضي والعكس في كلام البلغاء</w:t>
      </w:r>
      <w:r w:rsidRPr="00B00C67">
        <w:rPr>
          <w:rFonts w:ascii="Tahoma" w:hAnsi="Tahoma" w:hint="cs"/>
          <w:spacing w:val="-4"/>
          <w:sz w:val="18"/>
          <w:szCs w:val="18"/>
          <w:rtl/>
        </w:rPr>
        <w:t>،</w:t>
      </w:r>
      <w:r w:rsidRPr="00B00C67">
        <w:rPr>
          <w:rFonts w:ascii="Tahoma" w:hAnsi="Tahoma"/>
          <w:spacing w:val="-4"/>
          <w:sz w:val="18"/>
          <w:szCs w:val="18"/>
          <w:rtl/>
        </w:rPr>
        <w:t xml:space="preserve"> خارج عن حد الإحصاء. </w:t>
      </w:r>
    </w:p>
    <w:p w:rsidR="00B00C67" w:rsidRPr="00B00C67" w:rsidRDefault="00B00C67" w:rsidP="00B00C67">
      <w:pPr>
        <w:bidi/>
        <w:jc w:val="both"/>
        <w:rPr>
          <w:sz w:val="18"/>
          <w:szCs w:val="18"/>
          <w:rtl/>
        </w:rPr>
      </w:pPr>
      <w:r w:rsidRPr="00B00C67">
        <w:rPr>
          <w:rFonts w:ascii="Tahoma" w:hAnsi="Tahoma"/>
          <w:sz w:val="18"/>
          <w:szCs w:val="18"/>
          <w:rtl/>
        </w:rPr>
        <w:t>ولو أنه أكمل السياق القرآني إلى آخره في نفس الآيات</w:t>
      </w:r>
      <w:r w:rsidRPr="00B00C67">
        <w:rPr>
          <w:rFonts w:ascii="Tahoma" w:hAnsi="Tahoma" w:hint="cs"/>
          <w:sz w:val="18"/>
          <w:szCs w:val="18"/>
          <w:rtl/>
        </w:rPr>
        <w:t>،</w:t>
      </w:r>
      <w:r w:rsidRPr="00B00C67">
        <w:rPr>
          <w:rFonts w:ascii="Tahoma" w:hAnsi="Tahoma"/>
          <w:sz w:val="18"/>
          <w:szCs w:val="18"/>
          <w:rtl/>
        </w:rPr>
        <w:t xml:space="preserve"> لوقف على استعمال الفعل الماضي في هذا الشأن</w:t>
      </w:r>
      <w:r w:rsidRPr="00B00C67">
        <w:rPr>
          <w:rFonts w:ascii="Tahoma" w:hAnsi="Tahoma" w:hint="cs"/>
          <w:sz w:val="18"/>
          <w:szCs w:val="18"/>
          <w:rtl/>
        </w:rPr>
        <w:t>،</w:t>
      </w:r>
      <w:r w:rsidRPr="00B00C67">
        <w:rPr>
          <w:rFonts w:ascii="Tahoma" w:hAnsi="Tahoma"/>
          <w:sz w:val="18"/>
          <w:szCs w:val="18"/>
          <w:rtl/>
        </w:rPr>
        <w:t xml:space="preserve"> قال تعالى: </w:t>
      </w:r>
      <w:r w:rsidRPr="00B00C67">
        <w:rPr>
          <w:rFonts w:ascii="Tahoma" w:hAnsi="Tahoma" w:cs="DecoType Thuluth"/>
          <w:sz w:val="18"/>
          <w:szCs w:val="18"/>
          <w:rtl/>
        </w:rPr>
        <w:t>{</w:t>
      </w:r>
      <w:r w:rsidRPr="00B00C67">
        <w:rPr>
          <w:rFonts w:ascii="QCF_P341" w:hAnsi="QCF_P341" w:cs="QCF_P341"/>
          <w:sz w:val="18"/>
          <w:szCs w:val="18"/>
          <w:rtl/>
        </w:rPr>
        <w:t xml:space="preserve"> ﮧ ﮨ ﮩ </w:t>
      </w:r>
      <w:r w:rsidRPr="00B00C67">
        <w:rPr>
          <w:rFonts w:ascii="Tahoma" w:hAnsi="Tahoma" w:cs="DecoType Thuluth"/>
          <w:sz w:val="18"/>
          <w:szCs w:val="18"/>
          <w:rtl/>
        </w:rPr>
        <w:t>}</w:t>
      </w:r>
      <w:r w:rsidRPr="00B00C67">
        <w:rPr>
          <w:rFonts w:ascii="Tahoma" w:hAnsi="Tahoma"/>
          <w:sz w:val="18"/>
          <w:szCs w:val="18"/>
          <w:rtl/>
        </w:rPr>
        <w:t xml:space="preserve"> [الحج: 78]، واقرأ في مشاهد يوم القيامة: </w:t>
      </w:r>
      <w:r w:rsidRPr="00B00C67">
        <w:rPr>
          <w:rFonts w:ascii="Tahoma" w:hAnsi="Tahoma" w:cs="DecoType Thuluth"/>
          <w:sz w:val="18"/>
          <w:szCs w:val="18"/>
          <w:rtl/>
        </w:rPr>
        <w:t>{</w:t>
      </w:r>
      <w:r w:rsidRPr="00B00C67">
        <w:rPr>
          <w:rFonts w:ascii="QCF_P156" w:hAnsi="QCF_P156" w:cs="QCF_P156"/>
          <w:sz w:val="18"/>
          <w:szCs w:val="18"/>
          <w:rtl/>
        </w:rPr>
        <w:t xml:space="preserve"> ﭑ ﭒ ﭓ ﭔ ﭕ ﭖ ﭗ ﭘ ﭙ ﭚ ﭛ ﭜ ﭝ ﭞ ﭟ ﭠ ﭡ ﭢ ﭣ ﭤ ﭥ ﭦ ﭧ ﭨ ﭩ ﭪ ﭫ ﭬ ﭭ ﭮ ﭯ</w:t>
      </w:r>
      <w:r w:rsidRPr="00B00C67">
        <w:rPr>
          <w:rFonts w:ascii="Tahoma" w:hAnsi="Tahoma"/>
          <w:sz w:val="18"/>
          <w:szCs w:val="18"/>
          <w:rtl/>
        </w:rPr>
        <w:t xml:space="preserve"> </w:t>
      </w:r>
      <w:r w:rsidRPr="00B00C67">
        <w:rPr>
          <w:rFonts w:ascii="QCF_P156" w:hAnsi="QCF_P156" w:cs="QCF_P156"/>
          <w:sz w:val="18"/>
          <w:szCs w:val="18"/>
          <w:rtl/>
        </w:rPr>
        <w:t>ﭰ ﭱ ﭲ ﭳ ﭴ ﭵ ﭶ ﭷ ﭸ ﭹ ﭺ</w:t>
      </w:r>
      <w:r w:rsidRPr="00B00C67">
        <w:rPr>
          <w:rFonts w:ascii="Tahoma" w:hAnsi="Tahoma" w:cs="DecoType Thuluth"/>
          <w:sz w:val="18"/>
          <w:szCs w:val="18"/>
          <w:rtl/>
        </w:rPr>
        <w:t>}</w:t>
      </w:r>
      <w:r w:rsidRPr="00B00C67">
        <w:rPr>
          <w:rFonts w:ascii="Tahoma" w:hAnsi="Tahoma"/>
          <w:sz w:val="18"/>
          <w:szCs w:val="18"/>
          <w:rtl/>
        </w:rPr>
        <w:t xml:space="preserve"> [الأعراف: 44، 45]، فلقد استعمل الماضي موضع المضارع؛ لتحقق الوقوع في قوله </w:t>
      </w:r>
      <w:r w:rsidRPr="00B00C67">
        <w:rPr>
          <w:rFonts w:ascii="Tahoma" w:hAnsi="Tahoma" w:cs="DecoType Thuluth"/>
          <w:sz w:val="18"/>
          <w:szCs w:val="18"/>
          <w:rtl/>
        </w:rPr>
        <w:t>{</w:t>
      </w:r>
      <w:r w:rsidRPr="00B00C67">
        <w:rPr>
          <w:rFonts w:ascii="QCF_P156" w:hAnsi="QCF_P156" w:cs="QCF_P156"/>
          <w:sz w:val="18"/>
          <w:szCs w:val="18"/>
          <w:rtl/>
        </w:rPr>
        <w:t xml:space="preserve"> ﭑ</w:t>
      </w:r>
      <w:r w:rsidRPr="00B00C67">
        <w:rPr>
          <w:rFonts w:ascii="Tahoma" w:hAnsi="Tahoma" w:cs="DecoType Thuluth"/>
          <w:sz w:val="18"/>
          <w:szCs w:val="18"/>
          <w:rtl/>
        </w:rPr>
        <w:t>}</w:t>
      </w:r>
      <w:r w:rsidRPr="00B00C67">
        <w:rPr>
          <w:rFonts w:ascii="Tahoma" w:hAnsi="Tahoma"/>
          <w:sz w:val="18"/>
          <w:szCs w:val="18"/>
          <w:rtl/>
        </w:rPr>
        <w:t xml:space="preserve"> كما استعمل المضارع موضع الماضي في قوله: </w:t>
      </w:r>
      <w:r w:rsidRPr="00B00C67">
        <w:rPr>
          <w:rFonts w:ascii="Tahoma" w:hAnsi="Tahoma" w:cs="DecoType Thuluth"/>
          <w:sz w:val="18"/>
          <w:szCs w:val="18"/>
          <w:rtl/>
        </w:rPr>
        <w:t>{</w:t>
      </w:r>
      <w:r w:rsidRPr="00B00C67">
        <w:rPr>
          <w:rFonts w:ascii="Tahoma" w:hAnsi="Tahoma"/>
          <w:sz w:val="18"/>
          <w:szCs w:val="18"/>
          <w:rtl/>
        </w:rPr>
        <w:t xml:space="preserve"> </w:t>
      </w:r>
      <w:r w:rsidRPr="00B00C67">
        <w:rPr>
          <w:rFonts w:ascii="QCF_P156" w:hAnsi="QCF_P156" w:cs="QCF_P156"/>
          <w:sz w:val="18"/>
          <w:szCs w:val="18"/>
          <w:rtl/>
        </w:rPr>
        <w:t xml:space="preserve">ﭱ </w:t>
      </w:r>
      <w:r w:rsidRPr="00B00C67">
        <w:rPr>
          <w:rFonts w:ascii="Tahoma" w:hAnsi="Tahoma" w:cs="DecoType Thuluth"/>
          <w:sz w:val="18"/>
          <w:szCs w:val="18"/>
          <w:rtl/>
        </w:rPr>
        <w:t>}</w:t>
      </w:r>
      <w:r w:rsidRPr="00B00C67">
        <w:rPr>
          <w:rFonts w:ascii="Tahoma" w:hAnsi="Tahoma"/>
          <w:sz w:val="18"/>
          <w:szCs w:val="18"/>
          <w:rtl/>
        </w:rPr>
        <w:t xml:space="preserve"> فإن الصد عن سبيل الله واقع هنالك، أم أن هذا تعبير عن الماضي بصيغة المضارع؟ </w:t>
      </w:r>
    </w:p>
    <w:p w:rsidR="00B00C67" w:rsidRPr="00B00C67" w:rsidRDefault="00B00C67" w:rsidP="00B00C67">
      <w:pPr>
        <w:bidi/>
        <w:jc w:val="both"/>
        <w:rPr>
          <w:sz w:val="18"/>
          <w:szCs w:val="18"/>
          <w:rtl/>
        </w:rPr>
      </w:pPr>
      <w:r w:rsidRPr="00B00C67">
        <w:rPr>
          <w:rFonts w:ascii="Tahoma" w:hAnsi="Tahoma"/>
          <w:sz w:val="18"/>
          <w:szCs w:val="18"/>
          <w:rtl/>
        </w:rPr>
        <w:t xml:space="preserve">قال الطبري في تفسيره: "إن المؤذن بين أهل الجنة والنار يقول: </w:t>
      </w:r>
      <w:r w:rsidRPr="00B00C67">
        <w:rPr>
          <w:rFonts w:ascii="Tahoma" w:hAnsi="Tahoma" w:cs="DecoType Thuluth"/>
          <w:sz w:val="18"/>
          <w:szCs w:val="18"/>
          <w:rtl/>
        </w:rPr>
        <w:t>{</w:t>
      </w:r>
      <w:r w:rsidRPr="00B00C67">
        <w:rPr>
          <w:rFonts w:ascii="QCF_P156" w:hAnsi="QCF_P156" w:cs="QCF_P156"/>
          <w:sz w:val="18"/>
          <w:szCs w:val="18"/>
          <w:rtl/>
        </w:rPr>
        <w:t>ﭪ ﭫ ﭬ ﭭ ﭮ ﭯ</w:t>
      </w:r>
      <w:r w:rsidRPr="00B00C67">
        <w:rPr>
          <w:rFonts w:ascii="Tahoma" w:hAnsi="Tahoma"/>
          <w:sz w:val="18"/>
          <w:szCs w:val="18"/>
          <w:rtl/>
        </w:rPr>
        <w:t xml:space="preserve"> </w:t>
      </w:r>
      <w:r w:rsidRPr="00B00C67">
        <w:rPr>
          <w:rFonts w:ascii="QCF_P156" w:hAnsi="QCF_P156" w:cs="QCF_P156"/>
          <w:sz w:val="18"/>
          <w:szCs w:val="18"/>
          <w:rtl/>
        </w:rPr>
        <w:t>ﭰ ﭱ ﭲ ﭳ ﭴ ﭵ ﭶ</w:t>
      </w:r>
      <w:r w:rsidRPr="00B00C67">
        <w:rPr>
          <w:rFonts w:ascii="Tahoma" w:hAnsi="Tahoma" w:cs="DecoType Thuluth"/>
          <w:sz w:val="18"/>
          <w:szCs w:val="18"/>
          <w:rtl/>
        </w:rPr>
        <w:t>}</w:t>
      </w:r>
      <w:r w:rsidRPr="00B00C67">
        <w:rPr>
          <w:rFonts w:ascii="Tahoma" w:hAnsi="Tahoma"/>
          <w:sz w:val="18"/>
          <w:szCs w:val="18"/>
          <w:rtl/>
        </w:rPr>
        <w:t xml:space="preserve"> [الأعراف: 45]، يقول: حاولوا الصد عن سبيل الله وهو دينه، حاولوا أن يغيروه ويبدلوه عما جعله الله له من استقامته. </w:t>
      </w:r>
    </w:p>
    <w:p w:rsidR="00B00C67" w:rsidRPr="00B00C67" w:rsidRDefault="00B00C67" w:rsidP="00B00C67">
      <w:pPr>
        <w:bidi/>
        <w:jc w:val="both"/>
        <w:rPr>
          <w:sz w:val="18"/>
          <w:szCs w:val="18"/>
          <w:rtl/>
        </w:rPr>
      </w:pPr>
      <w:r w:rsidRPr="00B00C67">
        <w:rPr>
          <w:rFonts w:ascii="Tahoma" w:hAnsi="Tahoma"/>
          <w:sz w:val="18"/>
          <w:szCs w:val="18"/>
          <w:rtl/>
        </w:rPr>
        <w:t xml:space="preserve">يقول غلام أحمد عن سيدنا محمد </w:t>
      </w:r>
      <w:r w:rsidRPr="00B00C67">
        <w:rPr>
          <w:rFonts w:hint="cs"/>
          <w:spacing w:val="20"/>
          <w:position w:val="-4"/>
          <w:sz w:val="18"/>
          <w:szCs w:val="18"/>
          <w:rtl/>
        </w:rPr>
        <w:sym w:font="AGA Arabesque" w:char="F065"/>
      </w:r>
      <w:r w:rsidRPr="00B00C67">
        <w:rPr>
          <w:rFonts w:hint="cs"/>
          <w:spacing w:val="20"/>
          <w:sz w:val="18"/>
          <w:szCs w:val="18"/>
          <w:rtl/>
        </w:rPr>
        <w:t xml:space="preserve"> </w:t>
      </w:r>
      <w:r w:rsidRPr="00B00C67">
        <w:rPr>
          <w:rFonts w:ascii="Tahoma" w:hAnsi="Tahoma"/>
          <w:sz w:val="18"/>
          <w:szCs w:val="18"/>
          <w:rtl/>
        </w:rPr>
        <w:t>: "هو خاتم الأنبياء وأفضلهم أجمعين، فلا نبي بعده إلا من خلع عليه رداء المحمدية على وجه التبعية، ومن فرق بيني وبين المصطفى، فما عرفني وما رأى"</w:t>
      </w:r>
      <w:r w:rsidRPr="00B00C67">
        <w:rPr>
          <w:rFonts w:ascii="Tahoma" w:hAnsi="Tahoma" w:hint="cs"/>
          <w:sz w:val="18"/>
          <w:szCs w:val="18"/>
          <w:rtl/>
        </w:rPr>
        <w:t>،</w:t>
      </w:r>
      <w:r w:rsidRPr="00B00C67">
        <w:rPr>
          <w:rFonts w:ascii="Tahoma" w:hAnsi="Tahoma"/>
          <w:sz w:val="18"/>
          <w:szCs w:val="18"/>
          <w:rtl/>
        </w:rPr>
        <w:t xml:space="preserve"> ومن ثم كانت تعتقد القاديانية أن جبريل</w:t>
      </w:r>
      <w:r w:rsidRPr="00B00C67">
        <w:rPr>
          <w:rFonts w:cs="SC_ALYERMOOK" w:hint="cs"/>
          <w:position w:val="-4"/>
          <w:sz w:val="18"/>
          <w:szCs w:val="18"/>
          <w:rtl/>
        </w:rPr>
        <w:t>#</w:t>
      </w:r>
      <w:r w:rsidRPr="00B00C67">
        <w:rPr>
          <w:rFonts w:ascii="Tahoma" w:hAnsi="Tahoma"/>
          <w:sz w:val="18"/>
          <w:szCs w:val="18"/>
          <w:rtl/>
        </w:rPr>
        <w:t xml:space="preserve"> كان ينزل على غلام أحمد، وأنه كان يوحى إليه، وأن إلهاماته كالقرآن، ويقولون: لا قرآن إلا الذي قدمه المسيح الموعود الغلام، ولا حديث إلا ما يكون في ضوء تعليماته، ولا نبي إلا تحت سيادة غلام أحمد، ويعتقدون أن كتابهم منزل، واسمه الكتاب المبين، وهو غير القرآن الكريم.</w:t>
      </w:r>
    </w:p>
    <w:p w:rsidR="00B00C67" w:rsidRPr="00B00C67" w:rsidRDefault="00B00C67" w:rsidP="00B00C67">
      <w:pPr>
        <w:bidi/>
        <w:jc w:val="both"/>
        <w:rPr>
          <w:sz w:val="18"/>
          <w:szCs w:val="18"/>
          <w:rtl/>
        </w:rPr>
      </w:pPr>
      <w:r w:rsidRPr="00B00C67">
        <w:rPr>
          <w:rFonts w:ascii="Tahoma" w:hAnsi="Tahoma"/>
          <w:sz w:val="18"/>
          <w:szCs w:val="18"/>
          <w:rtl/>
        </w:rPr>
        <w:t>ويعتقدون أنهم أصحاب دين جديد مستقل، وشريعة مستقلة، وأن رفاق الغلام كالصحابة، ويعتقدون أن "قديان" كالمدينة المنورة ومكة المكرمة، بل وأفضل منهما، وأرضها حرم</w:t>
      </w:r>
      <w:r w:rsidRPr="00B00C67">
        <w:rPr>
          <w:rFonts w:ascii="Tahoma" w:hAnsi="Tahoma" w:hint="cs"/>
          <w:sz w:val="18"/>
          <w:szCs w:val="18"/>
          <w:rtl/>
        </w:rPr>
        <w:t>،</w:t>
      </w:r>
      <w:r w:rsidRPr="00B00C67">
        <w:rPr>
          <w:rFonts w:ascii="Tahoma" w:hAnsi="Tahoma"/>
          <w:sz w:val="18"/>
          <w:szCs w:val="18"/>
          <w:rtl/>
        </w:rPr>
        <w:t xml:space="preserve"> وهي قبلتهم وإليها يحجون.</w:t>
      </w:r>
    </w:p>
    <w:p w:rsidR="00B00C67" w:rsidRPr="00B00C67" w:rsidRDefault="00B00C67" w:rsidP="00B00C67">
      <w:pPr>
        <w:bidi/>
        <w:jc w:val="both"/>
        <w:rPr>
          <w:sz w:val="18"/>
          <w:szCs w:val="18"/>
          <w:rtl/>
        </w:rPr>
      </w:pPr>
      <w:r w:rsidRPr="00B00C67">
        <w:rPr>
          <w:rFonts w:ascii="Tahoma" w:hAnsi="Tahoma"/>
          <w:sz w:val="18"/>
          <w:szCs w:val="18"/>
          <w:rtl/>
        </w:rPr>
        <w:t xml:space="preserve">كما جاء في معتقدات القاديانية أن الله يصوم، ويصلي، وينام، ويصحو ،ويكتب، ويخطئ، ويجامع -تعالى الله عما يقولون علوًّا كبيرًا- بل اعتقد القادياني بأن إلهه إنجليزي؛ لأنه يخاطبه باللغة الإنجليزية، ومن ثم اعتقدت القاديانية بأن النبوة لم تختم بمحمد </w:t>
      </w:r>
      <w:r w:rsidRPr="00B00C67">
        <w:rPr>
          <w:rFonts w:hint="cs"/>
          <w:spacing w:val="20"/>
          <w:position w:val="-4"/>
          <w:sz w:val="18"/>
          <w:szCs w:val="18"/>
          <w:rtl/>
        </w:rPr>
        <w:sym w:font="AGA Arabesque" w:char="F065"/>
      </w:r>
      <w:r w:rsidRPr="00B00C67">
        <w:rPr>
          <w:rFonts w:hint="cs"/>
          <w:spacing w:val="20"/>
          <w:sz w:val="18"/>
          <w:szCs w:val="18"/>
          <w:rtl/>
        </w:rPr>
        <w:t xml:space="preserve"> </w:t>
      </w:r>
      <w:r w:rsidRPr="00B00C67">
        <w:rPr>
          <w:rFonts w:ascii="Tahoma" w:hAnsi="Tahoma"/>
          <w:sz w:val="18"/>
          <w:szCs w:val="18"/>
          <w:rtl/>
        </w:rPr>
        <w:t xml:space="preserve"> بل هي جارية، والله يرسل الرسول حسب الضرورة، وأن غلام أحمد هو أفضل الأنبياء جميع</w:t>
      </w:r>
      <w:r w:rsidRPr="00B00C67">
        <w:rPr>
          <w:rFonts w:ascii="Tahoma" w:hAnsi="Tahoma" w:hint="cs"/>
          <w:sz w:val="18"/>
          <w:szCs w:val="18"/>
          <w:rtl/>
        </w:rPr>
        <w:t>ً</w:t>
      </w:r>
      <w:r w:rsidRPr="00B00C67">
        <w:rPr>
          <w:rFonts w:ascii="Tahoma" w:hAnsi="Tahoma"/>
          <w:sz w:val="18"/>
          <w:szCs w:val="18"/>
          <w:rtl/>
        </w:rPr>
        <w:t>ا.</w:t>
      </w:r>
    </w:p>
    <w:p w:rsidR="00B00C67" w:rsidRPr="00B00C67" w:rsidRDefault="00B00C67" w:rsidP="00B00C67">
      <w:pPr>
        <w:bidi/>
        <w:jc w:val="both"/>
        <w:rPr>
          <w:sz w:val="18"/>
          <w:szCs w:val="18"/>
          <w:rtl/>
        </w:rPr>
      </w:pPr>
      <w:r w:rsidRPr="00B00C67">
        <w:rPr>
          <w:rFonts w:ascii="Tahoma" w:hAnsi="Tahoma"/>
          <w:sz w:val="18"/>
          <w:szCs w:val="18"/>
          <w:rtl/>
        </w:rPr>
        <w:t>هذا</w:t>
      </w:r>
      <w:r w:rsidRPr="00B00C67">
        <w:rPr>
          <w:rFonts w:ascii="Tahoma" w:hAnsi="Tahoma" w:hint="cs"/>
          <w:sz w:val="18"/>
          <w:szCs w:val="18"/>
          <w:rtl/>
        </w:rPr>
        <w:t>؛</w:t>
      </w:r>
      <w:r w:rsidRPr="00B00C67">
        <w:rPr>
          <w:rFonts w:ascii="Tahoma" w:hAnsi="Tahoma"/>
          <w:sz w:val="18"/>
          <w:szCs w:val="18"/>
          <w:rtl/>
        </w:rPr>
        <w:t xml:space="preserve"> وفي معتقدات القاديانية من القضايا المهمة -بعد ما ذكر- قضية نسخ الجهاد، حين أعلن مؤسس القاديانية في صراحة ووضوح أن القتال حرام، وأن الجهاد باطل، ومما قال في هذا الشأن: "فاليوم حرام على المسلمين أن يحاربوا لدين، وأن يقتلوا من كفر بالشرع المتين؛ فإن الله صرح حرمة الجهاد عند زمان الأمن والعافية، وندد الرسول الكريم بأنه من المناهي عند نزول المسيح في الأمة، ولا يخفى أن الزمان قد بدل أحواله تبديلًا صريحًا، وترك طورًا قبيحًا، ولا يوجد في هذا الزمان ملك يظلم مسلم</w:t>
      </w:r>
      <w:r w:rsidRPr="00B00C67">
        <w:rPr>
          <w:rFonts w:ascii="Tahoma" w:hAnsi="Tahoma" w:hint="cs"/>
          <w:sz w:val="18"/>
          <w:szCs w:val="18"/>
          <w:rtl/>
        </w:rPr>
        <w:t>ً</w:t>
      </w:r>
      <w:r w:rsidRPr="00B00C67">
        <w:rPr>
          <w:rFonts w:ascii="Tahoma" w:hAnsi="Tahoma"/>
          <w:sz w:val="18"/>
          <w:szCs w:val="18"/>
          <w:rtl/>
        </w:rPr>
        <w:t>ا لإسلامه، ولا حاكمًا يجور لدينه في أحكامه؛ فلأجل هذا بدل الله حكمه في هذا الأوان، ومنع أن يحارب للدين</w:t>
      </w:r>
      <w:r w:rsidRPr="00B00C67">
        <w:rPr>
          <w:rFonts w:ascii="Tahoma" w:hAnsi="Tahoma" w:hint="cs"/>
          <w:sz w:val="18"/>
          <w:szCs w:val="18"/>
          <w:rtl/>
        </w:rPr>
        <w:t>،</w:t>
      </w:r>
      <w:r w:rsidRPr="00B00C67">
        <w:rPr>
          <w:rFonts w:ascii="Tahoma" w:hAnsi="Tahoma"/>
          <w:sz w:val="18"/>
          <w:szCs w:val="18"/>
          <w:rtl/>
        </w:rPr>
        <w:t xml:space="preserve"> أو تقتل نفس لاختلاف الأديان، وأمر أن يتم المسلمون حججهم على الكفار، ويضع البراهين موضع السيف البتار". منقولة عن مجموعة (اشتهارات حضرة مسيح موعود).</w:t>
      </w:r>
    </w:p>
    <w:p w:rsidR="00B00C67" w:rsidRPr="00B00C67" w:rsidRDefault="00B00C67" w:rsidP="00B00C67">
      <w:pPr>
        <w:bidi/>
        <w:jc w:val="both"/>
        <w:rPr>
          <w:sz w:val="18"/>
          <w:szCs w:val="18"/>
          <w:rtl/>
        </w:rPr>
      </w:pPr>
      <w:r w:rsidRPr="00B00C67">
        <w:rPr>
          <w:rFonts w:ascii="Tahoma" w:hAnsi="Tahoma"/>
          <w:sz w:val="18"/>
          <w:szCs w:val="18"/>
          <w:rtl/>
        </w:rPr>
        <w:lastRenderedPageBreak/>
        <w:t>ولا شك أن اهتمام القاديانية بنسخ أحكام الجهاد</w:t>
      </w:r>
      <w:r w:rsidRPr="00B00C67">
        <w:rPr>
          <w:rFonts w:ascii="Tahoma" w:hAnsi="Tahoma" w:hint="cs"/>
          <w:sz w:val="18"/>
          <w:szCs w:val="18"/>
          <w:rtl/>
        </w:rPr>
        <w:t>،</w:t>
      </w:r>
      <w:r w:rsidRPr="00B00C67">
        <w:rPr>
          <w:rFonts w:ascii="Tahoma" w:hAnsi="Tahoma"/>
          <w:sz w:val="18"/>
          <w:szCs w:val="18"/>
          <w:rtl/>
        </w:rPr>
        <w:t xml:space="preserve"> يدل دلالة قاطعة على أنها صنيعة الاحتلال الغربي؛ ليتسنى له استنزاف الثروات واستعباد الشعوب، ومعلوم في شريعة الإسلام حكم فريضة الجهاد، وعظمها ومنزلتها، وقد قال النبي </w:t>
      </w:r>
      <w:r w:rsidRPr="00B00C67">
        <w:rPr>
          <w:rFonts w:hint="cs"/>
          <w:spacing w:val="20"/>
          <w:position w:val="-4"/>
          <w:sz w:val="18"/>
          <w:szCs w:val="18"/>
          <w:rtl/>
        </w:rPr>
        <w:sym w:font="AGA Arabesque" w:char="F065"/>
      </w:r>
      <w:r w:rsidRPr="00B00C67">
        <w:rPr>
          <w:rFonts w:hint="cs"/>
          <w:spacing w:val="20"/>
          <w:sz w:val="18"/>
          <w:szCs w:val="18"/>
          <w:rtl/>
        </w:rPr>
        <w:t xml:space="preserve"> </w:t>
      </w:r>
      <w:r w:rsidRPr="00B00C67">
        <w:rPr>
          <w:rFonts w:ascii="Tahoma" w:hAnsi="Tahoma"/>
          <w:sz w:val="18"/>
          <w:szCs w:val="18"/>
          <w:rtl/>
        </w:rPr>
        <w:t xml:space="preserve"> ((ما ترك قوم الجهاد إلا عمهم الله بالعذاب)) </w:t>
      </w:r>
      <w:r w:rsidRPr="00B00C67">
        <w:rPr>
          <w:rFonts w:ascii="Tahoma" w:hAnsi="Tahoma" w:hint="cs"/>
          <w:sz w:val="18"/>
          <w:szCs w:val="18"/>
          <w:rtl/>
        </w:rPr>
        <w:t>و</w:t>
      </w:r>
      <w:r w:rsidRPr="00B00C67">
        <w:rPr>
          <w:rFonts w:ascii="Tahoma" w:hAnsi="Tahoma"/>
          <w:sz w:val="18"/>
          <w:szCs w:val="18"/>
          <w:rtl/>
        </w:rPr>
        <w:t>كذا ((لا يدع قوم الجهاد في سبيل الله إلا ضربهم الله بالفقر)) لكن نادت القاديانية بإلغاء عقيدة الجهاد، كما طالبوا بالطاعة العمياء للحكومة الإنجليزية؛ لأنها حسب زعمهم ولي الأمر بنص القرآن، وفيما اعتقدت القاديانية أن كل مسلم كافر حتى يدخل القاديانية، كما أن من زوَّج أو تزوج من غير القاديانيين فهو كافر، ويبيحون الخمر</w:t>
      </w:r>
      <w:r w:rsidRPr="00B00C67">
        <w:rPr>
          <w:rFonts w:ascii="Tahoma" w:hAnsi="Tahoma" w:hint="cs"/>
          <w:sz w:val="18"/>
          <w:szCs w:val="18"/>
          <w:rtl/>
        </w:rPr>
        <w:t>،</w:t>
      </w:r>
      <w:r w:rsidRPr="00B00C67">
        <w:rPr>
          <w:rFonts w:ascii="Tahoma" w:hAnsi="Tahoma"/>
          <w:sz w:val="18"/>
          <w:szCs w:val="18"/>
          <w:rtl/>
        </w:rPr>
        <w:t xml:space="preserve"> والأفيون</w:t>
      </w:r>
      <w:r w:rsidRPr="00B00C67">
        <w:rPr>
          <w:rFonts w:ascii="Tahoma" w:hAnsi="Tahoma" w:hint="cs"/>
          <w:sz w:val="18"/>
          <w:szCs w:val="18"/>
          <w:rtl/>
        </w:rPr>
        <w:t>،</w:t>
      </w:r>
      <w:r w:rsidRPr="00B00C67">
        <w:rPr>
          <w:rFonts w:ascii="Tahoma" w:hAnsi="Tahoma"/>
          <w:sz w:val="18"/>
          <w:szCs w:val="18"/>
          <w:rtl/>
        </w:rPr>
        <w:t xml:space="preserve"> والمخدرات</w:t>
      </w:r>
      <w:r w:rsidRPr="00B00C67">
        <w:rPr>
          <w:rFonts w:ascii="Tahoma" w:hAnsi="Tahoma" w:hint="cs"/>
          <w:sz w:val="18"/>
          <w:szCs w:val="18"/>
          <w:rtl/>
        </w:rPr>
        <w:t>،</w:t>
      </w:r>
      <w:r w:rsidRPr="00B00C67">
        <w:rPr>
          <w:rFonts w:ascii="Tahoma" w:hAnsi="Tahoma"/>
          <w:sz w:val="18"/>
          <w:szCs w:val="18"/>
          <w:rtl/>
        </w:rPr>
        <w:t xml:space="preserve"> والمسكرات.</w:t>
      </w:r>
    </w:p>
    <w:p w:rsidR="00B00C67" w:rsidRPr="00B00C67" w:rsidRDefault="00B00C67" w:rsidP="00B00C67">
      <w:pPr>
        <w:bidi/>
        <w:jc w:val="both"/>
        <w:rPr>
          <w:sz w:val="18"/>
          <w:szCs w:val="18"/>
          <w:rtl/>
        </w:rPr>
      </w:pPr>
      <w:r w:rsidRPr="00B00C67">
        <w:rPr>
          <w:rFonts w:ascii="Tahoma" w:hAnsi="Tahoma"/>
          <w:sz w:val="18"/>
          <w:szCs w:val="18"/>
          <w:rtl/>
        </w:rPr>
        <w:t>وقضية أخرى كبيرة</w:t>
      </w:r>
      <w:r w:rsidRPr="00B00C67">
        <w:rPr>
          <w:rFonts w:ascii="Tahoma" w:hAnsi="Tahoma" w:hint="cs"/>
          <w:sz w:val="18"/>
          <w:szCs w:val="18"/>
          <w:rtl/>
        </w:rPr>
        <w:t>،</w:t>
      </w:r>
      <w:r w:rsidRPr="00B00C67">
        <w:rPr>
          <w:rFonts w:ascii="Tahoma" w:hAnsi="Tahoma"/>
          <w:sz w:val="18"/>
          <w:szCs w:val="18"/>
          <w:rtl/>
        </w:rPr>
        <w:t xml:space="preserve"> هي قضية التأويل: شغلت هذه القضية حيزًا كبيرًا في مؤلفات الجماعة القاديانية لا سيما مؤلفات مؤسسها</w:t>
      </w:r>
      <w:r w:rsidRPr="00B00C67">
        <w:rPr>
          <w:rFonts w:ascii="Tahoma" w:hAnsi="Tahoma" w:hint="cs"/>
          <w:sz w:val="18"/>
          <w:szCs w:val="18"/>
          <w:rtl/>
        </w:rPr>
        <w:t>،</w:t>
      </w:r>
      <w:r w:rsidRPr="00B00C67">
        <w:rPr>
          <w:rFonts w:ascii="Tahoma" w:hAnsi="Tahoma"/>
          <w:sz w:val="18"/>
          <w:szCs w:val="18"/>
          <w:rtl/>
        </w:rPr>
        <w:t xml:space="preserve"> حيث عمل على تفسير آيات القرآن الكريم، وأحاديث سيدنا محمد </w:t>
      </w:r>
      <w:r w:rsidRPr="00B00C67">
        <w:rPr>
          <w:rFonts w:hint="cs"/>
          <w:spacing w:val="20"/>
          <w:position w:val="-4"/>
          <w:sz w:val="18"/>
          <w:szCs w:val="18"/>
          <w:rtl/>
        </w:rPr>
        <w:sym w:font="AGA Arabesque" w:char="F065"/>
      </w:r>
      <w:r w:rsidRPr="00B00C67">
        <w:rPr>
          <w:rFonts w:hint="cs"/>
          <w:spacing w:val="20"/>
          <w:sz w:val="18"/>
          <w:szCs w:val="18"/>
          <w:rtl/>
        </w:rPr>
        <w:t xml:space="preserve"> </w:t>
      </w:r>
      <w:r w:rsidRPr="00B00C67">
        <w:rPr>
          <w:rFonts w:ascii="Tahoma" w:hAnsi="Tahoma"/>
          <w:sz w:val="18"/>
          <w:szCs w:val="18"/>
          <w:rtl/>
        </w:rPr>
        <w:t xml:space="preserve"> تفسيرًا خاصًّا وتأويلًا معينًا، من ذلك ما صنعه في ختم النبوة، ومنه أيضًا تأويله لقوله تعالى: </w:t>
      </w:r>
      <w:r w:rsidRPr="00B00C67">
        <w:rPr>
          <w:rFonts w:ascii="Tahoma" w:hAnsi="Tahoma" w:cs="DecoType Thuluth"/>
          <w:sz w:val="18"/>
          <w:szCs w:val="18"/>
          <w:rtl/>
        </w:rPr>
        <w:t>{</w:t>
      </w:r>
      <w:r w:rsidRPr="00B00C67">
        <w:rPr>
          <w:rFonts w:ascii="QCF_P282" w:hAnsi="QCF_P282" w:cs="QCF_P282"/>
          <w:sz w:val="18"/>
          <w:szCs w:val="18"/>
          <w:rtl/>
        </w:rPr>
        <w:t xml:space="preserve"> ﭑ ﭒ ﭓ ﭔ ﭕ ﭖ ﭗ ﭘ ﭙ ﭚ ﭛ ﭜ ﭝ ﭞ ﭟ ﭠ ﭡ ﭢ ﭣ ﭤ ﭥ ﭦ ﭧ</w:t>
      </w:r>
      <w:r w:rsidRPr="00B00C67">
        <w:rPr>
          <w:rFonts w:ascii="Tahoma" w:hAnsi="Tahoma" w:cs="DecoType Thuluth"/>
          <w:sz w:val="18"/>
          <w:szCs w:val="18"/>
          <w:rtl/>
        </w:rPr>
        <w:t>}</w:t>
      </w:r>
      <w:r w:rsidRPr="00B00C67">
        <w:rPr>
          <w:rFonts w:ascii="Tahoma" w:hAnsi="Tahoma"/>
          <w:sz w:val="18"/>
          <w:szCs w:val="18"/>
          <w:rtl/>
        </w:rPr>
        <w:t xml:space="preserve"> [الإسراء: 1]. </w:t>
      </w:r>
    </w:p>
    <w:p w:rsidR="00B00C67" w:rsidRPr="00B00C67" w:rsidRDefault="00B00C67" w:rsidP="00B00C67">
      <w:pPr>
        <w:bidi/>
        <w:jc w:val="both"/>
        <w:rPr>
          <w:sz w:val="18"/>
          <w:szCs w:val="18"/>
          <w:rtl/>
        </w:rPr>
      </w:pPr>
      <w:r w:rsidRPr="00B00C67">
        <w:rPr>
          <w:rFonts w:ascii="Tahoma" w:hAnsi="Tahoma"/>
          <w:sz w:val="18"/>
          <w:szCs w:val="18"/>
          <w:rtl/>
        </w:rPr>
        <w:t xml:space="preserve">يقول غلام أحمد: أما قوله: </w:t>
      </w:r>
      <w:r w:rsidRPr="00B00C67">
        <w:rPr>
          <w:rFonts w:ascii="Tahoma" w:hAnsi="Tahoma" w:cs="DecoType Thuluth"/>
          <w:sz w:val="18"/>
          <w:szCs w:val="18"/>
          <w:rtl/>
        </w:rPr>
        <w:t>{</w:t>
      </w:r>
      <w:r w:rsidRPr="00B00C67">
        <w:rPr>
          <w:rFonts w:ascii="QCF_P282" w:hAnsi="QCF_P282" w:cs="QCF_P282"/>
          <w:sz w:val="18"/>
          <w:szCs w:val="18"/>
          <w:rtl/>
        </w:rPr>
        <w:t xml:space="preserve">  ﭚ ﭛ ﭜ ﭝ ﭞ</w:t>
      </w:r>
      <w:r w:rsidRPr="00B00C67">
        <w:rPr>
          <w:rFonts w:ascii="Tahoma" w:hAnsi="Tahoma" w:cs="DecoType Thuluth"/>
          <w:sz w:val="18"/>
          <w:szCs w:val="18"/>
          <w:rtl/>
        </w:rPr>
        <w:t>}</w:t>
      </w:r>
      <w:r w:rsidRPr="00B00C67">
        <w:rPr>
          <w:rFonts w:ascii="Tahoma" w:hAnsi="Tahoma"/>
          <w:sz w:val="18"/>
          <w:szCs w:val="18"/>
          <w:rtl/>
        </w:rPr>
        <w:t xml:space="preserve"> فيدل على زمان فيه يظهر بركات في الأرض من كل جهة، وهو زمان المسيح الموعود، والمهدي المعهود، والمسجد الأقصى والذي بناه المسيح الموعود في القديان</w:t>
      </w:r>
      <w:r w:rsidRPr="00B00C67">
        <w:rPr>
          <w:rFonts w:ascii="Tahoma" w:hAnsi="Tahoma" w:hint="cs"/>
          <w:sz w:val="18"/>
          <w:szCs w:val="18"/>
          <w:rtl/>
        </w:rPr>
        <w:t>،</w:t>
      </w:r>
      <w:r w:rsidRPr="00B00C67">
        <w:rPr>
          <w:rFonts w:ascii="Tahoma" w:hAnsi="Tahoma"/>
          <w:sz w:val="18"/>
          <w:szCs w:val="18"/>
          <w:rtl/>
        </w:rPr>
        <w:t xml:space="preserve"> سمي أقصى لبعده من زمان النبوة، ولما وقع في أقصى طرف من زمن ابتداء الإسلام، وفي تفسير قوله تعالى: </w:t>
      </w:r>
      <w:r w:rsidRPr="00B00C67">
        <w:rPr>
          <w:rFonts w:ascii="Tahoma" w:hAnsi="Tahoma" w:cs="DecoType Thuluth"/>
          <w:sz w:val="18"/>
          <w:szCs w:val="18"/>
          <w:rtl/>
        </w:rPr>
        <w:t>{</w:t>
      </w:r>
      <w:r w:rsidRPr="00B00C67">
        <w:rPr>
          <w:rFonts w:ascii="QCF_P553" w:hAnsi="QCF_P553" w:cs="QCF_P553"/>
          <w:sz w:val="18"/>
          <w:szCs w:val="18"/>
          <w:rtl/>
        </w:rPr>
        <w:t>ﭴ ﭵ ﭶ ﭷ ﭸ ﭹ ﭺ ﭻ ﭼ ﭽ</w:t>
      </w:r>
      <w:r w:rsidRPr="00B00C67">
        <w:rPr>
          <w:rFonts w:ascii="Tahoma" w:hAnsi="Tahoma" w:cs="DecoType Thuluth"/>
          <w:sz w:val="18"/>
          <w:szCs w:val="18"/>
          <w:rtl/>
        </w:rPr>
        <w:t>}</w:t>
      </w:r>
      <w:r w:rsidRPr="00B00C67">
        <w:rPr>
          <w:rFonts w:ascii="Tahoma" w:hAnsi="Tahoma"/>
          <w:sz w:val="18"/>
          <w:szCs w:val="18"/>
          <w:rtl/>
        </w:rPr>
        <w:t xml:space="preserve"> </w:t>
      </w:r>
      <w:r w:rsidRPr="00B00C67">
        <w:rPr>
          <w:rFonts w:ascii="Tahoma" w:hAnsi="Tahoma" w:hint="cs"/>
          <w:sz w:val="18"/>
          <w:szCs w:val="18"/>
          <w:rtl/>
        </w:rPr>
        <w:t>[</w:t>
      </w:r>
      <w:r w:rsidRPr="00B00C67">
        <w:rPr>
          <w:rFonts w:ascii="Tahoma" w:hAnsi="Tahoma"/>
          <w:sz w:val="18"/>
          <w:szCs w:val="18"/>
          <w:rtl/>
        </w:rPr>
        <w:t xml:space="preserve">الجمعة: 3]، يقول ميرزا غلام أحمد: "أنزل على فيض هذا الرسول فأتمه، وأكمله، وجذب إليّ لطفه ووجوده حتى صار وجودي وجوده، فمن دخل في جماعتي دخل في صحبة سيد المرسلين، وهذا معنى </w:t>
      </w:r>
      <w:r w:rsidRPr="00B00C67">
        <w:rPr>
          <w:rFonts w:ascii="Tahoma" w:hAnsi="Tahoma" w:cs="DecoType Thuluth"/>
          <w:sz w:val="18"/>
          <w:szCs w:val="18"/>
          <w:rtl/>
        </w:rPr>
        <w:t>{</w:t>
      </w:r>
      <w:r w:rsidRPr="00B00C67">
        <w:rPr>
          <w:rFonts w:ascii="QCF_P553" w:hAnsi="QCF_P553" w:cs="QCF_P553"/>
          <w:sz w:val="18"/>
          <w:szCs w:val="18"/>
          <w:rtl/>
        </w:rPr>
        <w:t>ﭴ ﭵ ﭶ ﭷ ﭸ ﭹ ﭺ ﭻ ﭼ ﭽ</w:t>
      </w:r>
      <w:r w:rsidRPr="00B00C67">
        <w:rPr>
          <w:rFonts w:ascii="Tahoma" w:hAnsi="Tahoma" w:cs="DecoType Thuluth"/>
          <w:sz w:val="18"/>
          <w:szCs w:val="18"/>
          <w:rtl/>
        </w:rPr>
        <w:t>}</w:t>
      </w:r>
      <w:r w:rsidRPr="00B00C67">
        <w:rPr>
          <w:rFonts w:ascii="Tahoma" w:hAnsi="Tahoma"/>
          <w:sz w:val="18"/>
          <w:szCs w:val="18"/>
          <w:rtl/>
        </w:rPr>
        <w:t xml:space="preserve"> </w:t>
      </w:r>
      <w:r w:rsidRPr="00B00C67">
        <w:rPr>
          <w:rFonts w:ascii="Tahoma" w:hAnsi="Tahoma" w:hint="cs"/>
          <w:sz w:val="18"/>
          <w:szCs w:val="18"/>
          <w:rtl/>
        </w:rPr>
        <w:t>[</w:t>
      </w:r>
      <w:r w:rsidRPr="00B00C67">
        <w:rPr>
          <w:rFonts w:ascii="Tahoma" w:hAnsi="Tahoma"/>
          <w:sz w:val="18"/>
          <w:szCs w:val="18"/>
          <w:rtl/>
        </w:rPr>
        <w:t>الجمعة: 3].</w:t>
      </w:r>
    </w:p>
    <w:p w:rsidR="00B00C67" w:rsidRPr="00B00C67" w:rsidRDefault="00B00C67" w:rsidP="00B00C67">
      <w:pPr>
        <w:bidi/>
        <w:jc w:val="both"/>
        <w:rPr>
          <w:sz w:val="18"/>
          <w:szCs w:val="18"/>
          <w:rtl/>
        </w:rPr>
      </w:pPr>
      <w:r w:rsidRPr="00B00C67">
        <w:rPr>
          <w:rFonts w:ascii="Tahoma" w:hAnsi="Tahoma"/>
          <w:sz w:val="18"/>
          <w:szCs w:val="18"/>
          <w:rtl/>
        </w:rPr>
        <w:t>ومن تأويله للأحاديث</w:t>
      </w:r>
      <w:r w:rsidRPr="00B00C67">
        <w:rPr>
          <w:rFonts w:ascii="Tahoma" w:hAnsi="Tahoma" w:hint="cs"/>
          <w:sz w:val="18"/>
          <w:szCs w:val="18"/>
          <w:rtl/>
        </w:rPr>
        <w:t>،</w:t>
      </w:r>
      <w:r w:rsidRPr="00B00C67">
        <w:rPr>
          <w:rFonts w:ascii="Tahoma" w:hAnsi="Tahoma"/>
          <w:sz w:val="18"/>
          <w:szCs w:val="18"/>
          <w:rtl/>
        </w:rPr>
        <w:t xml:space="preserve"> قوله في حديث رسول الله </w:t>
      </w:r>
      <w:r w:rsidRPr="00B00C67">
        <w:rPr>
          <w:rFonts w:hint="cs"/>
          <w:spacing w:val="20"/>
          <w:position w:val="-4"/>
          <w:sz w:val="18"/>
          <w:szCs w:val="18"/>
          <w:rtl/>
        </w:rPr>
        <w:sym w:font="AGA Arabesque" w:char="F065"/>
      </w:r>
      <w:r w:rsidRPr="00B00C67">
        <w:rPr>
          <w:rFonts w:hint="cs"/>
          <w:spacing w:val="20"/>
          <w:sz w:val="18"/>
          <w:szCs w:val="18"/>
          <w:rtl/>
        </w:rPr>
        <w:t xml:space="preserve"> </w:t>
      </w:r>
      <w:r w:rsidRPr="00B00C67">
        <w:rPr>
          <w:rFonts w:ascii="Tahoma" w:hAnsi="Tahoma"/>
          <w:sz w:val="18"/>
          <w:szCs w:val="18"/>
          <w:rtl/>
        </w:rPr>
        <w:t xml:space="preserve">: </w:t>
      </w:r>
      <w:r w:rsidRPr="00B00C67">
        <w:rPr>
          <w:rFonts w:ascii="Tahoma" w:hAnsi="Tahoma" w:hint="cs"/>
          <w:sz w:val="18"/>
          <w:szCs w:val="18"/>
          <w:rtl/>
        </w:rPr>
        <w:t>((</w:t>
      </w:r>
      <w:r w:rsidRPr="00B00C67">
        <w:rPr>
          <w:rFonts w:ascii="Tahoma" w:hAnsi="Tahoma"/>
          <w:sz w:val="18"/>
          <w:szCs w:val="18"/>
          <w:rtl/>
        </w:rPr>
        <w:t>يوشك أن ينزل فيكم عيسى بن مريم حكم</w:t>
      </w:r>
      <w:r w:rsidRPr="00B00C67">
        <w:rPr>
          <w:rFonts w:ascii="Tahoma" w:hAnsi="Tahoma" w:hint="cs"/>
          <w:sz w:val="18"/>
          <w:szCs w:val="18"/>
          <w:rtl/>
        </w:rPr>
        <w:t>ً</w:t>
      </w:r>
      <w:r w:rsidRPr="00B00C67">
        <w:rPr>
          <w:rFonts w:ascii="Tahoma" w:hAnsi="Tahoma"/>
          <w:sz w:val="18"/>
          <w:szCs w:val="18"/>
          <w:rtl/>
        </w:rPr>
        <w:t>ا مقسط</w:t>
      </w:r>
      <w:r w:rsidRPr="00B00C67">
        <w:rPr>
          <w:rFonts w:ascii="Tahoma" w:hAnsi="Tahoma" w:hint="cs"/>
          <w:sz w:val="18"/>
          <w:szCs w:val="18"/>
          <w:rtl/>
        </w:rPr>
        <w:t>ً</w:t>
      </w:r>
      <w:r w:rsidRPr="00B00C67">
        <w:rPr>
          <w:rFonts w:ascii="Tahoma" w:hAnsi="Tahoma"/>
          <w:sz w:val="18"/>
          <w:szCs w:val="18"/>
          <w:rtl/>
        </w:rPr>
        <w:t>ا</w:t>
      </w:r>
      <w:r w:rsidRPr="00B00C67">
        <w:rPr>
          <w:rFonts w:ascii="Tahoma" w:hAnsi="Tahoma" w:hint="cs"/>
          <w:sz w:val="18"/>
          <w:szCs w:val="18"/>
          <w:rtl/>
        </w:rPr>
        <w:t>...</w:t>
      </w:r>
      <w:r w:rsidRPr="00B00C67">
        <w:rPr>
          <w:rFonts w:ascii="Tahoma" w:hAnsi="Tahoma"/>
          <w:sz w:val="18"/>
          <w:szCs w:val="18"/>
          <w:rtl/>
        </w:rPr>
        <w:t>)) الحديث، قال: "إن المراد من النزول</w:t>
      </w:r>
      <w:r w:rsidRPr="00B00C67">
        <w:rPr>
          <w:rFonts w:ascii="Tahoma" w:hAnsi="Tahoma" w:hint="cs"/>
          <w:sz w:val="18"/>
          <w:szCs w:val="18"/>
          <w:rtl/>
        </w:rPr>
        <w:t>:</w:t>
      </w:r>
      <w:r w:rsidRPr="00B00C67">
        <w:rPr>
          <w:rFonts w:ascii="Tahoma" w:hAnsi="Tahoma"/>
          <w:sz w:val="18"/>
          <w:szCs w:val="18"/>
          <w:rtl/>
        </w:rPr>
        <w:t xml:space="preserve"> هو مجدد عظيم يأتي على قدَم المسيح، ويكون نظيره، وأطلق اسم المسيح عليه</w:t>
      </w:r>
      <w:r w:rsidRPr="00B00C67">
        <w:rPr>
          <w:rFonts w:ascii="Tahoma" w:hAnsi="Tahoma" w:hint="cs"/>
          <w:sz w:val="18"/>
          <w:szCs w:val="18"/>
          <w:rtl/>
        </w:rPr>
        <w:t>،</w:t>
      </w:r>
      <w:r w:rsidRPr="00B00C67">
        <w:rPr>
          <w:rFonts w:ascii="Tahoma" w:hAnsi="Tahoma"/>
          <w:sz w:val="18"/>
          <w:szCs w:val="18"/>
          <w:rtl/>
        </w:rPr>
        <w:t xml:space="preserve"> كما يطلق اسم البعض على البعض.</w:t>
      </w:r>
    </w:p>
    <w:p w:rsidR="00B00C67" w:rsidRPr="00B00C67" w:rsidRDefault="00B00C67" w:rsidP="00B00C67">
      <w:pPr>
        <w:bidi/>
        <w:jc w:val="both"/>
        <w:rPr>
          <w:sz w:val="18"/>
          <w:szCs w:val="18"/>
          <w:rtl/>
        </w:rPr>
      </w:pPr>
      <w:r w:rsidRPr="00B00C67">
        <w:rPr>
          <w:rFonts w:ascii="Tahoma" w:hAnsi="Tahoma"/>
          <w:sz w:val="18"/>
          <w:szCs w:val="18"/>
          <w:rtl/>
        </w:rPr>
        <w:t>ولا شك أن التأويل الباطني يصطدم مع الوضوح والبيان الذي هو إحدى خصائص الإسلام</w:t>
      </w:r>
      <w:r w:rsidRPr="00B00C67">
        <w:rPr>
          <w:rFonts w:ascii="Tahoma" w:hAnsi="Tahoma" w:hint="cs"/>
          <w:sz w:val="18"/>
          <w:szCs w:val="18"/>
          <w:rtl/>
        </w:rPr>
        <w:t>،</w:t>
      </w:r>
      <w:r w:rsidRPr="00B00C67">
        <w:rPr>
          <w:rFonts w:ascii="Tahoma" w:hAnsi="Tahoma"/>
          <w:sz w:val="18"/>
          <w:szCs w:val="18"/>
          <w:rtl/>
        </w:rPr>
        <w:t xml:space="preserve"> وسمة من سمات القرآن الذي سماه الله نورًا</w:t>
      </w:r>
      <w:r w:rsidRPr="00B00C67">
        <w:rPr>
          <w:rFonts w:ascii="Tahoma" w:hAnsi="Tahoma" w:hint="cs"/>
          <w:sz w:val="18"/>
          <w:szCs w:val="18"/>
          <w:rtl/>
        </w:rPr>
        <w:t>،</w:t>
      </w:r>
      <w:r w:rsidRPr="00B00C67">
        <w:rPr>
          <w:rFonts w:ascii="Tahoma" w:hAnsi="Tahoma"/>
          <w:sz w:val="18"/>
          <w:szCs w:val="18"/>
          <w:rtl/>
        </w:rPr>
        <w:t xml:space="preserve"> وهد</w:t>
      </w:r>
      <w:r w:rsidRPr="00B00C67">
        <w:rPr>
          <w:rFonts w:ascii="Tahoma" w:hAnsi="Tahoma" w:hint="cs"/>
          <w:sz w:val="18"/>
          <w:szCs w:val="18"/>
          <w:rtl/>
        </w:rPr>
        <w:t>ً</w:t>
      </w:r>
      <w:r w:rsidRPr="00B00C67">
        <w:rPr>
          <w:rFonts w:ascii="Tahoma" w:hAnsi="Tahoma"/>
          <w:sz w:val="18"/>
          <w:szCs w:val="18"/>
          <w:rtl/>
        </w:rPr>
        <w:t>ى</w:t>
      </w:r>
      <w:r w:rsidRPr="00B00C67">
        <w:rPr>
          <w:rFonts w:ascii="Tahoma" w:hAnsi="Tahoma" w:hint="cs"/>
          <w:sz w:val="18"/>
          <w:szCs w:val="18"/>
          <w:rtl/>
        </w:rPr>
        <w:t>،</w:t>
      </w:r>
      <w:r w:rsidRPr="00B00C67">
        <w:rPr>
          <w:rFonts w:ascii="Tahoma" w:hAnsi="Tahoma"/>
          <w:sz w:val="18"/>
          <w:szCs w:val="18"/>
          <w:rtl/>
        </w:rPr>
        <w:t xml:space="preserve"> وبينة</w:t>
      </w:r>
      <w:r w:rsidRPr="00B00C67">
        <w:rPr>
          <w:rFonts w:ascii="Tahoma" w:hAnsi="Tahoma" w:hint="cs"/>
          <w:sz w:val="18"/>
          <w:szCs w:val="18"/>
          <w:rtl/>
        </w:rPr>
        <w:t>،</w:t>
      </w:r>
      <w:r w:rsidRPr="00B00C67">
        <w:rPr>
          <w:rFonts w:ascii="Tahoma" w:hAnsi="Tahoma"/>
          <w:sz w:val="18"/>
          <w:szCs w:val="18"/>
          <w:rtl/>
        </w:rPr>
        <w:t xml:space="preserve"> وبينات إلى آخر تلك الصفات</w:t>
      </w:r>
      <w:r w:rsidRPr="00B00C67">
        <w:rPr>
          <w:rFonts w:ascii="Tahoma" w:hAnsi="Tahoma" w:hint="cs"/>
          <w:sz w:val="18"/>
          <w:szCs w:val="18"/>
          <w:rtl/>
        </w:rPr>
        <w:t>،</w:t>
      </w:r>
      <w:r w:rsidRPr="00B00C67">
        <w:rPr>
          <w:rFonts w:ascii="Tahoma" w:hAnsi="Tahoma"/>
          <w:sz w:val="18"/>
          <w:szCs w:val="18"/>
          <w:rtl/>
        </w:rPr>
        <w:t xml:space="preserve"> التي تدل على تمام الوضوح والبيان، وصدق ربنا القائل: </w:t>
      </w:r>
      <w:r w:rsidRPr="00B00C67">
        <w:rPr>
          <w:rFonts w:ascii="Tahoma" w:hAnsi="Tahoma" w:cs="DecoType Thuluth"/>
          <w:sz w:val="18"/>
          <w:szCs w:val="18"/>
          <w:rtl/>
        </w:rPr>
        <w:t>{</w:t>
      </w:r>
      <w:r w:rsidRPr="00B00C67">
        <w:rPr>
          <w:rFonts w:ascii="QCF_P529" w:hAnsi="QCF_P529" w:cs="QCF_P529"/>
          <w:sz w:val="18"/>
          <w:szCs w:val="18"/>
          <w:rtl/>
        </w:rPr>
        <w:t xml:space="preserve"> ﯤ ﯥ ﯦ ﯧ </w:t>
      </w:r>
      <w:r w:rsidRPr="00B00C67">
        <w:rPr>
          <w:rFonts w:ascii="Tahoma" w:hAnsi="Tahoma" w:cs="DecoType Thuluth"/>
          <w:sz w:val="18"/>
          <w:szCs w:val="18"/>
          <w:rtl/>
        </w:rPr>
        <w:t>}</w:t>
      </w:r>
      <w:r w:rsidRPr="00B00C67">
        <w:rPr>
          <w:rFonts w:ascii="Tahoma" w:hAnsi="Tahoma"/>
          <w:sz w:val="18"/>
          <w:szCs w:val="18"/>
          <w:rtl/>
        </w:rPr>
        <w:t xml:space="preserve"> [القمر: 17]، وجاءت السنة بيان</w:t>
      </w:r>
      <w:r w:rsidRPr="00B00C67">
        <w:rPr>
          <w:rFonts w:ascii="Tahoma" w:hAnsi="Tahoma" w:hint="cs"/>
          <w:sz w:val="18"/>
          <w:szCs w:val="18"/>
          <w:rtl/>
        </w:rPr>
        <w:t>ً</w:t>
      </w:r>
      <w:r w:rsidRPr="00B00C67">
        <w:rPr>
          <w:rFonts w:ascii="Tahoma" w:hAnsi="Tahoma"/>
          <w:sz w:val="18"/>
          <w:szCs w:val="18"/>
          <w:rtl/>
        </w:rPr>
        <w:t>ا للقرآن</w:t>
      </w:r>
      <w:r w:rsidRPr="00B00C67">
        <w:rPr>
          <w:rFonts w:ascii="Tahoma" w:hAnsi="Tahoma" w:hint="cs"/>
          <w:sz w:val="18"/>
          <w:szCs w:val="18"/>
          <w:rtl/>
        </w:rPr>
        <w:t>،</w:t>
      </w:r>
      <w:r w:rsidRPr="00B00C67">
        <w:rPr>
          <w:rFonts w:ascii="Tahoma" w:hAnsi="Tahoma"/>
          <w:sz w:val="18"/>
          <w:szCs w:val="18"/>
          <w:rtl/>
        </w:rPr>
        <w:t xml:space="preserve"> كما قال ربنا تعالى: </w:t>
      </w:r>
      <w:r w:rsidRPr="00B00C67">
        <w:rPr>
          <w:rFonts w:ascii="Tahoma" w:hAnsi="Tahoma" w:cs="DecoType Thuluth"/>
          <w:sz w:val="18"/>
          <w:szCs w:val="18"/>
          <w:rtl/>
        </w:rPr>
        <w:t>{</w:t>
      </w:r>
      <w:r w:rsidRPr="00B00C67">
        <w:rPr>
          <w:rFonts w:ascii="QCF_P272" w:hAnsi="QCF_P272" w:cs="QCF_P272"/>
          <w:sz w:val="18"/>
          <w:szCs w:val="18"/>
          <w:rtl/>
        </w:rPr>
        <w:t xml:space="preserve"> ﭤ ﭥ ﭦ ﭧ ﭨ ﭩ ﭪ ﭫ ﭬ ﭭ ﭮ ﭯ</w:t>
      </w:r>
      <w:r w:rsidRPr="00B00C67">
        <w:rPr>
          <w:rFonts w:ascii="Tahoma" w:hAnsi="Tahoma" w:cs="DecoType Thuluth"/>
          <w:sz w:val="18"/>
          <w:szCs w:val="18"/>
          <w:rtl/>
        </w:rPr>
        <w:t>}</w:t>
      </w:r>
      <w:r w:rsidRPr="00B00C67">
        <w:rPr>
          <w:rFonts w:ascii="Tahoma" w:hAnsi="Tahoma"/>
          <w:sz w:val="18"/>
          <w:szCs w:val="18"/>
          <w:rtl/>
        </w:rPr>
        <w:t xml:space="preserve"> [النحل: 44].</w:t>
      </w:r>
    </w:p>
    <w:p w:rsidR="00B00C67" w:rsidRPr="00B00C67" w:rsidRDefault="00B00C67" w:rsidP="00B00C67">
      <w:pPr>
        <w:bidi/>
        <w:jc w:val="both"/>
        <w:rPr>
          <w:sz w:val="18"/>
          <w:szCs w:val="18"/>
          <w:rtl/>
        </w:rPr>
      </w:pPr>
      <w:r w:rsidRPr="00B00C67">
        <w:rPr>
          <w:rFonts w:ascii="Tahoma" w:hAnsi="Tahoma"/>
          <w:sz w:val="18"/>
          <w:szCs w:val="18"/>
          <w:rtl/>
        </w:rPr>
        <w:t>ومن عقائد القاديانية</w:t>
      </w:r>
      <w:r w:rsidRPr="00B00C67">
        <w:rPr>
          <w:rFonts w:ascii="Tahoma" w:hAnsi="Tahoma" w:hint="cs"/>
          <w:sz w:val="18"/>
          <w:szCs w:val="18"/>
          <w:rtl/>
        </w:rPr>
        <w:t>،</w:t>
      </w:r>
      <w:r w:rsidRPr="00B00C67">
        <w:rPr>
          <w:rFonts w:ascii="Tahoma" w:hAnsi="Tahoma"/>
          <w:sz w:val="18"/>
          <w:szCs w:val="18"/>
          <w:rtl/>
        </w:rPr>
        <w:t xml:space="preserve"> مسألة نزول المسيح </w:t>
      </w:r>
      <w:r w:rsidRPr="00B00C67">
        <w:rPr>
          <w:rFonts w:cs="SC_ALYERMOOK" w:hint="cs"/>
          <w:position w:val="-4"/>
          <w:sz w:val="18"/>
          <w:szCs w:val="18"/>
          <w:rtl/>
        </w:rPr>
        <w:t>#</w:t>
      </w:r>
      <w:r w:rsidRPr="00B00C67">
        <w:rPr>
          <w:rFonts w:ascii="Tahoma" w:hAnsi="Tahoma"/>
          <w:sz w:val="18"/>
          <w:szCs w:val="18"/>
          <w:rtl/>
        </w:rPr>
        <w:t xml:space="preserve"> </w:t>
      </w:r>
      <w:r w:rsidRPr="00B00C67">
        <w:rPr>
          <w:rFonts w:ascii="Tahoma" w:hAnsi="Tahoma" w:hint="cs"/>
          <w:sz w:val="18"/>
          <w:szCs w:val="18"/>
          <w:rtl/>
        </w:rPr>
        <w:t xml:space="preserve">فقد </w:t>
      </w:r>
      <w:r w:rsidRPr="00B00C67">
        <w:rPr>
          <w:rFonts w:ascii="Tahoma" w:hAnsi="Tahoma"/>
          <w:sz w:val="18"/>
          <w:szCs w:val="18"/>
          <w:rtl/>
        </w:rPr>
        <w:t>شغلت هذه المسألة حيز</w:t>
      </w:r>
      <w:r w:rsidRPr="00B00C67">
        <w:rPr>
          <w:rFonts w:ascii="Tahoma" w:hAnsi="Tahoma" w:hint="cs"/>
          <w:sz w:val="18"/>
          <w:szCs w:val="18"/>
          <w:rtl/>
        </w:rPr>
        <w:t>ً</w:t>
      </w:r>
      <w:r w:rsidRPr="00B00C67">
        <w:rPr>
          <w:rFonts w:ascii="Tahoma" w:hAnsi="Tahoma"/>
          <w:sz w:val="18"/>
          <w:szCs w:val="18"/>
          <w:rtl/>
        </w:rPr>
        <w:t>ا كبير</w:t>
      </w:r>
      <w:r w:rsidRPr="00B00C67">
        <w:rPr>
          <w:rFonts w:ascii="Tahoma" w:hAnsi="Tahoma" w:hint="cs"/>
          <w:sz w:val="18"/>
          <w:szCs w:val="18"/>
          <w:rtl/>
        </w:rPr>
        <w:t>ً</w:t>
      </w:r>
      <w:r w:rsidRPr="00B00C67">
        <w:rPr>
          <w:rFonts w:ascii="Tahoma" w:hAnsi="Tahoma"/>
          <w:sz w:val="18"/>
          <w:szCs w:val="18"/>
          <w:rtl/>
        </w:rPr>
        <w:t>ا في الحركة القاديانية، وادعى صاحبها أنه هو المسيح الموعود</w:t>
      </w:r>
      <w:r w:rsidRPr="00B00C67">
        <w:rPr>
          <w:rFonts w:ascii="Tahoma" w:hAnsi="Tahoma" w:hint="cs"/>
          <w:sz w:val="18"/>
          <w:szCs w:val="18"/>
          <w:rtl/>
        </w:rPr>
        <w:t>،</w:t>
      </w:r>
      <w:r w:rsidRPr="00B00C67">
        <w:rPr>
          <w:rFonts w:ascii="Tahoma" w:hAnsi="Tahoma"/>
          <w:sz w:val="18"/>
          <w:szCs w:val="18"/>
          <w:rtl/>
        </w:rPr>
        <w:t xml:space="preserve"> الذي أرسله الله تعالى على قدم نبي يشابه زمن غلام أحمد زمنه، وحال قوم أحمد مثل حاله، وعلامات المسيح الموعود كعلامات المسيح الناصري؛ حيث يأتي المسيح الموعود عند النصارى، وعند غلبة مكائدهم وشدة جهد</w:t>
      </w:r>
      <w:r w:rsidRPr="00B00C67">
        <w:rPr>
          <w:rFonts w:ascii="Tahoma" w:hAnsi="Tahoma" w:hint="cs"/>
          <w:sz w:val="18"/>
          <w:szCs w:val="18"/>
          <w:rtl/>
        </w:rPr>
        <w:t>هم؛</w:t>
      </w:r>
      <w:r w:rsidRPr="00B00C67">
        <w:rPr>
          <w:rFonts w:ascii="Tahoma" w:hAnsi="Tahoma"/>
          <w:sz w:val="18"/>
          <w:szCs w:val="18"/>
          <w:rtl/>
        </w:rPr>
        <w:t xml:space="preserve"> لإشاعة مذهب التنصر، فيأتي وينزل فيهم</w:t>
      </w:r>
      <w:r w:rsidRPr="00B00C67">
        <w:rPr>
          <w:rFonts w:ascii="Tahoma" w:hAnsi="Tahoma" w:hint="cs"/>
          <w:sz w:val="18"/>
          <w:szCs w:val="18"/>
          <w:rtl/>
        </w:rPr>
        <w:t>،</w:t>
      </w:r>
      <w:r w:rsidRPr="00B00C67">
        <w:rPr>
          <w:rFonts w:ascii="Tahoma" w:hAnsi="Tahoma"/>
          <w:sz w:val="18"/>
          <w:szCs w:val="18"/>
          <w:rtl/>
        </w:rPr>
        <w:t xml:space="preserve"> ويكسر الصليب</w:t>
      </w:r>
      <w:r w:rsidRPr="00B00C67">
        <w:rPr>
          <w:rFonts w:ascii="Tahoma" w:hAnsi="Tahoma" w:hint="cs"/>
          <w:sz w:val="18"/>
          <w:szCs w:val="18"/>
          <w:rtl/>
        </w:rPr>
        <w:t>،</w:t>
      </w:r>
      <w:r w:rsidRPr="00B00C67">
        <w:rPr>
          <w:rFonts w:ascii="Tahoma" w:hAnsi="Tahoma"/>
          <w:sz w:val="18"/>
          <w:szCs w:val="18"/>
          <w:rtl/>
        </w:rPr>
        <w:t xml:space="preserve"> ويقتل الخنزير، ويكون المسيح الموعود للملة الإسلامية</w:t>
      </w:r>
      <w:r w:rsidRPr="00B00C67">
        <w:rPr>
          <w:rFonts w:ascii="Tahoma" w:hAnsi="Tahoma" w:hint="cs"/>
          <w:sz w:val="18"/>
          <w:szCs w:val="18"/>
          <w:rtl/>
        </w:rPr>
        <w:t>،</w:t>
      </w:r>
      <w:r w:rsidRPr="00B00C67">
        <w:rPr>
          <w:rFonts w:ascii="Tahoma" w:hAnsi="Tahoma"/>
          <w:sz w:val="18"/>
          <w:szCs w:val="18"/>
          <w:rtl/>
        </w:rPr>
        <w:t xml:space="preserve"> كما كان عيسى الناصري موعودًا للأمة الموسوية. </w:t>
      </w:r>
    </w:p>
    <w:p w:rsidR="00B00C67" w:rsidRPr="00B00C67" w:rsidRDefault="00B00C67" w:rsidP="00B00C67">
      <w:pPr>
        <w:bidi/>
        <w:jc w:val="both"/>
        <w:rPr>
          <w:sz w:val="18"/>
          <w:szCs w:val="18"/>
          <w:rtl/>
        </w:rPr>
      </w:pPr>
      <w:r w:rsidRPr="00B00C67">
        <w:rPr>
          <w:rFonts w:ascii="Tahoma" w:hAnsi="Tahoma"/>
          <w:sz w:val="18"/>
          <w:szCs w:val="18"/>
          <w:rtl/>
        </w:rPr>
        <w:t>إنه بهذا يصطدم مع آيات القرآن الكريم</w:t>
      </w:r>
      <w:r w:rsidRPr="00B00C67">
        <w:rPr>
          <w:rFonts w:ascii="Tahoma" w:hAnsi="Tahoma" w:hint="cs"/>
          <w:sz w:val="18"/>
          <w:szCs w:val="18"/>
          <w:rtl/>
        </w:rPr>
        <w:t>،</w:t>
      </w:r>
      <w:r w:rsidRPr="00B00C67">
        <w:rPr>
          <w:rFonts w:ascii="Tahoma" w:hAnsi="Tahoma"/>
          <w:sz w:val="18"/>
          <w:szCs w:val="18"/>
          <w:rtl/>
        </w:rPr>
        <w:t xml:space="preserve"> التي تقرر عدم موت المسيح؛ قال تعالى: </w:t>
      </w:r>
      <w:r w:rsidRPr="00B00C67">
        <w:rPr>
          <w:rFonts w:ascii="Tahoma" w:hAnsi="Tahoma" w:cs="DecoType Thuluth"/>
          <w:sz w:val="18"/>
          <w:szCs w:val="18"/>
          <w:rtl/>
        </w:rPr>
        <w:t>{</w:t>
      </w:r>
      <w:r w:rsidRPr="00B00C67">
        <w:rPr>
          <w:rFonts w:ascii="QCF_P103" w:hAnsi="QCF_P103" w:cs="QCF_P103"/>
          <w:sz w:val="18"/>
          <w:szCs w:val="18"/>
          <w:rtl/>
        </w:rPr>
        <w:t>ﭹ ﭺ ﭻ ﭼ ﭽ ﭾ ﭿ ﮀ ﮁ ﮂ ﮃ ﮄ ﮅ ﮆ ﮇ ﮈ ﮉ ﮊ ﮋ ﮌ ﮍ ﮎ ﮏ ﮐ ﮑ ﮒ ﮓ ﮔ ﮕ</w:t>
      </w:r>
      <w:r w:rsidRPr="00B00C67">
        <w:rPr>
          <w:rFonts w:ascii="Tahoma" w:hAnsi="Tahoma"/>
          <w:sz w:val="18"/>
          <w:szCs w:val="18"/>
          <w:rtl/>
        </w:rPr>
        <w:t xml:space="preserve"> </w:t>
      </w:r>
      <w:r w:rsidRPr="00B00C67">
        <w:rPr>
          <w:rFonts w:ascii="QCF_P103" w:hAnsi="QCF_P103" w:cs="QCF_P103"/>
          <w:sz w:val="18"/>
          <w:szCs w:val="18"/>
          <w:rtl/>
        </w:rPr>
        <w:t>ﮖ ﮗ ﮘ ﮙ ﮚ ﮛ ﮜ ﮝ ﮞﮟ</w:t>
      </w:r>
      <w:r w:rsidRPr="00B00C67">
        <w:rPr>
          <w:rFonts w:ascii="Tahoma" w:hAnsi="Tahoma" w:cs="DecoType Thuluth"/>
          <w:sz w:val="18"/>
          <w:szCs w:val="18"/>
          <w:rtl/>
        </w:rPr>
        <w:t>}</w:t>
      </w:r>
      <w:r w:rsidRPr="00B00C67">
        <w:rPr>
          <w:rFonts w:ascii="Tahoma" w:hAnsi="Tahoma"/>
          <w:sz w:val="18"/>
          <w:szCs w:val="18"/>
          <w:rtl/>
        </w:rPr>
        <w:t xml:space="preserve"> [النساء: 157، 158].</w:t>
      </w:r>
    </w:p>
    <w:p w:rsidR="00B00C67" w:rsidRPr="00B00C67" w:rsidRDefault="00B00C67" w:rsidP="00B00C67">
      <w:pPr>
        <w:bidi/>
        <w:jc w:val="both"/>
        <w:rPr>
          <w:sz w:val="18"/>
          <w:szCs w:val="18"/>
          <w:rtl/>
        </w:rPr>
      </w:pPr>
      <w:r w:rsidRPr="00B00C67">
        <w:rPr>
          <w:rFonts w:ascii="Tahoma" w:hAnsi="Tahoma"/>
          <w:sz w:val="18"/>
          <w:szCs w:val="18"/>
          <w:rtl/>
        </w:rPr>
        <w:t xml:space="preserve">ما هو حكم القادياني على مخالفيه: </w:t>
      </w:r>
    </w:p>
    <w:p w:rsidR="00B00C67" w:rsidRPr="00B00C67" w:rsidRDefault="00B00C67" w:rsidP="00B00C67">
      <w:pPr>
        <w:bidi/>
        <w:jc w:val="both"/>
        <w:rPr>
          <w:sz w:val="32"/>
          <w:szCs w:val="32"/>
          <w:rtl/>
        </w:rPr>
      </w:pPr>
      <w:r w:rsidRPr="00B00C67">
        <w:rPr>
          <w:rFonts w:ascii="Tahoma" w:hAnsi="Tahoma"/>
          <w:sz w:val="18"/>
          <w:szCs w:val="18"/>
          <w:rtl/>
        </w:rPr>
        <w:t>يحكم القادياني على مخالفيه الذين كفَّروه أو كذبوه بأنهم كفار لا يصل</w:t>
      </w:r>
      <w:r w:rsidRPr="00B00C67">
        <w:rPr>
          <w:rFonts w:ascii="Tahoma" w:hAnsi="Tahoma" w:hint="cs"/>
          <w:sz w:val="18"/>
          <w:szCs w:val="18"/>
          <w:rtl/>
        </w:rPr>
        <w:t>َّ</w:t>
      </w:r>
      <w:r w:rsidRPr="00B00C67">
        <w:rPr>
          <w:rFonts w:ascii="Tahoma" w:hAnsi="Tahoma"/>
          <w:sz w:val="18"/>
          <w:szCs w:val="18"/>
          <w:rtl/>
        </w:rPr>
        <w:t>ى عليهم، ومعاملتهم كمعاملة أهل الكتاب، فللقادياني أن يتزوج المسلمة، ولا يجوز للقاديانية أن تتزوج مسلمًا، هذا ما قضى به غلام أحمد القادياني بعقله المختل، ولسانه السليط؛ ليقيم أمة داخل أمة</w:t>
      </w:r>
      <w:r w:rsidRPr="00B00C67">
        <w:rPr>
          <w:rFonts w:ascii="Tahoma" w:hAnsi="Tahoma" w:hint="cs"/>
          <w:sz w:val="18"/>
          <w:szCs w:val="18"/>
          <w:rtl/>
        </w:rPr>
        <w:t>،</w:t>
      </w:r>
      <w:r w:rsidRPr="00B00C67">
        <w:rPr>
          <w:rFonts w:ascii="Tahoma" w:hAnsi="Tahoma"/>
          <w:sz w:val="18"/>
          <w:szCs w:val="18"/>
          <w:rtl/>
        </w:rPr>
        <w:t xml:space="preserve"> ودولة داخل دولة، بل يدعو أتباعه إلى مقاطعة المسلمين عملي</w:t>
      </w:r>
      <w:r w:rsidRPr="00B00C67">
        <w:rPr>
          <w:rFonts w:ascii="Tahoma" w:hAnsi="Tahoma" w:hint="cs"/>
          <w:sz w:val="18"/>
          <w:szCs w:val="18"/>
          <w:rtl/>
        </w:rPr>
        <w:t>ًّ</w:t>
      </w:r>
      <w:r w:rsidRPr="00B00C67">
        <w:rPr>
          <w:rFonts w:ascii="Tahoma" w:hAnsi="Tahoma"/>
          <w:sz w:val="18"/>
          <w:szCs w:val="18"/>
          <w:rtl/>
        </w:rPr>
        <w:t>ا</w:t>
      </w:r>
      <w:r w:rsidRPr="00B00C67">
        <w:rPr>
          <w:rFonts w:ascii="Tahoma" w:hAnsi="Tahoma"/>
          <w:sz w:val="32"/>
          <w:szCs w:val="32"/>
          <w:rtl/>
        </w:rPr>
        <w:t>.</w:t>
      </w:r>
    </w:p>
    <w:p w:rsidR="00B00C67" w:rsidRDefault="00B00C67" w:rsidP="00B00C67">
      <w:pPr>
        <w:jc w:val="center"/>
        <w:rPr>
          <w:rFonts w:asciiTheme="majorBidi" w:hAnsiTheme="majorBidi" w:cstheme="majorBidi"/>
          <w:b/>
          <w:bCs/>
          <w:sz w:val="18"/>
          <w:szCs w:val="18"/>
          <w:rtl/>
          <w:lang w:bidi="ar-EG"/>
        </w:rPr>
      </w:pPr>
    </w:p>
    <w:p w:rsidR="00B00C67" w:rsidRDefault="00B00C67" w:rsidP="00B00C67">
      <w:pPr>
        <w:jc w:val="center"/>
        <w:rPr>
          <w:rFonts w:asciiTheme="majorBidi" w:hAnsiTheme="majorBidi" w:cstheme="majorBidi"/>
          <w:b/>
          <w:bCs/>
          <w:sz w:val="18"/>
          <w:szCs w:val="18"/>
          <w:rtl/>
          <w:lang w:bidi="ar-EG"/>
        </w:rPr>
      </w:pPr>
      <w:r>
        <w:rPr>
          <w:rFonts w:asciiTheme="majorBidi" w:hAnsiTheme="majorBidi" w:cstheme="majorBidi" w:hint="cs"/>
          <w:b/>
          <w:bCs/>
          <w:sz w:val="18"/>
          <w:szCs w:val="18"/>
          <w:rtl/>
        </w:rPr>
        <w:t>المراجع والمصادر:</w:t>
      </w:r>
    </w:p>
    <w:p w:rsidR="00B00C67" w:rsidRPr="00545C45" w:rsidRDefault="00B00C67" w:rsidP="00B00C6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rPr>
        <w:t xml:space="preserve">أبو الحسن الأشعري،  مقالات الإسلاميين واختلاف المصلين </w:t>
      </w:r>
      <w:r w:rsidRPr="00545C45">
        <w:rPr>
          <w:rFonts w:asciiTheme="majorBidi" w:hAnsiTheme="majorBidi" w:cstheme="majorBidi"/>
          <w:b/>
          <w:bCs/>
          <w:sz w:val="18"/>
          <w:szCs w:val="18"/>
          <w:rtl/>
        </w:rPr>
        <w:t>تحقيق: محمد محي الدين عبد الحميد، مكتبة النهضة المصرية، 1389هـ</w:t>
      </w:r>
    </w:p>
    <w:p w:rsidR="00B00C67" w:rsidRPr="00545C45" w:rsidRDefault="00B00C67" w:rsidP="00B00C67">
      <w:pPr>
        <w:numPr>
          <w:ilvl w:val="0"/>
          <w:numId w:val="1"/>
        </w:numPr>
        <w:tabs>
          <w:tab w:val="clear" w:pos="720"/>
          <w:tab w:val="num" w:pos="281"/>
          <w:tab w:val="left" w:pos="7937"/>
        </w:tabs>
        <w:bidi/>
        <w:ind w:left="-2" w:right="142" w:firstLine="1"/>
        <w:jc w:val="both"/>
        <w:rPr>
          <w:rFonts w:asciiTheme="majorBidi" w:hAnsiTheme="majorBidi" w:cstheme="majorBidi"/>
          <w:b/>
          <w:bCs/>
          <w:sz w:val="18"/>
          <w:szCs w:val="18"/>
          <w:rtl/>
        </w:rPr>
      </w:pPr>
      <w:r w:rsidRPr="006A3CF0">
        <w:rPr>
          <w:rFonts w:asciiTheme="majorBidi" w:hAnsiTheme="majorBidi" w:cstheme="majorBidi"/>
          <w:b/>
          <w:bCs/>
          <w:sz w:val="18"/>
          <w:szCs w:val="18"/>
          <w:rtl/>
        </w:rPr>
        <w:t>عواد بن عبد الله المعتق</w:t>
      </w:r>
      <w:r>
        <w:rPr>
          <w:rFonts w:asciiTheme="majorBidi" w:hAnsiTheme="majorBidi" w:cstheme="majorBidi" w:hint="cs"/>
          <w:b/>
          <w:bCs/>
          <w:sz w:val="18"/>
          <w:szCs w:val="18"/>
          <w:rtl/>
        </w:rPr>
        <w:t>،</w:t>
      </w:r>
      <w:r w:rsidRPr="006A3CF0">
        <w:rPr>
          <w:rFonts w:asciiTheme="majorBidi" w:hAnsiTheme="majorBidi" w:cstheme="majorBidi"/>
          <w:b/>
          <w:bCs/>
          <w:sz w:val="18"/>
          <w:szCs w:val="18"/>
          <w:rtl/>
        </w:rPr>
        <w:t xml:space="preserve"> المعتزلة وأصولهم الخمسة وموقف أهل السنة منها </w:t>
      </w:r>
      <w:r w:rsidRPr="00545C45">
        <w:rPr>
          <w:rFonts w:asciiTheme="majorBidi" w:hAnsiTheme="majorBidi" w:cstheme="majorBidi"/>
          <w:b/>
          <w:bCs/>
          <w:sz w:val="18"/>
          <w:szCs w:val="18"/>
          <w:rtl/>
        </w:rPr>
        <w:t>، الرياض،  مكتبة الرشد، 1417هـ</w:t>
      </w:r>
    </w:p>
    <w:p w:rsidR="00B00C67" w:rsidRPr="00545C45" w:rsidRDefault="00B00C67" w:rsidP="00B00C6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الدكتور صابر بن عبد الرحمن طعيمة</w:t>
      </w:r>
      <w:r>
        <w:rPr>
          <w:rFonts w:asciiTheme="majorBidi" w:hAnsiTheme="majorBidi" w:cstheme="majorBidi" w:hint="cs"/>
          <w:b/>
          <w:bCs/>
          <w:sz w:val="18"/>
          <w:szCs w:val="18"/>
          <w:rtl/>
          <w:lang w:bidi="ar-EG"/>
        </w:rPr>
        <w:t>،</w:t>
      </w:r>
      <w:r w:rsidRPr="006A3CF0">
        <w:rPr>
          <w:rFonts w:asciiTheme="majorBidi" w:hAnsiTheme="majorBidi" w:cstheme="majorBidi"/>
          <w:b/>
          <w:bCs/>
          <w:sz w:val="18"/>
          <w:szCs w:val="18"/>
          <w:rtl/>
        </w:rPr>
        <w:t xml:space="preserve"> دراسات في الفرق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 الرياض، مكتبة المعارف، 1408هـ</w:t>
      </w:r>
    </w:p>
    <w:p w:rsidR="00B00C67" w:rsidRPr="00545C45" w:rsidRDefault="00B00C67" w:rsidP="00B00C6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lastRenderedPageBreak/>
        <w:t xml:space="preserve">عبد القاهر بن طاهر البغدادي، </w:t>
      </w:r>
      <w:r w:rsidRPr="006A3CF0">
        <w:rPr>
          <w:rFonts w:asciiTheme="majorBidi" w:hAnsiTheme="majorBidi" w:cstheme="majorBidi"/>
          <w:b/>
          <w:bCs/>
          <w:sz w:val="18"/>
          <w:szCs w:val="18"/>
          <w:rtl/>
        </w:rPr>
        <w:t xml:space="preserve">الفَرْق بين الفِرَق </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تحقيق: محمد محي الدين عبد الحميد، بيروت، المعرفة للطباعة والنشر، 1976م</w:t>
      </w:r>
    </w:p>
    <w:p w:rsidR="00B00C67" w:rsidRPr="00545C45" w:rsidRDefault="00B00C67" w:rsidP="00B00C6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محمد بن عبد الكريم الشهرستاني، </w:t>
      </w:r>
      <w:r>
        <w:rPr>
          <w:rFonts w:asciiTheme="majorBidi" w:hAnsiTheme="majorBidi" w:cstheme="majorBidi" w:hint="cs"/>
          <w:b/>
          <w:bCs/>
          <w:sz w:val="18"/>
          <w:szCs w:val="18"/>
          <w:rtl/>
          <w:lang w:bidi="ar-EG"/>
        </w:rPr>
        <w:t xml:space="preserve"> </w:t>
      </w:r>
      <w:r>
        <w:rPr>
          <w:rFonts w:asciiTheme="majorBidi" w:hAnsiTheme="majorBidi" w:cstheme="majorBidi"/>
          <w:b/>
          <w:bCs/>
          <w:sz w:val="18"/>
          <w:szCs w:val="18"/>
          <w:rtl/>
        </w:rPr>
        <w:t>الملل والنحل</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 xml:space="preserve">بيروت، دار المعرفة للطباعة والنشر،  1395هـ </w:t>
      </w:r>
    </w:p>
    <w:p w:rsidR="00B00C67" w:rsidRPr="00545C45" w:rsidRDefault="00B00C67" w:rsidP="00B00C6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علي سامي النشار، </w:t>
      </w:r>
      <w:r w:rsidRPr="006A3CF0">
        <w:rPr>
          <w:rFonts w:asciiTheme="majorBidi" w:hAnsiTheme="majorBidi" w:cstheme="majorBidi"/>
          <w:b/>
          <w:bCs/>
          <w:sz w:val="18"/>
          <w:szCs w:val="18"/>
          <w:rtl/>
        </w:rPr>
        <w:t xml:space="preserve">نشأة التفكير الفلسفي في الإسلام </w:t>
      </w:r>
      <w:r>
        <w:rPr>
          <w:rFonts w:asciiTheme="majorBidi" w:hAnsiTheme="majorBidi" w:cstheme="majorBidi" w:hint="cs"/>
          <w:b/>
          <w:bCs/>
          <w:sz w:val="18"/>
          <w:szCs w:val="18"/>
          <w:rtl/>
          <w:lang w:bidi="ar-EG"/>
        </w:rPr>
        <w:t>،</w:t>
      </w:r>
      <w:r w:rsidRPr="00545C45">
        <w:rPr>
          <w:rFonts w:asciiTheme="majorBidi" w:hAnsiTheme="majorBidi" w:cstheme="majorBidi"/>
          <w:b/>
          <w:bCs/>
          <w:sz w:val="18"/>
          <w:szCs w:val="18"/>
          <w:rtl/>
          <w:lang w:bidi="ar-EG"/>
        </w:rPr>
        <w:t>القاهرة،  دار المعارف، 1981م</w:t>
      </w:r>
    </w:p>
    <w:p w:rsidR="00B00C67" w:rsidRPr="00545C45" w:rsidRDefault="00B00C67" w:rsidP="00B00C6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الرحمن عميرة، </w:t>
      </w:r>
      <w:r w:rsidRPr="006A3CF0">
        <w:rPr>
          <w:rFonts w:asciiTheme="majorBidi" w:hAnsiTheme="majorBidi" w:cstheme="majorBidi"/>
          <w:b/>
          <w:bCs/>
          <w:sz w:val="18"/>
          <w:szCs w:val="18"/>
          <w:rtl/>
        </w:rPr>
        <w:t xml:space="preserve">المذاهب المعاصرة وموقف الإسلام منه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بيروت، دار الجيل، 1405 هـ</w:t>
      </w:r>
    </w:p>
    <w:p w:rsidR="00B00C67" w:rsidRPr="00545C45" w:rsidRDefault="00B00C67" w:rsidP="00B00C6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مصطفى الشكعة، </w:t>
      </w:r>
      <w:r w:rsidRPr="006A3CF0">
        <w:rPr>
          <w:rFonts w:asciiTheme="majorBidi" w:hAnsiTheme="majorBidi" w:cstheme="majorBidi"/>
          <w:b/>
          <w:bCs/>
          <w:sz w:val="18"/>
          <w:szCs w:val="18"/>
          <w:rtl/>
        </w:rPr>
        <w:t xml:space="preserve">إسلام بلا مذاهب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الدار المصرية اللبنانية، 2004م</w:t>
      </w:r>
    </w:p>
    <w:p w:rsidR="00B00C67" w:rsidRPr="00545C45" w:rsidRDefault="00B00C67" w:rsidP="00B00C6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إحسان إلهي ظهير،  </w:t>
      </w:r>
      <w:r w:rsidRPr="006A3CF0">
        <w:rPr>
          <w:rFonts w:asciiTheme="majorBidi" w:hAnsiTheme="majorBidi" w:cstheme="majorBidi"/>
          <w:b/>
          <w:bCs/>
          <w:sz w:val="18"/>
          <w:szCs w:val="18"/>
          <w:rtl/>
        </w:rPr>
        <w:t xml:space="preserve">القاديانية دراسات وتحليل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الرياض، طبع ونشر رئاسة إدارات البحوث العلمية والإفتاء، 1404هـ</w:t>
      </w:r>
    </w:p>
    <w:p w:rsidR="00B00C67" w:rsidRPr="00545C45" w:rsidRDefault="00B00C67" w:rsidP="00B00C67">
      <w:pPr>
        <w:numPr>
          <w:ilvl w:val="0"/>
          <w:numId w:val="1"/>
        </w:numPr>
        <w:tabs>
          <w:tab w:val="clear" w:pos="720"/>
          <w:tab w:val="num" w:pos="281"/>
        </w:tabs>
        <w:bidi/>
        <w:ind w:left="-2" w:firstLine="1"/>
        <w:jc w:val="both"/>
        <w:rPr>
          <w:rFonts w:asciiTheme="majorBidi" w:hAnsiTheme="majorBidi" w:cstheme="majorBidi"/>
          <w:b/>
          <w:bCs/>
          <w:sz w:val="18"/>
          <w:szCs w:val="18"/>
          <w:rtl/>
          <w:lang w:bidi="ar-EG"/>
        </w:rPr>
      </w:pPr>
      <w:r w:rsidRPr="00545C45">
        <w:rPr>
          <w:rFonts w:asciiTheme="majorBidi" w:hAnsiTheme="majorBidi" w:cstheme="majorBidi"/>
          <w:b/>
          <w:bCs/>
          <w:sz w:val="18"/>
          <w:szCs w:val="18"/>
          <w:rtl/>
          <w:lang w:bidi="ar-EG"/>
        </w:rPr>
        <w:t xml:space="preserve">أحمد محمود صبحي، </w:t>
      </w:r>
      <w:r w:rsidRPr="00545C45">
        <w:rPr>
          <w:rFonts w:asciiTheme="majorBidi" w:hAnsiTheme="majorBidi" w:cstheme="majorBidi"/>
          <w:b/>
          <w:bCs/>
          <w:sz w:val="18"/>
          <w:szCs w:val="18"/>
          <w:rtl/>
        </w:rPr>
        <w:t>في علم الكلام: دراسة فلسفية لآراء الفرق الإسلامية في أصول الدين</w:t>
      </w:r>
      <w:r>
        <w:rPr>
          <w:rFonts w:asciiTheme="majorBidi" w:hAnsiTheme="majorBidi" w:cstheme="majorBidi" w:hint="cs"/>
          <w:b/>
          <w:bCs/>
          <w:sz w:val="18"/>
          <w:szCs w:val="18"/>
          <w:rtl/>
        </w:rPr>
        <w:t xml:space="preserve"> ، </w:t>
      </w:r>
      <w:r w:rsidRPr="00545C45">
        <w:rPr>
          <w:rFonts w:asciiTheme="majorBidi" w:hAnsiTheme="majorBidi" w:cstheme="majorBidi"/>
          <w:b/>
          <w:bCs/>
          <w:sz w:val="18"/>
          <w:szCs w:val="18"/>
          <w:rtl/>
          <w:lang w:bidi="ar-EG"/>
        </w:rPr>
        <w:t>مؤسسة الثقافة الجماعية، 1982م</w:t>
      </w:r>
    </w:p>
    <w:p w:rsidR="00B00C67" w:rsidRPr="00545C45" w:rsidRDefault="00B00C67" w:rsidP="00B00C6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القادر بن حبيب الله السندي، </w:t>
      </w:r>
      <w:r w:rsidRPr="006A3CF0">
        <w:rPr>
          <w:rFonts w:asciiTheme="majorBidi" w:hAnsiTheme="majorBidi" w:cstheme="majorBidi"/>
          <w:b/>
          <w:bCs/>
          <w:sz w:val="18"/>
          <w:szCs w:val="18"/>
          <w:rtl/>
        </w:rPr>
        <w:t xml:space="preserve">التصوف في ميزان البحث والتحقيق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المدينة المنورة، مكتبة ابن القيم، 1410هـ</w:t>
      </w:r>
    </w:p>
    <w:p w:rsidR="00B00C67" w:rsidRPr="00545C45" w:rsidRDefault="00B00C67" w:rsidP="00B00C6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محمد عبد الهادي المصري، </w:t>
      </w:r>
      <w:r w:rsidRPr="006A3CF0">
        <w:rPr>
          <w:rFonts w:asciiTheme="majorBidi" w:hAnsiTheme="majorBidi" w:cstheme="majorBidi"/>
          <w:b/>
          <w:bCs/>
          <w:sz w:val="18"/>
          <w:szCs w:val="18"/>
          <w:rtl/>
        </w:rPr>
        <w:t xml:space="preserve">أهل السنة والجماعة معالم الانطلاقة الكبرى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الرياض، دار طيبة للنشر والتوزيع، 1409هـ</w:t>
      </w:r>
    </w:p>
    <w:p w:rsidR="00B00C67" w:rsidRPr="00545C45" w:rsidRDefault="00B00C67" w:rsidP="00B00C67">
      <w:pPr>
        <w:numPr>
          <w:ilvl w:val="0"/>
          <w:numId w:val="1"/>
        </w:numPr>
        <w:tabs>
          <w:tab w:val="clear" w:pos="720"/>
          <w:tab w:val="num" w:pos="281"/>
        </w:tabs>
        <w:bidi/>
        <w:ind w:left="-2" w:firstLine="1"/>
        <w:jc w:val="both"/>
        <w:rPr>
          <w:rFonts w:asciiTheme="majorBidi" w:hAnsiTheme="majorBidi" w:cstheme="majorBidi"/>
          <w:b/>
          <w:bCs/>
          <w:sz w:val="18"/>
          <w:szCs w:val="18"/>
        </w:rPr>
      </w:pPr>
      <w:r w:rsidRPr="006A3CF0">
        <w:rPr>
          <w:rFonts w:asciiTheme="majorBidi" w:hAnsiTheme="majorBidi" w:cstheme="majorBidi"/>
          <w:b/>
          <w:bCs/>
          <w:sz w:val="18"/>
          <w:szCs w:val="18"/>
          <w:rtl/>
          <w:lang w:bidi="ar-EG"/>
        </w:rPr>
        <w:t xml:space="preserve">الندوة العالمية للشباب الإسلامي، </w:t>
      </w:r>
      <w:r w:rsidRPr="006A3CF0">
        <w:rPr>
          <w:rFonts w:asciiTheme="majorBidi" w:hAnsiTheme="majorBidi" w:cstheme="majorBidi"/>
          <w:b/>
          <w:bCs/>
          <w:sz w:val="18"/>
          <w:szCs w:val="18"/>
          <w:rtl/>
        </w:rPr>
        <w:t xml:space="preserve">الموسوعة الميسرة في الأديان والمذاهب والأحزاب المعاصرة </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إشراف ومراجعة: مانع الجهني، دار الندوة العالمية للطباعة والنشر، الطبعة الثالثة، 1418هـ</w:t>
      </w:r>
    </w:p>
    <w:p w:rsidR="00B00C67" w:rsidRPr="00B00C67" w:rsidRDefault="00B00C67" w:rsidP="00B00C67">
      <w:pPr>
        <w:spacing w:line="500" w:lineRule="exact"/>
        <w:rPr>
          <w:rFonts w:ascii="Calibri" w:eastAsia="Calibri" w:hAnsi="Calibri"/>
          <w:sz w:val="32"/>
          <w:szCs w:val="32"/>
        </w:rPr>
        <w:sectPr w:rsidR="00B00C67" w:rsidRPr="00B00C67" w:rsidSect="00B00C67">
          <w:type w:val="continuous"/>
          <w:pgSz w:w="11906" w:h="16838" w:code="9"/>
          <w:pgMar w:top="731" w:right="737" w:bottom="2432" w:left="737" w:header="709" w:footer="709" w:gutter="0"/>
          <w:cols w:num="2" w:space="708"/>
          <w:titlePg/>
          <w:bidi/>
          <w:rtlGutter/>
          <w:docGrid w:linePitch="360"/>
        </w:sectPr>
      </w:pPr>
    </w:p>
    <w:p w:rsidR="004219C3" w:rsidRDefault="004219C3" w:rsidP="00B00C67"/>
    <w:sectPr w:rsidR="004219C3" w:rsidSect="004168A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C41" w:rsidRDefault="00E55C41" w:rsidP="00E53DC6">
      <w:r>
        <w:separator/>
      </w:r>
    </w:p>
  </w:endnote>
  <w:endnote w:type="continuationSeparator" w:id="1">
    <w:p w:rsidR="00E55C41" w:rsidRDefault="00E55C41" w:rsidP="00E53D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Mateen">
    <w:charset w:val="B2"/>
    <w:family w:val="auto"/>
    <w:pitch w:val="variable"/>
    <w:sig w:usb0="00002001" w:usb1="00000000" w:usb2="00000000" w:usb3="00000000" w:csb0="00000040" w:csb1="00000000"/>
  </w:font>
  <w:font w:name="AGA Granada Regular">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DecoType Thuluth">
    <w:altName w:val="Times New Roman"/>
    <w:charset w:val="B2"/>
    <w:family w:val="auto"/>
    <w:pitch w:val="variable"/>
    <w:sig w:usb0="00002000" w:usb1="80000000" w:usb2="00000008" w:usb3="00000000" w:csb0="00000040" w:csb1="00000000"/>
  </w:font>
  <w:font w:name="QCF_P341">
    <w:altName w:val="Times New Roman"/>
    <w:charset w:val="00"/>
    <w:family w:val="auto"/>
    <w:pitch w:val="variable"/>
    <w:sig w:usb0="00000000" w:usb1="90000000" w:usb2="00000008" w:usb3="00000000" w:csb0="80000041" w:csb1="00000000"/>
  </w:font>
  <w:font w:name="QCF_P156">
    <w:altName w:val="Times New Roman"/>
    <w:charset w:val="00"/>
    <w:family w:val="auto"/>
    <w:pitch w:val="variable"/>
    <w:sig w:usb0="00000000" w:usb1="90000000" w:usb2="00000008" w:usb3="00000000" w:csb0="80000041" w:csb1="00000000"/>
  </w:font>
  <w:font w:name="SC_ALYERMOOK">
    <w:altName w:val="Times New Roman"/>
    <w:charset w:val="B2"/>
    <w:family w:val="auto"/>
    <w:pitch w:val="variable"/>
    <w:sig w:usb0="00002000" w:usb1="00000000" w:usb2="00000000" w:usb3="00000000" w:csb0="00000040" w:csb1="00000000"/>
  </w:font>
  <w:font w:name="QCF_P282">
    <w:altName w:val="Times New Roman"/>
    <w:charset w:val="00"/>
    <w:family w:val="auto"/>
    <w:pitch w:val="variable"/>
    <w:sig w:usb0="00000000" w:usb1="90000000" w:usb2="00000008" w:usb3="00000000" w:csb0="80000041" w:csb1="00000000"/>
  </w:font>
  <w:font w:name="QCF_P553">
    <w:altName w:val="Times New Roman"/>
    <w:charset w:val="00"/>
    <w:family w:val="auto"/>
    <w:pitch w:val="variable"/>
    <w:sig w:usb0="00000000" w:usb1="90000000" w:usb2="00000008" w:usb3="00000000" w:csb0="80000041" w:csb1="00000000"/>
  </w:font>
  <w:font w:name="QCF_P529">
    <w:altName w:val="Times New Roman"/>
    <w:charset w:val="00"/>
    <w:family w:val="auto"/>
    <w:pitch w:val="variable"/>
    <w:sig w:usb0="00000000" w:usb1="90000000" w:usb2="00000008" w:usb3="00000000" w:csb0="80000041" w:csb1="00000000"/>
  </w:font>
  <w:font w:name="QCF_P272">
    <w:altName w:val="Times New Roman"/>
    <w:charset w:val="00"/>
    <w:family w:val="auto"/>
    <w:pitch w:val="variable"/>
    <w:sig w:usb0="00000000" w:usb1="90000000" w:usb2="00000008" w:usb3="00000000" w:csb0="80000041" w:csb1="00000000"/>
  </w:font>
  <w:font w:name="QCF_P103">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6A" w:rsidRPr="00C54812" w:rsidRDefault="00E55C41" w:rsidP="004E38E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C41" w:rsidRDefault="00E55C41" w:rsidP="00E53DC6">
      <w:r>
        <w:separator/>
      </w:r>
    </w:p>
  </w:footnote>
  <w:footnote w:type="continuationSeparator" w:id="1">
    <w:p w:rsidR="00E55C41" w:rsidRDefault="00E55C41" w:rsidP="00E53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56" w:rsidRPr="00C54812" w:rsidRDefault="00E53DC6">
    <w:pPr>
      <w:pStyle w:val="Header"/>
    </w:pPr>
    <w:r>
      <w:rPr>
        <w:noProof/>
      </w:rPr>
      <w:pict>
        <v:group id="_x0000_s1025" style="position:absolute;margin-left:3.5pt;margin-top:76.05pt;width:333.5pt;height:619.25pt;z-index:251660288" coordorigin="2622,2230" coordsize="6670,12385">
          <v:line id="_x0000_s1026" style="position:absolute" from="2645,14400" to="9266,14400" strokecolor="#95b3d7" strokeweight="1pt"/>
          <v:shapetype id="_x0000_t202" coordsize="21600,21600" o:spt="202" path="m,l,21600r21600,l21600,xe">
            <v:stroke joinstyle="miter"/>
            <v:path gradientshapeok="t" o:connecttype="rect"/>
          </v:shapetype>
          <v:shape id="_x0000_s1027" type="#_x0000_t202" style="position:absolute;left:8509;top:14161;width:754;height:454" fillcolor="#4f81bd">
            <v:fill color2="fill darken(118)" rotate="t" angle="-135" method="linear sigma" focus="100%" type="gradient"/>
            <v:shadow on="t" type="perspective" opacity=".5" origin=",.5" offset="0,0" matrix=",56756f,,.5"/>
            <v:textbox style="mso-next-textbox:#_x0000_s1027" inset="0,,0">
              <w:txbxContent>
                <w:p w:rsidR="00607D56" w:rsidRPr="00907733" w:rsidRDefault="00E53DC6" w:rsidP="00832151">
                  <w:pPr>
                    <w:spacing w:line="280" w:lineRule="exact"/>
                    <w:jc w:val="center"/>
                    <w:rPr>
                      <w:rFonts w:cs="AL-Mateen"/>
                      <w:color w:val="FFFFFF"/>
                      <w:sz w:val="40"/>
                      <w:szCs w:val="40"/>
                      <w:rtl/>
                    </w:rPr>
                  </w:pPr>
                  <w:r w:rsidRPr="00907733">
                    <w:rPr>
                      <w:rStyle w:val="PageNumber"/>
                      <w:rFonts w:cs="AL-Mateen"/>
                      <w:color w:val="FFFFFF"/>
                      <w:sz w:val="40"/>
                      <w:szCs w:val="40"/>
                    </w:rPr>
                    <w:fldChar w:fldCharType="begin"/>
                  </w:r>
                  <w:r w:rsidR="004566AB" w:rsidRPr="00907733">
                    <w:rPr>
                      <w:rStyle w:val="PageNumber"/>
                      <w:rFonts w:cs="AL-Mateen"/>
                      <w:color w:val="FFFFFF"/>
                      <w:sz w:val="40"/>
                      <w:szCs w:val="40"/>
                    </w:rPr>
                    <w:instrText xml:space="preserve"> PAGE </w:instrText>
                  </w:r>
                  <w:r w:rsidRPr="00907733">
                    <w:rPr>
                      <w:rStyle w:val="PageNumber"/>
                      <w:rFonts w:cs="AL-Mateen"/>
                      <w:color w:val="FFFFFF"/>
                      <w:sz w:val="40"/>
                      <w:szCs w:val="40"/>
                    </w:rPr>
                    <w:fldChar w:fldCharType="separate"/>
                  </w:r>
                  <w:r w:rsidR="004566AB">
                    <w:rPr>
                      <w:rStyle w:val="PageNumber"/>
                      <w:rFonts w:cs="AL-Mateen"/>
                      <w:noProof/>
                      <w:color w:val="FFFFFF"/>
                      <w:sz w:val="40"/>
                      <w:szCs w:val="40"/>
                      <w:rtl/>
                    </w:rPr>
                    <w:t>556</w:t>
                  </w:r>
                  <w:r w:rsidRPr="00907733">
                    <w:rPr>
                      <w:rStyle w:val="PageNumber"/>
                      <w:rFonts w:cs="AL-Mateen"/>
                      <w:color w:val="FFFFFF"/>
                      <w:sz w:val="40"/>
                      <w:szCs w:val="40"/>
                    </w:rPr>
                    <w:fldChar w:fldCharType="end"/>
                  </w:r>
                </w:p>
              </w:txbxContent>
            </v:textbox>
          </v:shape>
          <v:shapetype id="_x0000_t32" coordsize="21600,21600" o:spt="32" o:oned="t" path="m,l21600,21600e" filled="f">
            <v:path arrowok="t" fillok="f" o:connecttype="none"/>
            <o:lock v:ext="edit" shapetype="t"/>
          </v:shapetype>
          <v:shape id="_x0000_s1028" type="#_x0000_t32" style="position:absolute;left:5302;top:2497;width:3969;height:0;flip:x" o:connectortype="straight" strokecolor="#95b3d7" strokeweight="1pt">
            <v:shadow type="perspective" color="#243f60" opacity=".5" offset="1pt" offset2="-3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622;top:2278;width:2551;height:397" fillcolor="#369" stroked="f">
            <v:shadow on="t" color="#b2b2b2" opacity="52429f" offset="1pt,0" offset2="-4pt,-4pt"/>
            <v:textpath style="font-family:&quot;Al-Mothnna&quot;;v-text-kern:t" trim="t" fitpath="t" string="بقية الفرق المنسبة للإسلام"/>
          </v:shape>
          <v:rect id="_x0000_s1030" style="position:absolute;left:7591;top:2230;width:1701;height:509" fillcolor="#4f81bd" strokecolor="#f2f2f2" strokeweight="1pt">
            <v:fill color2="#243f60" angle="-135" focusposition="1" focussize="" focus="100%" type="gradient"/>
            <v:shadow on="t" type="perspective" color="#b8cce4" opacity=".5" origin=",.5" offset="0,0" matrix=",56756f,,.5"/>
            <v:textbox style="mso-next-textbox:#_x0000_s1030">
              <w:txbxContent>
                <w:p w:rsidR="00607D56" w:rsidRPr="00E31343" w:rsidRDefault="00E55C41" w:rsidP="00832151">
                  <w:pPr>
                    <w:ind w:left="428"/>
                    <w:rPr>
                      <w:rFonts w:cs="AGA Granada Regular"/>
                      <w:color w:val="FFFFFF"/>
                      <w:sz w:val="36"/>
                      <w:szCs w:val="36"/>
                      <w:rtl/>
                    </w:rPr>
                  </w:pPr>
                </w:p>
              </w:txbxContent>
            </v:textbox>
          </v:rect>
          <v:shape id="_x0000_s1031" type="#_x0000_t136" style="position:absolute;left:7733;top:2326;width:1417;height:317" stroked="f">
            <v:shadow on="t" color="black" opacity="52429f" offset="1pt,0" offset2="-4pt,-4pt"/>
            <v:textpath style="font-family:&quot;AGA Granada Regular&quot;;v-text-kern:t" trim="t" fitpath="t" string="قائمة المراجع العامة"/>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20454A2"/>
    <w:multiLevelType w:val="hybridMultilevel"/>
    <w:tmpl w:val="0ECE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1"/>
      <o:rules v:ext="edit">
        <o:r id="V:Rule2" type="connector" idref="#_x0000_s1028"/>
      </o:rules>
    </o:shapelayout>
  </w:hdrShapeDefaults>
  <w:footnotePr>
    <w:footnote w:id="0"/>
    <w:footnote w:id="1"/>
  </w:footnotePr>
  <w:endnotePr>
    <w:endnote w:id="0"/>
    <w:endnote w:id="1"/>
  </w:endnotePr>
  <w:compat/>
  <w:rsids>
    <w:rsidRoot w:val="00B00C67"/>
    <w:rsid w:val="001A2769"/>
    <w:rsid w:val="004168A0"/>
    <w:rsid w:val="004219C3"/>
    <w:rsid w:val="004566AB"/>
    <w:rsid w:val="00593D06"/>
    <w:rsid w:val="00B00C67"/>
    <w:rsid w:val="00CC6491"/>
    <w:rsid w:val="00E53DC6"/>
    <w:rsid w:val="00E55C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C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00C67"/>
    <w:pPr>
      <w:tabs>
        <w:tab w:val="center" w:pos="4153"/>
        <w:tab w:val="right" w:pos="8306"/>
      </w:tabs>
    </w:pPr>
  </w:style>
  <w:style w:type="character" w:customStyle="1" w:styleId="HeaderChar">
    <w:name w:val="Header Char"/>
    <w:basedOn w:val="DefaultParagraphFont"/>
    <w:link w:val="Header"/>
    <w:rsid w:val="00B00C67"/>
    <w:rPr>
      <w:rFonts w:ascii="Times New Roman" w:eastAsia="Times New Roman" w:hAnsi="Times New Roman" w:cs="Times New Roman"/>
      <w:sz w:val="24"/>
      <w:szCs w:val="24"/>
    </w:rPr>
  </w:style>
  <w:style w:type="paragraph" w:styleId="Footer">
    <w:name w:val="footer"/>
    <w:basedOn w:val="Normal"/>
    <w:link w:val="FooterChar"/>
    <w:rsid w:val="00B00C67"/>
    <w:pPr>
      <w:tabs>
        <w:tab w:val="center" w:pos="4153"/>
        <w:tab w:val="right" w:pos="8306"/>
      </w:tabs>
    </w:pPr>
  </w:style>
  <w:style w:type="character" w:customStyle="1" w:styleId="FooterChar">
    <w:name w:val="Footer Char"/>
    <w:basedOn w:val="DefaultParagraphFont"/>
    <w:link w:val="Footer"/>
    <w:rsid w:val="00B00C67"/>
    <w:rPr>
      <w:rFonts w:ascii="Times New Roman" w:eastAsia="Times New Roman" w:hAnsi="Times New Roman" w:cs="Times New Roman"/>
      <w:sz w:val="24"/>
      <w:szCs w:val="24"/>
    </w:rPr>
  </w:style>
  <w:style w:type="character" w:styleId="PageNumber">
    <w:name w:val="page number"/>
    <w:basedOn w:val="DefaultParagraphFont"/>
    <w:rsid w:val="00B00C67"/>
  </w:style>
  <w:style w:type="paragraph" w:customStyle="1" w:styleId="Affiliation">
    <w:name w:val="Affiliation"/>
    <w:rsid w:val="00B00C6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B00C67"/>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B00C67"/>
    <w:pPr>
      <w:bidi/>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CC64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na.Magdy@mediu.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6956-FCB9-47F2-B01E-9C24B936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1173</Words>
  <Characters>6688</Characters>
  <Application>Microsoft Office Word</Application>
  <DocSecurity>0</DocSecurity>
  <Lines>55</Lines>
  <Paragraphs>15</Paragraphs>
  <ScaleCrop>false</ScaleCrop>
  <Company>Fannan</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2</cp:revision>
  <dcterms:created xsi:type="dcterms:W3CDTF">2013-06-21T18:53:00Z</dcterms:created>
  <dcterms:modified xsi:type="dcterms:W3CDTF">2013-07-03T11:24:00Z</dcterms:modified>
</cp:coreProperties>
</file>