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3E9" w:rsidRDefault="00C733E9" w:rsidP="00C733E9">
      <w:pPr>
        <w:jc w:val="center"/>
        <w:rPr>
          <w:rFonts w:asciiTheme="majorBidi" w:eastAsia="Calibri" w:hAnsiTheme="majorBidi" w:cstheme="majorBidi"/>
          <w:b/>
          <w:bCs/>
          <w:sz w:val="44"/>
          <w:szCs w:val="44"/>
          <w:rtl/>
          <w:lang w:bidi="ar-EG"/>
        </w:rPr>
      </w:pPr>
      <w:r w:rsidRPr="00C733E9">
        <w:rPr>
          <w:rFonts w:asciiTheme="majorBidi" w:eastAsia="Calibri" w:hAnsiTheme="majorBidi" w:cstheme="majorBidi"/>
          <w:b/>
          <w:bCs/>
          <w:sz w:val="44"/>
          <w:szCs w:val="44"/>
          <w:rtl/>
        </w:rPr>
        <w:t>العلاقة بين القاديانية والصليبية والصهيونية</w:t>
      </w:r>
    </w:p>
    <w:p w:rsidR="00E26103" w:rsidRDefault="00C733E9" w:rsidP="00C733E9">
      <w:pPr>
        <w:tabs>
          <w:tab w:val="center" w:pos="5216"/>
          <w:tab w:val="left" w:pos="7889"/>
        </w:tabs>
        <w:rPr>
          <w:rFonts w:asciiTheme="majorBidi" w:eastAsia="Calibri" w:hAnsiTheme="majorBidi" w:cstheme="majorBidi"/>
          <w:b/>
          <w:bCs/>
          <w:i/>
          <w:iCs/>
          <w:sz w:val="18"/>
          <w:szCs w:val="18"/>
          <w:lang w:bidi="ar-EG"/>
        </w:rPr>
      </w:pPr>
      <w:r>
        <w:rPr>
          <w:rFonts w:asciiTheme="majorBidi" w:hAnsiTheme="majorBidi" w:cstheme="majorBidi"/>
          <w:b/>
          <w:bCs/>
          <w:i/>
          <w:iCs/>
          <w:sz w:val="18"/>
          <w:szCs w:val="18"/>
          <w:rtl/>
        </w:rPr>
        <w:tab/>
      </w: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C733E9" w:rsidRPr="00FE0D55" w:rsidRDefault="00C733E9" w:rsidP="00C733E9">
      <w:pPr>
        <w:tabs>
          <w:tab w:val="center" w:pos="5216"/>
          <w:tab w:val="left" w:pos="7889"/>
        </w:tabs>
        <w:rPr>
          <w:rFonts w:asciiTheme="majorBidi" w:eastAsia="Calibri" w:hAnsiTheme="majorBidi" w:cstheme="majorBidi"/>
          <w:b/>
          <w:bCs/>
          <w:i/>
          <w:iCs/>
          <w:color w:val="4F81BD"/>
          <w:sz w:val="18"/>
          <w:szCs w:val="18"/>
          <w:rtl/>
          <w:lang w:bidi="ar-EG"/>
        </w:rPr>
      </w:pPr>
      <w:r>
        <w:rPr>
          <w:rFonts w:asciiTheme="majorBidi" w:eastAsia="Calibri" w:hAnsiTheme="majorBidi" w:cstheme="majorBidi"/>
          <w:b/>
          <w:bCs/>
          <w:i/>
          <w:iCs/>
          <w:sz w:val="18"/>
          <w:szCs w:val="18"/>
          <w:rtl/>
          <w:lang w:bidi="ar-EG"/>
        </w:rPr>
        <w:tab/>
      </w:r>
    </w:p>
    <w:p w:rsidR="00C733E9" w:rsidRPr="00E26103" w:rsidRDefault="00C733E9" w:rsidP="00E26103">
      <w:pPr>
        <w:pStyle w:val="Author"/>
        <w:tabs>
          <w:tab w:val="left" w:pos="4228"/>
          <w:tab w:val="center" w:pos="5244"/>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lang w:eastAsia="zh-CN"/>
        </w:rPr>
        <w:tab/>
      </w:r>
      <w:r w:rsidRPr="00FE0D55">
        <w:rPr>
          <w:rFonts w:asciiTheme="majorBidi" w:hAnsiTheme="majorBidi" w:cstheme="majorBidi"/>
          <w:b/>
          <w:bCs/>
          <w:i/>
          <w:iCs/>
          <w:sz w:val="18"/>
          <w:szCs w:val="18"/>
          <w:rtl/>
          <w:lang w:eastAsia="zh-CN"/>
        </w:rPr>
        <w:t xml:space="preserve">إعداد / </w:t>
      </w:r>
      <w:r w:rsidR="00E26103" w:rsidRPr="00E26103">
        <w:rPr>
          <w:rFonts w:asciiTheme="majorBidi" w:hAnsiTheme="majorBidi" w:cstheme="majorBidi" w:hint="cs"/>
          <w:b/>
          <w:bCs/>
          <w:i/>
          <w:iCs/>
          <w:sz w:val="18"/>
          <w:szCs w:val="18"/>
          <w:rtl/>
          <w:lang w:eastAsia="zh-CN"/>
        </w:rPr>
        <w:t>منة الله مجدى بهجت</w:t>
      </w:r>
    </w:p>
    <w:p w:rsidR="00C733E9" w:rsidRPr="00E26103" w:rsidRDefault="00C733E9" w:rsidP="00C733E9">
      <w:pPr>
        <w:pStyle w:val="Affiliation"/>
        <w:tabs>
          <w:tab w:val="left" w:pos="4353"/>
          <w:tab w:val="center" w:pos="5244"/>
        </w:tabs>
        <w:bidi/>
        <w:jc w:val="left"/>
        <w:rPr>
          <w:rFonts w:asciiTheme="majorBidi" w:hAnsiTheme="majorBidi" w:cstheme="majorBidi"/>
          <w:b/>
          <w:bCs/>
          <w:i/>
          <w:iCs/>
          <w:sz w:val="18"/>
          <w:szCs w:val="18"/>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قسم الدعوة وأصول الدين</w:t>
      </w:r>
    </w:p>
    <w:p w:rsidR="00C733E9" w:rsidRPr="00FE0D55" w:rsidRDefault="00C733E9" w:rsidP="00C733E9">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C733E9" w:rsidRPr="00FE0D55" w:rsidRDefault="00C733E9" w:rsidP="00C733E9">
      <w:pPr>
        <w:pStyle w:val="Affiliation"/>
        <w:tabs>
          <w:tab w:val="left" w:pos="4679"/>
          <w:tab w:val="center" w:pos="5244"/>
        </w:tabs>
        <w:bidi/>
        <w:jc w:val="left"/>
        <w:rPr>
          <w:rFonts w:asciiTheme="majorBidi" w:hAnsiTheme="majorBidi" w:cstheme="majorBidi"/>
          <w:b/>
          <w:bCs/>
          <w:i/>
          <w:iCs/>
          <w:sz w:val="18"/>
          <w:szCs w:val="18"/>
          <w:rtl/>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شاه علم - ماليزيا</w:t>
      </w:r>
    </w:p>
    <w:p w:rsidR="00C733E9" w:rsidRPr="00E26103" w:rsidRDefault="00E26103" w:rsidP="00C733E9">
      <w:pPr>
        <w:tabs>
          <w:tab w:val="left" w:pos="4050"/>
        </w:tabs>
        <w:jc w:val="center"/>
        <w:rPr>
          <w:rFonts w:asciiTheme="majorBidi" w:eastAsia="SimSun" w:hAnsiTheme="majorBidi" w:cstheme="majorBidi"/>
          <w:b/>
          <w:bCs/>
          <w:i/>
          <w:iCs/>
          <w:sz w:val="18"/>
          <w:szCs w:val="18"/>
          <w:lang w:eastAsia="zh-CN"/>
        </w:rPr>
      </w:pPr>
      <w:hyperlink r:id="rId8" w:history="1">
        <w:r w:rsidRPr="00E26103">
          <w:rPr>
            <w:rFonts w:asciiTheme="majorBidi" w:eastAsia="SimSun" w:hAnsiTheme="majorBidi" w:cstheme="majorBidi"/>
            <w:i/>
            <w:iCs/>
            <w:sz w:val="18"/>
            <w:szCs w:val="18"/>
            <w:lang w:eastAsia="zh-CN"/>
          </w:rPr>
          <w:t>Menna.Magdy@mediu.ws</w:t>
        </w:r>
      </w:hyperlink>
    </w:p>
    <w:p w:rsidR="00E26103" w:rsidRDefault="00E26103" w:rsidP="00C733E9">
      <w:pPr>
        <w:tabs>
          <w:tab w:val="left" w:pos="4050"/>
        </w:tabs>
        <w:jc w:val="center"/>
        <w:rPr>
          <w:b/>
          <w:bCs/>
          <w:sz w:val="28"/>
          <w:szCs w:val="28"/>
          <w:lang w:bidi="ar-EG"/>
        </w:rPr>
      </w:pPr>
    </w:p>
    <w:p w:rsidR="00E26103" w:rsidRPr="00FE0D55" w:rsidRDefault="00E26103" w:rsidP="00C733E9">
      <w:pPr>
        <w:tabs>
          <w:tab w:val="left" w:pos="4050"/>
        </w:tabs>
        <w:jc w:val="center"/>
        <w:rPr>
          <w:rFonts w:asciiTheme="majorBidi" w:hAnsiTheme="majorBidi" w:cstheme="majorBidi"/>
          <w:b/>
          <w:bCs/>
          <w:i/>
          <w:iCs/>
          <w:sz w:val="18"/>
          <w:szCs w:val="18"/>
          <w:lang w:bidi="ar-EG"/>
        </w:rPr>
      </w:pPr>
    </w:p>
    <w:p w:rsidR="00C733E9" w:rsidRDefault="00C733E9" w:rsidP="00C733E9">
      <w:pPr>
        <w:jc w:val="right"/>
        <w:rPr>
          <w:rFonts w:asciiTheme="majorBidi" w:hAnsiTheme="majorBidi" w:cstheme="majorBidi"/>
          <w:b/>
          <w:bCs/>
          <w:sz w:val="18"/>
          <w:szCs w:val="18"/>
          <w:rtl/>
        </w:rPr>
        <w:sectPr w:rsidR="00C733E9" w:rsidSect="006217FA">
          <w:headerReference w:type="even" r:id="rId9"/>
          <w:footerReference w:type="even" r:id="rId10"/>
          <w:pgSz w:w="11906" w:h="16838" w:code="9"/>
          <w:pgMar w:top="731" w:right="737" w:bottom="2432" w:left="737" w:header="709" w:footer="709" w:gutter="0"/>
          <w:cols w:space="708"/>
          <w:titlePg/>
          <w:bidi/>
          <w:rtlGutter/>
          <w:docGrid w:linePitch="360"/>
        </w:sectPr>
      </w:pPr>
    </w:p>
    <w:p w:rsidR="00C733E9" w:rsidRPr="00C733E9" w:rsidRDefault="00C733E9" w:rsidP="00C733E9">
      <w:pPr>
        <w:jc w:val="right"/>
        <w:rPr>
          <w:rFonts w:asciiTheme="majorBidi" w:eastAsia="Calibri" w:hAnsiTheme="majorBidi" w:cstheme="majorBidi"/>
          <w:b/>
          <w:bCs/>
          <w:sz w:val="18"/>
          <w:szCs w:val="18"/>
          <w:rtl/>
          <w:lang w:bidi="ar-EG"/>
        </w:rPr>
      </w:pPr>
      <w:r w:rsidRPr="00C733E9">
        <w:rPr>
          <w:rFonts w:asciiTheme="majorBidi" w:hAnsiTheme="majorBidi" w:cstheme="majorBidi" w:hint="cs"/>
          <w:b/>
          <w:bCs/>
          <w:sz w:val="18"/>
          <w:szCs w:val="18"/>
          <w:rtl/>
        </w:rPr>
        <w:lastRenderedPageBreak/>
        <w:t>خلاصة هذا البحث فى :</w:t>
      </w:r>
      <w:r w:rsidRPr="00C733E9">
        <w:rPr>
          <w:rFonts w:asciiTheme="majorBidi" w:eastAsia="Calibri" w:hAnsiTheme="majorBidi" w:cstheme="majorBidi"/>
          <w:b/>
          <w:bCs/>
          <w:sz w:val="18"/>
          <w:szCs w:val="18"/>
          <w:rtl/>
        </w:rPr>
        <w:t xml:space="preserve"> العلاقة بين القاديانية والصليبية والصهيونية</w:t>
      </w:r>
      <w:r w:rsidRPr="00C733E9">
        <w:rPr>
          <w:rFonts w:asciiTheme="majorBidi" w:eastAsia="Calibri" w:hAnsiTheme="majorBidi" w:cstheme="majorBidi"/>
          <w:b/>
          <w:bCs/>
          <w:sz w:val="18"/>
          <w:szCs w:val="18"/>
          <w:rtl/>
        </w:rPr>
        <w:tab/>
      </w:r>
    </w:p>
    <w:p w:rsidR="00C733E9" w:rsidRPr="00C733E9" w:rsidRDefault="00C733E9" w:rsidP="00C733E9">
      <w:pPr>
        <w:tabs>
          <w:tab w:val="left" w:pos="4666"/>
          <w:tab w:val="left" w:pos="5244"/>
        </w:tabs>
        <w:bidi/>
        <w:spacing w:before="60"/>
        <w:jc w:val="both"/>
        <w:rPr>
          <w:rFonts w:asciiTheme="majorBidi" w:eastAsia="Calibri" w:hAnsiTheme="majorBidi" w:cstheme="majorBidi"/>
          <w:b/>
          <w:bCs/>
          <w:sz w:val="18"/>
          <w:szCs w:val="18"/>
          <w:rtl/>
        </w:rPr>
      </w:pPr>
      <w:r w:rsidRPr="00C733E9">
        <w:rPr>
          <w:rFonts w:asciiTheme="majorBidi" w:eastAsia="Calibri" w:hAnsiTheme="majorBidi" w:cstheme="majorBidi"/>
          <w:b/>
          <w:bCs/>
          <w:sz w:val="18"/>
          <w:szCs w:val="18"/>
          <w:rtl/>
        </w:rPr>
        <w:t xml:space="preserve">الكلمات </w:t>
      </w:r>
      <w:r w:rsidRPr="00C733E9">
        <w:rPr>
          <w:rFonts w:asciiTheme="majorBidi" w:eastAsia="Calibri" w:hAnsiTheme="majorBidi" w:cstheme="majorBidi" w:hint="cs"/>
          <w:b/>
          <w:bCs/>
          <w:sz w:val="18"/>
          <w:szCs w:val="18"/>
          <w:rtl/>
        </w:rPr>
        <w:t>الافتتاحيه : العلاقه،القاديانيه، الصليبيه</w:t>
      </w:r>
      <w:r w:rsidRPr="00C733E9">
        <w:rPr>
          <w:rFonts w:asciiTheme="majorBidi" w:eastAsia="Calibri" w:hAnsiTheme="majorBidi" w:cstheme="majorBidi"/>
          <w:b/>
          <w:bCs/>
          <w:sz w:val="18"/>
          <w:szCs w:val="18"/>
          <w:rtl/>
        </w:rPr>
        <w:tab/>
      </w:r>
      <w:r w:rsidRPr="00C733E9">
        <w:rPr>
          <w:rFonts w:asciiTheme="majorBidi" w:eastAsia="Calibri" w:hAnsiTheme="majorBidi" w:cstheme="majorBidi"/>
          <w:b/>
          <w:bCs/>
          <w:sz w:val="18"/>
          <w:szCs w:val="18"/>
          <w:rtl/>
        </w:rPr>
        <w:tab/>
      </w:r>
    </w:p>
    <w:p w:rsidR="00C733E9" w:rsidRPr="00C733E9" w:rsidRDefault="00C733E9" w:rsidP="00C733E9">
      <w:pPr>
        <w:pStyle w:val="ListParagraph"/>
        <w:numPr>
          <w:ilvl w:val="0"/>
          <w:numId w:val="2"/>
        </w:numPr>
        <w:spacing w:before="60" w:line="240" w:lineRule="auto"/>
        <w:ind w:left="643" w:hanging="90"/>
        <w:jc w:val="center"/>
        <w:rPr>
          <w:rFonts w:asciiTheme="majorBidi" w:hAnsiTheme="majorBidi" w:cstheme="majorBidi"/>
          <w:b/>
          <w:bCs/>
          <w:i/>
          <w:iCs/>
          <w:sz w:val="18"/>
          <w:szCs w:val="18"/>
          <w:rtl/>
        </w:rPr>
      </w:pPr>
      <w:r w:rsidRPr="00C733E9">
        <w:rPr>
          <w:rFonts w:asciiTheme="majorBidi" w:hAnsiTheme="majorBidi" w:cstheme="majorBidi"/>
          <w:b/>
          <w:bCs/>
          <w:i/>
          <w:iCs/>
          <w:sz w:val="18"/>
          <w:szCs w:val="18"/>
          <w:rtl/>
        </w:rPr>
        <w:t>.</w:t>
      </w:r>
      <w:r w:rsidRPr="00C733E9">
        <w:rPr>
          <w:rFonts w:asciiTheme="majorBidi" w:hAnsiTheme="majorBidi" w:cstheme="majorBidi"/>
          <w:b/>
          <w:bCs/>
          <w:i/>
          <w:iCs/>
          <w:sz w:val="20"/>
          <w:szCs w:val="20"/>
          <w:rtl/>
        </w:rPr>
        <w:t>المقدمة</w:t>
      </w:r>
    </w:p>
    <w:p w:rsidR="00C733E9" w:rsidRPr="00C733E9" w:rsidRDefault="00C733E9" w:rsidP="00C733E9">
      <w:pPr>
        <w:jc w:val="right"/>
        <w:rPr>
          <w:rFonts w:asciiTheme="majorBidi" w:eastAsia="Calibri" w:hAnsiTheme="majorBidi" w:cstheme="majorBidi"/>
          <w:b/>
          <w:bCs/>
          <w:sz w:val="18"/>
          <w:szCs w:val="18"/>
          <w:rtl/>
          <w:lang w:bidi="ar-EG"/>
        </w:rPr>
      </w:pPr>
      <w:r w:rsidRPr="00C733E9">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C733E9">
        <w:rPr>
          <w:rFonts w:asciiTheme="majorBidi" w:eastAsia="Calibri" w:hAnsiTheme="majorBidi" w:cstheme="majorBidi"/>
          <w:b/>
          <w:bCs/>
          <w:sz w:val="18"/>
          <w:szCs w:val="18"/>
          <w:rtl/>
        </w:rPr>
        <w:t>العلاقة بين القاديانية والصليبية والصهيونية</w:t>
      </w:r>
    </w:p>
    <w:p w:rsidR="00C733E9" w:rsidRPr="00916DA5" w:rsidRDefault="00C733E9" w:rsidP="00C733E9">
      <w:pPr>
        <w:bidi/>
        <w:spacing w:before="60"/>
        <w:rPr>
          <w:rFonts w:asciiTheme="majorBidi" w:hAnsiTheme="majorBidi" w:cstheme="majorBidi"/>
          <w:b/>
          <w:bCs/>
          <w:sz w:val="18"/>
          <w:szCs w:val="18"/>
          <w:rtl/>
          <w:lang w:bidi="ar-EG"/>
        </w:rPr>
      </w:pPr>
    </w:p>
    <w:p w:rsidR="00C733E9" w:rsidRPr="00C733E9" w:rsidRDefault="00C733E9" w:rsidP="00C733E9">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C733E9" w:rsidRPr="00C733E9" w:rsidRDefault="00C733E9" w:rsidP="00C733E9">
      <w:pPr>
        <w:bidi/>
        <w:jc w:val="lowKashida"/>
        <w:rPr>
          <w:sz w:val="18"/>
          <w:szCs w:val="18"/>
          <w:rtl/>
        </w:rPr>
      </w:pPr>
      <w:r w:rsidRPr="00C733E9">
        <w:rPr>
          <w:rFonts w:ascii="Tahoma" w:hAnsi="Tahoma"/>
          <w:sz w:val="18"/>
          <w:szCs w:val="18"/>
          <w:rtl/>
        </w:rPr>
        <w:t>العلاقة بين القاديانية</w:t>
      </w:r>
      <w:r w:rsidRPr="00C733E9">
        <w:rPr>
          <w:rFonts w:ascii="Tahoma" w:hAnsi="Tahoma" w:hint="cs"/>
          <w:sz w:val="18"/>
          <w:szCs w:val="18"/>
          <w:rtl/>
        </w:rPr>
        <w:t>،</w:t>
      </w:r>
      <w:r w:rsidRPr="00C733E9">
        <w:rPr>
          <w:rFonts w:ascii="Tahoma" w:hAnsi="Tahoma"/>
          <w:sz w:val="18"/>
          <w:szCs w:val="18"/>
          <w:rtl/>
        </w:rPr>
        <w:t xml:space="preserve"> والصليبية</w:t>
      </w:r>
      <w:r w:rsidRPr="00C733E9">
        <w:rPr>
          <w:rFonts w:ascii="Tahoma" w:hAnsi="Tahoma" w:hint="cs"/>
          <w:sz w:val="18"/>
          <w:szCs w:val="18"/>
          <w:rtl/>
        </w:rPr>
        <w:t>،</w:t>
      </w:r>
      <w:r w:rsidRPr="00C733E9">
        <w:rPr>
          <w:rFonts w:ascii="Tahoma" w:hAnsi="Tahoma"/>
          <w:sz w:val="18"/>
          <w:szCs w:val="18"/>
          <w:rtl/>
        </w:rPr>
        <w:t xml:space="preserve"> والصهيونية، حيث قامت القاديانية وترعرعت في أحضان الاستعمار الصليبي الإنجليزي الذي لاقى تأييد</w:t>
      </w:r>
      <w:r w:rsidRPr="00C733E9">
        <w:rPr>
          <w:rFonts w:ascii="Tahoma" w:hAnsi="Tahoma" w:hint="cs"/>
          <w:sz w:val="18"/>
          <w:szCs w:val="18"/>
          <w:rtl/>
        </w:rPr>
        <w:t>ً</w:t>
      </w:r>
      <w:r w:rsidRPr="00C733E9">
        <w:rPr>
          <w:rFonts w:ascii="Tahoma" w:hAnsi="Tahoma"/>
          <w:sz w:val="18"/>
          <w:szCs w:val="18"/>
          <w:rtl/>
        </w:rPr>
        <w:t>ا معلن</w:t>
      </w:r>
      <w:r w:rsidRPr="00C733E9">
        <w:rPr>
          <w:rFonts w:ascii="Tahoma" w:hAnsi="Tahoma" w:hint="cs"/>
          <w:sz w:val="18"/>
          <w:szCs w:val="18"/>
          <w:rtl/>
        </w:rPr>
        <w:t>ً</w:t>
      </w:r>
      <w:r w:rsidRPr="00C733E9">
        <w:rPr>
          <w:rFonts w:ascii="Tahoma" w:hAnsi="Tahoma"/>
          <w:sz w:val="18"/>
          <w:szCs w:val="18"/>
          <w:rtl/>
        </w:rPr>
        <w:t>ا، ومشايعته مشايعة صريحة من الحركة القاديانية أثناء احتلاله لبلاد الهند، وفي هذا الشأن يقول غلام أحمد في أسلوب سافر لا غموض فيه</w:t>
      </w:r>
      <w:r w:rsidRPr="00C733E9">
        <w:rPr>
          <w:rFonts w:ascii="Tahoma" w:hAnsi="Tahoma" w:hint="cs"/>
          <w:sz w:val="18"/>
          <w:szCs w:val="18"/>
          <w:rtl/>
        </w:rPr>
        <w:t>،</w:t>
      </w:r>
      <w:r w:rsidRPr="00C733E9">
        <w:rPr>
          <w:rFonts w:ascii="Tahoma" w:hAnsi="Tahoma"/>
          <w:sz w:val="18"/>
          <w:szCs w:val="18"/>
          <w:rtl/>
        </w:rPr>
        <w:t xml:space="preserve"> معلنًا ولاءه لأسياده الذين صنعوه لخدمة أغراضهم، ويسروا له السبيل لنشر أكاذيبه: "إن النصارى لا يحاربون المسلمين لإشاعة دينهم في زماننا هذا، ولا يصدونهم عن دين الله بأيديهم</w:t>
      </w:r>
      <w:r w:rsidRPr="00C733E9">
        <w:rPr>
          <w:rFonts w:ascii="Tahoma" w:hAnsi="Tahoma" w:hint="cs"/>
          <w:sz w:val="18"/>
          <w:szCs w:val="18"/>
          <w:rtl/>
        </w:rPr>
        <w:t>،</w:t>
      </w:r>
      <w:r w:rsidRPr="00C733E9">
        <w:rPr>
          <w:rFonts w:ascii="Tahoma" w:hAnsi="Tahoma"/>
          <w:sz w:val="18"/>
          <w:szCs w:val="18"/>
          <w:rtl/>
        </w:rPr>
        <w:t xml:space="preserve"> فكيف يجوز للمسلمين أن يحاربوهم مع كونهم ممنوعين، بل إن الدولة البريطانية محسنة إلى المسلمين، والملكة المكرمة –فيكتوريا- التي نحن رعايا لها يرجح الإسلام في باطنها على ملل أخرى، ونحن نعيش تحت ظلها بالأمن والعافية والحرية التامة، وقد أحسنت إلينا، وإلى آبائنا بآلاء لا نستطيع شكرها".</w:t>
      </w:r>
    </w:p>
    <w:p w:rsidR="00C733E9" w:rsidRPr="00C733E9" w:rsidRDefault="00C733E9" w:rsidP="00C733E9">
      <w:pPr>
        <w:bidi/>
        <w:jc w:val="lowKashida"/>
        <w:rPr>
          <w:sz w:val="18"/>
          <w:szCs w:val="18"/>
          <w:rtl/>
        </w:rPr>
      </w:pPr>
      <w:r w:rsidRPr="00C733E9">
        <w:rPr>
          <w:rFonts w:ascii="Tahoma" w:hAnsi="Tahoma"/>
          <w:sz w:val="18"/>
          <w:szCs w:val="18"/>
          <w:rtl/>
        </w:rPr>
        <w:t>وتمضي الحركة القاديانية مشايعة للمحتل الصليبي بعد وفاة مؤسسها،</w:t>
      </w:r>
      <w:r w:rsidRPr="00C733E9">
        <w:rPr>
          <w:rFonts w:ascii="Tahoma" w:hAnsi="Tahoma" w:hint="cs"/>
          <w:sz w:val="18"/>
          <w:szCs w:val="18"/>
          <w:rtl/>
        </w:rPr>
        <w:t xml:space="preserve"> </w:t>
      </w:r>
      <w:r w:rsidRPr="00C733E9">
        <w:rPr>
          <w:rFonts w:ascii="Tahoma" w:hAnsi="Tahoma"/>
          <w:sz w:val="18"/>
          <w:szCs w:val="18"/>
          <w:rtl/>
        </w:rPr>
        <w:t>فعلى لسان ابنه بشير الدين -أي دين؟- بشير الدين محمود يقول: "مرحبًا بولي عهد إنجلترا أمير "ويلز"</w:t>
      </w:r>
      <w:r w:rsidRPr="00C733E9">
        <w:rPr>
          <w:rFonts w:ascii="Tahoma" w:hAnsi="Tahoma" w:hint="cs"/>
          <w:sz w:val="18"/>
          <w:szCs w:val="18"/>
          <w:rtl/>
        </w:rPr>
        <w:t>،</w:t>
      </w:r>
      <w:r w:rsidRPr="00C733E9">
        <w:rPr>
          <w:rFonts w:ascii="Tahoma" w:hAnsi="Tahoma"/>
          <w:sz w:val="18"/>
          <w:szCs w:val="18"/>
          <w:rtl/>
        </w:rPr>
        <w:t xml:space="preserve"> نجل "جورج الخامس</w:t>
      </w:r>
      <w:r w:rsidRPr="00C733E9">
        <w:rPr>
          <w:rFonts w:ascii="Tahoma" w:hAnsi="Tahoma" w:hint="cs"/>
          <w:sz w:val="18"/>
          <w:szCs w:val="18"/>
          <w:rtl/>
        </w:rPr>
        <w:t>"،</w:t>
      </w:r>
      <w:r w:rsidRPr="00C733E9">
        <w:rPr>
          <w:rFonts w:ascii="Tahoma" w:hAnsi="Tahoma"/>
          <w:sz w:val="18"/>
          <w:szCs w:val="18"/>
          <w:rtl/>
        </w:rPr>
        <w:t xml:space="preserve"> ملك المملكة البريطانية العظمى، أنا إمام الجماعة الأحمدية</w:t>
      </w:r>
      <w:r w:rsidRPr="00C733E9">
        <w:rPr>
          <w:rFonts w:ascii="Tahoma" w:hAnsi="Tahoma" w:hint="cs"/>
          <w:sz w:val="18"/>
          <w:szCs w:val="18"/>
          <w:rtl/>
        </w:rPr>
        <w:t>،</w:t>
      </w:r>
      <w:r w:rsidRPr="00C733E9">
        <w:rPr>
          <w:rFonts w:ascii="Tahoma" w:hAnsi="Tahoma"/>
          <w:sz w:val="18"/>
          <w:szCs w:val="18"/>
          <w:rtl/>
        </w:rPr>
        <w:t xml:space="preserve"> وخليفة مؤسسها المسيح الموعود، أرحب بك بالنيابة عن أفراد الجماعة الأحمدية أجمعين عند زيارتك الهند، وأؤكد لك بأن الجماعة الأحمدية هي وفية للحكومة البريطانية، وستبقى وفية لها -إن شاء الله تعالى- إن المحبة والاحترام والوداد الذي تضمره الجماعة الأحمدية للتاج البريطاني</w:t>
      </w:r>
      <w:r w:rsidRPr="00C733E9">
        <w:rPr>
          <w:rFonts w:ascii="Tahoma" w:hAnsi="Tahoma" w:hint="cs"/>
          <w:sz w:val="18"/>
          <w:szCs w:val="18"/>
          <w:rtl/>
        </w:rPr>
        <w:t>،</w:t>
      </w:r>
      <w:r w:rsidRPr="00C733E9">
        <w:rPr>
          <w:rFonts w:ascii="Tahoma" w:hAnsi="Tahoma"/>
          <w:sz w:val="18"/>
          <w:szCs w:val="18"/>
          <w:rtl/>
        </w:rPr>
        <w:t xml:space="preserve"> لا يقدرها إلا </w:t>
      </w:r>
      <w:r w:rsidRPr="00C733E9">
        <w:rPr>
          <w:rFonts w:ascii="Tahoma" w:hAnsi="Tahoma" w:hint="cs"/>
          <w:sz w:val="18"/>
          <w:szCs w:val="18"/>
          <w:rtl/>
        </w:rPr>
        <w:t>من</w:t>
      </w:r>
      <w:r w:rsidRPr="00C733E9">
        <w:rPr>
          <w:rFonts w:ascii="Tahoma" w:hAnsi="Tahoma"/>
          <w:sz w:val="18"/>
          <w:szCs w:val="18"/>
          <w:rtl/>
        </w:rPr>
        <w:t xml:space="preserve"> </w:t>
      </w:r>
      <w:r w:rsidRPr="00C733E9">
        <w:rPr>
          <w:rFonts w:ascii="Tahoma" w:hAnsi="Tahoma" w:hint="cs"/>
          <w:sz w:val="18"/>
          <w:szCs w:val="18"/>
          <w:rtl/>
        </w:rPr>
        <w:t xml:space="preserve">يكون </w:t>
      </w:r>
      <w:r w:rsidRPr="00C733E9">
        <w:rPr>
          <w:rFonts w:ascii="Tahoma" w:hAnsi="Tahoma"/>
          <w:sz w:val="18"/>
          <w:szCs w:val="18"/>
          <w:rtl/>
        </w:rPr>
        <w:t>عزيز</w:t>
      </w:r>
      <w:r w:rsidRPr="00C733E9">
        <w:rPr>
          <w:rFonts w:ascii="Tahoma" w:hAnsi="Tahoma" w:hint="cs"/>
          <w:sz w:val="18"/>
          <w:szCs w:val="18"/>
          <w:rtl/>
        </w:rPr>
        <w:t>ًا</w:t>
      </w:r>
      <w:r w:rsidRPr="00C733E9">
        <w:rPr>
          <w:rFonts w:ascii="Tahoma" w:hAnsi="Tahoma"/>
          <w:sz w:val="18"/>
          <w:szCs w:val="18"/>
          <w:rtl/>
        </w:rPr>
        <w:t xml:space="preserve"> لديهم، ويكون حائل</w:t>
      </w:r>
      <w:r w:rsidRPr="00C733E9">
        <w:rPr>
          <w:rFonts w:ascii="Tahoma" w:hAnsi="Tahoma" w:hint="cs"/>
          <w:sz w:val="18"/>
          <w:szCs w:val="18"/>
          <w:rtl/>
        </w:rPr>
        <w:t>ًا</w:t>
      </w:r>
      <w:r w:rsidRPr="00C733E9">
        <w:rPr>
          <w:rFonts w:ascii="Tahoma" w:hAnsi="Tahoma"/>
          <w:sz w:val="18"/>
          <w:szCs w:val="18"/>
          <w:rtl/>
        </w:rPr>
        <w:t xml:space="preserve"> بينهم وبين ذلك العزيز</w:t>
      </w:r>
      <w:r w:rsidRPr="00C733E9">
        <w:rPr>
          <w:rFonts w:ascii="Tahoma" w:hAnsi="Tahoma" w:hint="cs"/>
          <w:sz w:val="18"/>
          <w:szCs w:val="18"/>
          <w:rtl/>
        </w:rPr>
        <w:t>،</w:t>
      </w:r>
      <w:r w:rsidRPr="00C733E9">
        <w:rPr>
          <w:rFonts w:ascii="Tahoma" w:hAnsi="Tahoma"/>
          <w:sz w:val="18"/>
          <w:szCs w:val="18"/>
          <w:rtl/>
        </w:rPr>
        <w:t xml:space="preserve"> خندق الفراق والهجران الذي لا يمكن اجتيازه، بل تصور اجتيازه ما كان يخطر ببالهم، فأنا بذلك العزيز الذي كان حبه قد شغف قلوبهم، وهم كانوا قانطين من لقائه ووافاهم وبدَّل الوصال بالهجران، واللقيان بالبي</w:t>
      </w:r>
      <w:r w:rsidRPr="00C733E9">
        <w:rPr>
          <w:rFonts w:ascii="Tahoma" w:hAnsi="Tahoma" w:hint="cs"/>
          <w:sz w:val="18"/>
          <w:szCs w:val="18"/>
          <w:rtl/>
        </w:rPr>
        <w:t>ْ</w:t>
      </w:r>
      <w:r w:rsidRPr="00C733E9">
        <w:rPr>
          <w:rFonts w:ascii="Tahoma" w:hAnsi="Tahoma"/>
          <w:sz w:val="18"/>
          <w:szCs w:val="18"/>
          <w:rtl/>
        </w:rPr>
        <w:t>ن، فهل يبقى بعد هذا من إنكار لصلة القاديانية بالاستعمار؟.</w:t>
      </w:r>
    </w:p>
    <w:p w:rsidR="00C733E9" w:rsidRPr="00C733E9" w:rsidRDefault="00C733E9" w:rsidP="00C733E9">
      <w:pPr>
        <w:bidi/>
        <w:jc w:val="lowKashida"/>
        <w:rPr>
          <w:sz w:val="18"/>
          <w:szCs w:val="18"/>
          <w:rtl/>
        </w:rPr>
      </w:pPr>
      <w:r w:rsidRPr="00C733E9">
        <w:rPr>
          <w:rFonts w:ascii="Tahoma" w:hAnsi="Tahoma"/>
          <w:sz w:val="18"/>
          <w:szCs w:val="18"/>
          <w:rtl/>
        </w:rPr>
        <w:t>إن من المقرر والثابت أن الحركة القاديانية</w:t>
      </w:r>
      <w:r w:rsidRPr="00C733E9">
        <w:rPr>
          <w:rFonts w:ascii="Tahoma" w:hAnsi="Tahoma" w:hint="cs"/>
          <w:sz w:val="18"/>
          <w:szCs w:val="18"/>
          <w:rtl/>
        </w:rPr>
        <w:t>،</w:t>
      </w:r>
      <w:r w:rsidRPr="00C733E9">
        <w:rPr>
          <w:rFonts w:ascii="Tahoma" w:hAnsi="Tahoma"/>
          <w:sz w:val="18"/>
          <w:szCs w:val="18"/>
          <w:rtl/>
        </w:rPr>
        <w:t xml:space="preserve"> قد أمدت الحكومة الإنجليزية بخير جواسيسها لخدمة مصالحها الاستعمارية، وقد كانوا أصدقاء أوفياء، وكانوا موضع ثقة الحكومة الإنجليزية، وقد خدموها في الهند وخارج الهند، وبذلوا نفوسهم ودماءهم في سبيلها بسخاء، وحس</w:t>
      </w:r>
      <w:r w:rsidRPr="00C733E9">
        <w:rPr>
          <w:rFonts w:ascii="Tahoma" w:hAnsi="Tahoma" w:hint="cs"/>
          <w:sz w:val="18"/>
          <w:szCs w:val="18"/>
          <w:rtl/>
        </w:rPr>
        <w:t>ْ</w:t>
      </w:r>
      <w:r w:rsidRPr="00C733E9">
        <w:rPr>
          <w:rFonts w:ascii="Tahoma" w:hAnsi="Tahoma"/>
          <w:sz w:val="18"/>
          <w:szCs w:val="18"/>
          <w:rtl/>
        </w:rPr>
        <w:t>ب الجماعة الأحمدية القاديانية خزي</w:t>
      </w:r>
      <w:r w:rsidRPr="00C733E9">
        <w:rPr>
          <w:rFonts w:ascii="Tahoma" w:hAnsi="Tahoma" w:hint="cs"/>
          <w:sz w:val="18"/>
          <w:szCs w:val="18"/>
          <w:rtl/>
        </w:rPr>
        <w:t>ً</w:t>
      </w:r>
      <w:r w:rsidRPr="00C733E9">
        <w:rPr>
          <w:rFonts w:ascii="Tahoma" w:hAnsi="Tahoma"/>
          <w:sz w:val="18"/>
          <w:szCs w:val="18"/>
          <w:rtl/>
        </w:rPr>
        <w:t>ا وعار</w:t>
      </w:r>
      <w:r w:rsidRPr="00C733E9">
        <w:rPr>
          <w:rFonts w:ascii="Tahoma" w:hAnsi="Tahoma" w:hint="cs"/>
          <w:sz w:val="18"/>
          <w:szCs w:val="18"/>
          <w:rtl/>
        </w:rPr>
        <w:t>ً</w:t>
      </w:r>
      <w:r w:rsidRPr="00C733E9">
        <w:rPr>
          <w:rFonts w:ascii="Tahoma" w:hAnsi="Tahoma"/>
          <w:sz w:val="18"/>
          <w:szCs w:val="18"/>
          <w:rtl/>
        </w:rPr>
        <w:t>ا تحريم الجهاد والدعوة إلى الاستسلام، وقبول التبعية للمحتل المغتصب الصليبي، وتهيئة المناخ له لاحتلال العالم الإسلامي.</w:t>
      </w:r>
    </w:p>
    <w:p w:rsidR="00C733E9" w:rsidRPr="00C733E9" w:rsidRDefault="00C733E9" w:rsidP="00C733E9">
      <w:pPr>
        <w:bidi/>
        <w:jc w:val="lowKashida"/>
        <w:rPr>
          <w:sz w:val="18"/>
          <w:szCs w:val="18"/>
          <w:rtl/>
        </w:rPr>
      </w:pPr>
      <w:r w:rsidRPr="00C733E9">
        <w:rPr>
          <w:rFonts w:ascii="Tahoma" w:hAnsi="Tahoma"/>
          <w:sz w:val="18"/>
          <w:szCs w:val="18"/>
          <w:rtl/>
        </w:rPr>
        <w:t>هذا ولم ينته أمر القاديانيين إلى هذا الحد</w:t>
      </w:r>
      <w:r w:rsidRPr="00C733E9">
        <w:rPr>
          <w:rFonts w:ascii="Tahoma" w:hAnsi="Tahoma" w:hint="cs"/>
          <w:sz w:val="18"/>
          <w:szCs w:val="18"/>
          <w:rtl/>
        </w:rPr>
        <w:t>،</w:t>
      </w:r>
      <w:r w:rsidRPr="00C733E9">
        <w:rPr>
          <w:rFonts w:ascii="Tahoma" w:hAnsi="Tahoma"/>
          <w:sz w:val="18"/>
          <w:szCs w:val="18"/>
          <w:rtl/>
        </w:rPr>
        <w:t xml:space="preserve"> بل عندما أُخرج المسلمون الفلسطينيون من ديارهم بغير حق، وكان خنجر إسرائيل يضرب في قلب العرب بيد الاستعمار الغربي الصليبي</w:t>
      </w:r>
      <w:r w:rsidRPr="00C733E9">
        <w:rPr>
          <w:rFonts w:ascii="Tahoma" w:hAnsi="Tahoma" w:hint="cs"/>
          <w:sz w:val="18"/>
          <w:szCs w:val="18"/>
          <w:rtl/>
        </w:rPr>
        <w:t>،</w:t>
      </w:r>
      <w:r w:rsidRPr="00C733E9">
        <w:rPr>
          <w:rFonts w:ascii="Tahoma" w:hAnsi="Tahoma"/>
          <w:sz w:val="18"/>
          <w:szCs w:val="18"/>
          <w:rtl/>
        </w:rPr>
        <w:t xml:space="preserve"> كانت القاديانية بكامل خطتها تمهد الجو للصهيونية والصليبية، وبذلت القاديانية الجهود العملية في قيام دولة </w:t>
      </w:r>
      <w:r w:rsidRPr="00C733E9">
        <w:rPr>
          <w:rFonts w:ascii="Tahoma" w:hAnsi="Tahoma" w:hint="cs"/>
          <w:sz w:val="18"/>
          <w:szCs w:val="18"/>
          <w:rtl/>
        </w:rPr>
        <w:t>"</w:t>
      </w:r>
      <w:r w:rsidRPr="00C733E9">
        <w:rPr>
          <w:rFonts w:ascii="Tahoma" w:hAnsi="Tahoma"/>
          <w:sz w:val="18"/>
          <w:szCs w:val="18"/>
          <w:rtl/>
        </w:rPr>
        <w:t>إسرائيل</w:t>
      </w:r>
      <w:r w:rsidRPr="00C733E9">
        <w:rPr>
          <w:rFonts w:ascii="Tahoma" w:hAnsi="Tahoma" w:hint="cs"/>
          <w:sz w:val="18"/>
          <w:szCs w:val="18"/>
          <w:rtl/>
        </w:rPr>
        <w:t>"</w:t>
      </w:r>
      <w:r w:rsidRPr="00C733E9">
        <w:rPr>
          <w:rFonts w:ascii="Tahoma" w:hAnsi="Tahoma"/>
          <w:sz w:val="18"/>
          <w:szCs w:val="18"/>
          <w:rtl/>
        </w:rPr>
        <w:t xml:space="preserve">، وتأسس مركز التبشير القادياني في فلسطين سنة </w:t>
      </w:r>
      <w:r w:rsidRPr="00C733E9">
        <w:rPr>
          <w:rFonts w:ascii="Tahoma" w:hAnsi="Tahoma" w:hint="cs"/>
          <w:sz w:val="18"/>
          <w:szCs w:val="18"/>
          <w:rtl/>
        </w:rPr>
        <w:t>"</w:t>
      </w:r>
      <w:r w:rsidRPr="00C733E9">
        <w:rPr>
          <w:rFonts w:ascii="Tahoma" w:hAnsi="Tahoma"/>
          <w:sz w:val="18"/>
          <w:szCs w:val="18"/>
          <w:rtl/>
        </w:rPr>
        <w:t>1928</w:t>
      </w:r>
      <w:r w:rsidRPr="00C733E9">
        <w:rPr>
          <w:rFonts w:ascii="Tahoma" w:hAnsi="Tahoma" w:hint="cs"/>
          <w:sz w:val="18"/>
          <w:szCs w:val="18"/>
          <w:rtl/>
        </w:rPr>
        <w:t>"</w:t>
      </w:r>
      <w:r w:rsidRPr="00C733E9">
        <w:rPr>
          <w:rFonts w:ascii="Tahoma" w:hAnsi="Tahoma"/>
          <w:sz w:val="18"/>
          <w:szCs w:val="18"/>
          <w:rtl/>
        </w:rPr>
        <w:t xml:space="preserve"> من الميلاد، واستمر إلى سنة </w:t>
      </w:r>
      <w:r w:rsidRPr="00C733E9">
        <w:rPr>
          <w:rFonts w:ascii="Tahoma" w:hAnsi="Tahoma" w:hint="cs"/>
          <w:sz w:val="18"/>
          <w:szCs w:val="18"/>
          <w:rtl/>
        </w:rPr>
        <w:t>"</w:t>
      </w:r>
      <w:r w:rsidRPr="00C733E9">
        <w:rPr>
          <w:rFonts w:ascii="Tahoma" w:hAnsi="Tahoma"/>
          <w:sz w:val="18"/>
          <w:szCs w:val="18"/>
          <w:rtl/>
        </w:rPr>
        <w:t>1931</w:t>
      </w:r>
      <w:r w:rsidRPr="00C733E9">
        <w:rPr>
          <w:rFonts w:ascii="Tahoma" w:hAnsi="Tahoma" w:hint="cs"/>
          <w:sz w:val="18"/>
          <w:szCs w:val="18"/>
          <w:rtl/>
        </w:rPr>
        <w:t>"</w:t>
      </w:r>
      <w:r w:rsidRPr="00C733E9">
        <w:rPr>
          <w:rFonts w:ascii="Tahoma" w:hAnsi="Tahoma"/>
          <w:sz w:val="18"/>
          <w:szCs w:val="18"/>
          <w:rtl/>
        </w:rPr>
        <w:t xml:space="preserve"> من الميلاد، واستمرت العمليات القاديانية تزداد وتنتشر حتى سنة </w:t>
      </w:r>
      <w:r w:rsidRPr="00C733E9">
        <w:rPr>
          <w:rFonts w:ascii="Tahoma" w:hAnsi="Tahoma" w:hint="cs"/>
          <w:sz w:val="18"/>
          <w:szCs w:val="18"/>
          <w:rtl/>
        </w:rPr>
        <w:t>"</w:t>
      </w:r>
      <w:r w:rsidRPr="00C733E9">
        <w:rPr>
          <w:rFonts w:ascii="Tahoma" w:hAnsi="Tahoma"/>
          <w:sz w:val="18"/>
          <w:szCs w:val="18"/>
          <w:rtl/>
        </w:rPr>
        <w:t>1947</w:t>
      </w:r>
      <w:r w:rsidRPr="00C733E9">
        <w:rPr>
          <w:rFonts w:ascii="Tahoma" w:hAnsi="Tahoma" w:hint="cs"/>
          <w:sz w:val="18"/>
          <w:szCs w:val="18"/>
          <w:rtl/>
        </w:rPr>
        <w:t>"</w:t>
      </w:r>
      <w:r w:rsidRPr="00C733E9">
        <w:rPr>
          <w:rFonts w:ascii="Tahoma" w:hAnsi="Tahoma"/>
          <w:sz w:val="18"/>
          <w:szCs w:val="18"/>
          <w:rtl/>
        </w:rPr>
        <w:t xml:space="preserve"> من الميلاد. </w:t>
      </w:r>
    </w:p>
    <w:p w:rsidR="00C733E9" w:rsidRPr="00C733E9" w:rsidRDefault="00C733E9" w:rsidP="00C733E9">
      <w:pPr>
        <w:bidi/>
        <w:jc w:val="lowKashida"/>
        <w:rPr>
          <w:sz w:val="18"/>
          <w:szCs w:val="18"/>
          <w:rtl/>
        </w:rPr>
      </w:pPr>
      <w:r w:rsidRPr="00C733E9">
        <w:rPr>
          <w:rFonts w:ascii="Tahoma" w:hAnsi="Tahoma"/>
          <w:sz w:val="18"/>
          <w:szCs w:val="18"/>
          <w:rtl/>
        </w:rPr>
        <w:t>وتقدير</w:t>
      </w:r>
      <w:r w:rsidRPr="00C733E9">
        <w:rPr>
          <w:rFonts w:ascii="Tahoma" w:hAnsi="Tahoma" w:hint="cs"/>
          <w:sz w:val="18"/>
          <w:szCs w:val="18"/>
          <w:rtl/>
        </w:rPr>
        <w:t>ً</w:t>
      </w:r>
      <w:r w:rsidRPr="00C733E9">
        <w:rPr>
          <w:rFonts w:ascii="Tahoma" w:hAnsi="Tahoma"/>
          <w:sz w:val="18"/>
          <w:szCs w:val="18"/>
          <w:rtl/>
        </w:rPr>
        <w:t>ا لجهود القاديانيين</w:t>
      </w:r>
      <w:r w:rsidRPr="00C733E9">
        <w:rPr>
          <w:rFonts w:ascii="Tahoma" w:hAnsi="Tahoma" w:hint="cs"/>
          <w:sz w:val="18"/>
          <w:szCs w:val="18"/>
          <w:rtl/>
        </w:rPr>
        <w:t>،</w:t>
      </w:r>
      <w:r w:rsidRPr="00C733E9">
        <w:rPr>
          <w:rFonts w:ascii="Tahoma" w:hAnsi="Tahoma"/>
          <w:sz w:val="18"/>
          <w:szCs w:val="18"/>
          <w:rtl/>
        </w:rPr>
        <w:t xml:space="preserve"> سمحت لهم </w:t>
      </w:r>
      <w:r w:rsidRPr="00C733E9">
        <w:rPr>
          <w:rFonts w:ascii="Tahoma" w:hAnsi="Tahoma" w:hint="cs"/>
          <w:sz w:val="18"/>
          <w:szCs w:val="18"/>
          <w:rtl/>
        </w:rPr>
        <w:t>"</w:t>
      </w:r>
      <w:r w:rsidRPr="00C733E9">
        <w:rPr>
          <w:rFonts w:ascii="Tahoma" w:hAnsi="Tahoma"/>
          <w:sz w:val="18"/>
          <w:szCs w:val="18"/>
          <w:rtl/>
        </w:rPr>
        <w:t>إسرائيل</w:t>
      </w:r>
      <w:r w:rsidRPr="00C733E9">
        <w:rPr>
          <w:rFonts w:ascii="Tahoma" w:hAnsi="Tahoma" w:hint="cs"/>
          <w:sz w:val="18"/>
          <w:szCs w:val="18"/>
          <w:rtl/>
        </w:rPr>
        <w:t>"</w:t>
      </w:r>
      <w:r w:rsidRPr="00C733E9">
        <w:rPr>
          <w:rFonts w:ascii="Tahoma" w:hAnsi="Tahoma"/>
          <w:sz w:val="18"/>
          <w:szCs w:val="18"/>
          <w:rtl/>
        </w:rPr>
        <w:t xml:space="preserve"> بالإقامة الطيبة، وألا يُم</w:t>
      </w:r>
      <w:r w:rsidRPr="00C733E9">
        <w:rPr>
          <w:rFonts w:ascii="Tahoma" w:hAnsi="Tahoma" w:hint="cs"/>
          <w:sz w:val="18"/>
          <w:szCs w:val="18"/>
          <w:rtl/>
        </w:rPr>
        <w:t>َ</w:t>
      </w:r>
      <w:r w:rsidRPr="00C733E9">
        <w:rPr>
          <w:rFonts w:ascii="Tahoma" w:hAnsi="Tahoma"/>
          <w:sz w:val="18"/>
          <w:szCs w:val="18"/>
          <w:rtl/>
        </w:rPr>
        <w:t xml:space="preserve">سوا بأذى، واعترف بهذا الخليفة الثاني بشير الدين محمود بكل افتخار، في الوقت الذي طردت فيه </w:t>
      </w:r>
      <w:r w:rsidRPr="00C733E9">
        <w:rPr>
          <w:rFonts w:ascii="Tahoma" w:hAnsi="Tahoma" w:hint="cs"/>
          <w:sz w:val="18"/>
          <w:szCs w:val="18"/>
          <w:rtl/>
        </w:rPr>
        <w:t>"</w:t>
      </w:r>
      <w:r w:rsidRPr="00C733E9">
        <w:rPr>
          <w:rFonts w:ascii="Tahoma" w:hAnsi="Tahoma"/>
          <w:sz w:val="18"/>
          <w:szCs w:val="18"/>
          <w:rtl/>
        </w:rPr>
        <w:t>إسرائيل</w:t>
      </w:r>
      <w:r w:rsidRPr="00C733E9">
        <w:rPr>
          <w:rFonts w:ascii="Tahoma" w:hAnsi="Tahoma" w:hint="cs"/>
          <w:sz w:val="18"/>
          <w:szCs w:val="18"/>
          <w:rtl/>
        </w:rPr>
        <w:t>"</w:t>
      </w:r>
      <w:r w:rsidRPr="00C733E9">
        <w:rPr>
          <w:rFonts w:ascii="Tahoma" w:hAnsi="Tahoma"/>
          <w:sz w:val="18"/>
          <w:szCs w:val="18"/>
          <w:rtl/>
        </w:rPr>
        <w:t xml:space="preserve"> سكان البلاد الأصليين، لقد اتحدت القاديانية واليهودية، وظهرت روابط الصداقة العميقة بينهما</w:t>
      </w:r>
      <w:r w:rsidRPr="00C733E9">
        <w:rPr>
          <w:rFonts w:ascii="Tahoma" w:hAnsi="Tahoma" w:hint="cs"/>
          <w:sz w:val="18"/>
          <w:szCs w:val="18"/>
          <w:rtl/>
        </w:rPr>
        <w:t>؛</w:t>
      </w:r>
      <w:r w:rsidRPr="00C733E9">
        <w:rPr>
          <w:rFonts w:ascii="Tahoma" w:hAnsi="Tahoma"/>
          <w:sz w:val="18"/>
          <w:szCs w:val="18"/>
          <w:rtl/>
        </w:rPr>
        <w:t xml:space="preserve"> نتيجة اتحاد أهدافهما ووفائهما للاستعمار، وعداوتهما للإسلام، وعندما نشأت الحرب بين إسرائيل والعرب سنة </w:t>
      </w:r>
      <w:r w:rsidRPr="00C733E9">
        <w:rPr>
          <w:rFonts w:ascii="Tahoma" w:hAnsi="Tahoma" w:hint="cs"/>
          <w:sz w:val="18"/>
          <w:szCs w:val="18"/>
          <w:rtl/>
        </w:rPr>
        <w:t>"</w:t>
      </w:r>
      <w:r w:rsidRPr="00C733E9">
        <w:rPr>
          <w:rFonts w:ascii="Tahoma" w:hAnsi="Tahoma"/>
          <w:sz w:val="18"/>
          <w:szCs w:val="18"/>
          <w:rtl/>
        </w:rPr>
        <w:t>1967</w:t>
      </w:r>
      <w:r w:rsidRPr="00C733E9">
        <w:rPr>
          <w:rFonts w:ascii="Tahoma" w:hAnsi="Tahoma" w:hint="cs"/>
          <w:sz w:val="18"/>
          <w:szCs w:val="18"/>
          <w:rtl/>
        </w:rPr>
        <w:t>"</w:t>
      </w:r>
      <w:r w:rsidRPr="00C733E9">
        <w:rPr>
          <w:rFonts w:ascii="Tahoma" w:hAnsi="Tahoma"/>
          <w:sz w:val="18"/>
          <w:szCs w:val="18"/>
          <w:rtl/>
        </w:rPr>
        <w:t xml:space="preserve"> وسنة </w:t>
      </w:r>
      <w:r w:rsidRPr="00C733E9">
        <w:rPr>
          <w:rFonts w:ascii="Tahoma" w:hAnsi="Tahoma" w:hint="cs"/>
          <w:sz w:val="18"/>
          <w:szCs w:val="18"/>
          <w:rtl/>
        </w:rPr>
        <w:t>"</w:t>
      </w:r>
      <w:r w:rsidRPr="00C733E9">
        <w:rPr>
          <w:rFonts w:ascii="Tahoma" w:hAnsi="Tahoma"/>
          <w:sz w:val="18"/>
          <w:szCs w:val="18"/>
          <w:rtl/>
        </w:rPr>
        <w:t>1973</w:t>
      </w:r>
      <w:r w:rsidRPr="00C733E9">
        <w:rPr>
          <w:rFonts w:ascii="Tahoma" w:hAnsi="Tahoma" w:hint="cs"/>
          <w:sz w:val="18"/>
          <w:szCs w:val="18"/>
          <w:rtl/>
        </w:rPr>
        <w:t>"</w:t>
      </w:r>
      <w:r w:rsidRPr="00C733E9">
        <w:rPr>
          <w:rFonts w:ascii="Tahoma" w:hAnsi="Tahoma"/>
          <w:sz w:val="18"/>
          <w:szCs w:val="18"/>
          <w:rtl/>
        </w:rPr>
        <w:t xml:space="preserve"> ميلادية</w:t>
      </w:r>
      <w:r w:rsidRPr="00C733E9">
        <w:rPr>
          <w:rFonts w:ascii="Tahoma" w:hAnsi="Tahoma" w:hint="cs"/>
          <w:sz w:val="18"/>
          <w:szCs w:val="18"/>
          <w:rtl/>
        </w:rPr>
        <w:t>،</w:t>
      </w:r>
      <w:r w:rsidRPr="00C733E9">
        <w:rPr>
          <w:rFonts w:ascii="Tahoma" w:hAnsi="Tahoma"/>
          <w:sz w:val="18"/>
          <w:szCs w:val="18"/>
          <w:rtl/>
        </w:rPr>
        <w:t xml:space="preserve"> وجد القاديانيون فرصة لأداء واجب الصداقة</w:t>
      </w:r>
      <w:r w:rsidRPr="00C733E9">
        <w:rPr>
          <w:rFonts w:ascii="Tahoma" w:hAnsi="Tahoma" w:hint="cs"/>
          <w:sz w:val="18"/>
          <w:szCs w:val="18"/>
          <w:rtl/>
        </w:rPr>
        <w:t>،</w:t>
      </w:r>
      <w:r w:rsidRPr="00C733E9">
        <w:rPr>
          <w:rFonts w:ascii="Tahoma" w:hAnsi="Tahoma"/>
          <w:sz w:val="18"/>
          <w:szCs w:val="18"/>
          <w:rtl/>
        </w:rPr>
        <w:t xml:space="preserve"> ودخل القاديانيون في المنظمات الفدائية تحت ستار الإسلام؛ فأحدثوا بلبلة في الداخل. </w:t>
      </w:r>
    </w:p>
    <w:p w:rsidR="00C733E9" w:rsidRPr="00C733E9" w:rsidRDefault="00C733E9" w:rsidP="00C733E9">
      <w:pPr>
        <w:bidi/>
        <w:jc w:val="lowKashida"/>
        <w:rPr>
          <w:sz w:val="18"/>
          <w:szCs w:val="18"/>
          <w:rtl/>
        </w:rPr>
      </w:pPr>
      <w:r w:rsidRPr="00C733E9">
        <w:rPr>
          <w:rFonts w:ascii="Tahoma" w:hAnsi="Tahoma"/>
          <w:sz w:val="18"/>
          <w:szCs w:val="18"/>
          <w:rtl/>
        </w:rPr>
        <w:t>لقد كانوا أوفياء للإنجليز في الهند وأفغانستان، وغيرهما</w:t>
      </w:r>
      <w:r w:rsidRPr="00C733E9">
        <w:rPr>
          <w:rFonts w:ascii="Tahoma" w:hAnsi="Tahoma" w:hint="cs"/>
          <w:sz w:val="18"/>
          <w:szCs w:val="18"/>
          <w:rtl/>
        </w:rPr>
        <w:t>،</w:t>
      </w:r>
      <w:r w:rsidRPr="00C733E9">
        <w:rPr>
          <w:rFonts w:ascii="Tahoma" w:hAnsi="Tahoma"/>
          <w:sz w:val="18"/>
          <w:szCs w:val="18"/>
          <w:rtl/>
        </w:rPr>
        <w:t xml:space="preserve"> وكانوا أوفياء كذلك ل</w:t>
      </w:r>
      <w:r w:rsidRPr="00C733E9">
        <w:rPr>
          <w:rFonts w:ascii="Tahoma" w:hAnsi="Tahoma" w:hint="cs"/>
          <w:sz w:val="18"/>
          <w:szCs w:val="18"/>
          <w:rtl/>
        </w:rPr>
        <w:t>ـ "</w:t>
      </w:r>
      <w:r w:rsidRPr="00C733E9">
        <w:rPr>
          <w:rFonts w:ascii="Tahoma" w:hAnsi="Tahoma"/>
          <w:sz w:val="18"/>
          <w:szCs w:val="18"/>
          <w:rtl/>
        </w:rPr>
        <w:t>إسرائيل</w:t>
      </w:r>
      <w:r w:rsidRPr="00C733E9">
        <w:rPr>
          <w:rFonts w:ascii="Tahoma" w:hAnsi="Tahoma" w:hint="cs"/>
          <w:sz w:val="18"/>
          <w:szCs w:val="18"/>
          <w:rtl/>
        </w:rPr>
        <w:t>"</w:t>
      </w:r>
      <w:r w:rsidRPr="00C733E9">
        <w:rPr>
          <w:rFonts w:ascii="Tahoma" w:hAnsi="Tahoma"/>
          <w:sz w:val="18"/>
          <w:szCs w:val="18"/>
          <w:rtl/>
        </w:rPr>
        <w:t>، وتكاتفت الأطراف الثلاثة، وتوثقت الروابط بينهم</w:t>
      </w:r>
      <w:r w:rsidRPr="00C733E9">
        <w:rPr>
          <w:rFonts w:ascii="Tahoma" w:hAnsi="Tahoma" w:hint="cs"/>
          <w:sz w:val="18"/>
          <w:szCs w:val="18"/>
          <w:rtl/>
        </w:rPr>
        <w:t>،</w:t>
      </w:r>
      <w:r w:rsidRPr="00C733E9">
        <w:rPr>
          <w:rFonts w:ascii="Tahoma" w:hAnsi="Tahoma"/>
          <w:sz w:val="18"/>
          <w:szCs w:val="18"/>
          <w:rtl/>
        </w:rPr>
        <w:t xml:space="preserve"> وقامت القاديانية بالحفاظ </w:t>
      </w:r>
      <w:r w:rsidRPr="00C733E9">
        <w:rPr>
          <w:rFonts w:ascii="Tahoma" w:hAnsi="Tahoma"/>
          <w:sz w:val="18"/>
          <w:szCs w:val="18"/>
          <w:rtl/>
        </w:rPr>
        <w:lastRenderedPageBreak/>
        <w:t xml:space="preserve">على المصالح الأوربية عامة، والإنجليزية خاصة في إفريقيا، كما كونت القاديانية الكتيبة الأولى الوفية للصهيونية ودولة </w:t>
      </w:r>
      <w:r w:rsidRPr="00C733E9">
        <w:rPr>
          <w:rFonts w:ascii="Tahoma" w:hAnsi="Tahoma" w:hint="cs"/>
          <w:sz w:val="18"/>
          <w:szCs w:val="18"/>
          <w:rtl/>
        </w:rPr>
        <w:t>"</w:t>
      </w:r>
      <w:r w:rsidRPr="00C733E9">
        <w:rPr>
          <w:rFonts w:ascii="Tahoma" w:hAnsi="Tahoma"/>
          <w:sz w:val="18"/>
          <w:szCs w:val="18"/>
          <w:rtl/>
        </w:rPr>
        <w:t>إسرائيل</w:t>
      </w:r>
      <w:r w:rsidRPr="00C733E9">
        <w:rPr>
          <w:rFonts w:ascii="Tahoma" w:hAnsi="Tahoma" w:hint="cs"/>
          <w:sz w:val="18"/>
          <w:szCs w:val="18"/>
          <w:rtl/>
        </w:rPr>
        <w:t>"</w:t>
      </w:r>
      <w:r w:rsidRPr="00C733E9">
        <w:rPr>
          <w:rFonts w:ascii="Tahoma" w:hAnsi="Tahoma"/>
          <w:sz w:val="18"/>
          <w:szCs w:val="18"/>
          <w:rtl/>
        </w:rPr>
        <w:t>.</w:t>
      </w:r>
    </w:p>
    <w:p w:rsidR="00C733E9" w:rsidRPr="00C733E9" w:rsidRDefault="00C733E9" w:rsidP="00C733E9">
      <w:pPr>
        <w:bidi/>
        <w:jc w:val="lowKashida"/>
        <w:rPr>
          <w:sz w:val="18"/>
          <w:szCs w:val="18"/>
          <w:rtl/>
        </w:rPr>
      </w:pPr>
      <w:r w:rsidRPr="00C733E9">
        <w:rPr>
          <w:rFonts w:ascii="Tahoma" w:hAnsi="Tahoma"/>
          <w:sz w:val="18"/>
          <w:szCs w:val="18"/>
          <w:rtl/>
        </w:rPr>
        <w:t>وأتاح الولاء للصليبية والصهيونية أن تقوم القاديانية بنشاط كبير في الدعوة إلى نحلتهم، وتعددت مظاهر نشاطهم في مجال الكتابة والصحافة، والتعليم، وبناء المساجد</w:t>
      </w:r>
      <w:r w:rsidRPr="00C733E9">
        <w:rPr>
          <w:rFonts w:ascii="Tahoma" w:hAnsi="Tahoma" w:hint="cs"/>
          <w:sz w:val="18"/>
          <w:szCs w:val="18"/>
          <w:rtl/>
        </w:rPr>
        <w:t>،</w:t>
      </w:r>
      <w:r w:rsidRPr="00C733E9">
        <w:rPr>
          <w:rFonts w:ascii="Tahoma" w:hAnsi="Tahoma"/>
          <w:sz w:val="18"/>
          <w:szCs w:val="18"/>
          <w:rtl/>
        </w:rPr>
        <w:t xml:space="preserve"> وبث الدعاة إلى كل مكان، وأنشئوا المراكز التي ينبعث منها نشاطهم في الهند وباكستان</w:t>
      </w:r>
      <w:r w:rsidRPr="00C733E9">
        <w:rPr>
          <w:rFonts w:ascii="Tahoma" w:hAnsi="Tahoma" w:hint="cs"/>
          <w:sz w:val="18"/>
          <w:szCs w:val="18"/>
          <w:rtl/>
        </w:rPr>
        <w:t>،</w:t>
      </w:r>
      <w:r w:rsidRPr="00C733E9">
        <w:rPr>
          <w:rFonts w:ascii="Tahoma" w:hAnsi="Tahoma"/>
          <w:sz w:val="18"/>
          <w:szCs w:val="18"/>
          <w:rtl/>
        </w:rPr>
        <w:t xml:space="preserve"> آملين إقامة دولة مستقلة لهم، وللقديانيين نشاط خارج الهند وباكستان؛ فقد بعثوا مبكرين بدعاة لهم إلى العالم العربي في العراق، وفلسطين وغيرهما، وفي مصر حاولت جماعة </w:t>
      </w:r>
      <w:r w:rsidRPr="00C733E9">
        <w:rPr>
          <w:rFonts w:ascii="Tahoma" w:hAnsi="Tahoma" w:hint="cs"/>
          <w:sz w:val="18"/>
          <w:szCs w:val="18"/>
          <w:rtl/>
        </w:rPr>
        <w:t>"</w:t>
      </w:r>
      <w:r w:rsidRPr="00C733E9">
        <w:rPr>
          <w:rFonts w:ascii="Tahoma" w:hAnsi="Tahoma"/>
          <w:sz w:val="18"/>
          <w:szCs w:val="18"/>
          <w:rtl/>
        </w:rPr>
        <w:t>لاهور</w:t>
      </w:r>
      <w:r w:rsidRPr="00C733E9">
        <w:rPr>
          <w:rFonts w:ascii="Tahoma" w:hAnsi="Tahoma" w:hint="cs"/>
          <w:sz w:val="18"/>
          <w:szCs w:val="18"/>
          <w:rtl/>
        </w:rPr>
        <w:t>"</w:t>
      </w:r>
      <w:r w:rsidRPr="00C733E9">
        <w:rPr>
          <w:rFonts w:ascii="Tahoma" w:hAnsi="Tahoma"/>
          <w:sz w:val="18"/>
          <w:szCs w:val="18"/>
          <w:rtl/>
        </w:rPr>
        <w:t xml:space="preserve"> سنة </w:t>
      </w:r>
      <w:r w:rsidRPr="00C733E9">
        <w:rPr>
          <w:rFonts w:ascii="Tahoma" w:hAnsi="Tahoma" w:hint="cs"/>
          <w:sz w:val="18"/>
          <w:szCs w:val="18"/>
          <w:rtl/>
        </w:rPr>
        <w:t>"</w:t>
      </w:r>
      <w:r w:rsidRPr="00C733E9">
        <w:rPr>
          <w:rFonts w:ascii="Tahoma" w:hAnsi="Tahoma"/>
          <w:sz w:val="18"/>
          <w:szCs w:val="18"/>
          <w:rtl/>
        </w:rPr>
        <w:t>1939</w:t>
      </w:r>
      <w:r w:rsidRPr="00C733E9">
        <w:rPr>
          <w:rFonts w:ascii="Tahoma" w:hAnsi="Tahoma" w:hint="cs"/>
          <w:sz w:val="18"/>
          <w:szCs w:val="18"/>
          <w:rtl/>
        </w:rPr>
        <w:t>"،</w:t>
      </w:r>
      <w:r w:rsidRPr="00C733E9">
        <w:rPr>
          <w:rFonts w:ascii="Tahoma" w:hAnsi="Tahoma"/>
          <w:sz w:val="18"/>
          <w:szCs w:val="18"/>
          <w:rtl/>
        </w:rPr>
        <w:t xml:space="preserve"> </w:t>
      </w:r>
      <w:r w:rsidRPr="00C733E9">
        <w:rPr>
          <w:rFonts w:ascii="Tahoma" w:hAnsi="Tahoma" w:hint="cs"/>
          <w:sz w:val="18"/>
          <w:szCs w:val="18"/>
          <w:rtl/>
        </w:rPr>
        <w:t>و</w:t>
      </w:r>
      <w:r w:rsidRPr="00C733E9">
        <w:rPr>
          <w:rFonts w:ascii="Tahoma" w:hAnsi="Tahoma"/>
          <w:sz w:val="18"/>
          <w:szCs w:val="18"/>
          <w:rtl/>
        </w:rPr>
        <w:t xml:space="preserve">سنة </w:t>
      </w:r>
      <w:r w:rsidRPr="00C733E9">
        <w:rPr>
          <w:rFonts w:ascii="Tahoma" w:hAnsi="Tahoma" w:hint="cs"/>
          <w:sz w:val="18"/>
          <w:szCs w:val="18"/>
          <w:rtl/>
        </w:rPr>
        <w:t>"</w:t>
      </w:r>
      <w:r w:rsidRPr="00C733E9">
        <w:rPr>
          <w:rFonts w:ascii="Tahoma" w:hAnsi="Tahoma"/>
          <w:sz w:val="18"/>
          <w:szCs w:val="18"/>
          <w:rtl/>
        </w:rPr>
        <w:t>1940</w:t>
      </w:r>
      <w:r w:rsidRPr="00C733E9">
        <w:rPr>
          <w:rFonts w:ascii="Tahoma" w:hAnsi="Tahoma" w:hint="cs"/>
          <w:sz w:val="18"/>
          <w:szCs w:val="18"/>
          <w:rtl/>
        </w:rPr>
        <w:t>"</w:t>
      </w:r>
      <w:r w:rsidRPr="00C733E9">
        <w:rPr>
          <w:rFonts w:ascii="Tahoma" w:hAnsi="Tahoma"/>
          <w:sz w:val="18"/>
          <w:szCs w:val="18"/>
          <w:rtl/>
        </w:rPr>
        <w:t xml:space="preserve"> من الميلاد أن تنال تأييد الجامع الأزهر لدعوتها</w:t>
      </w:r>
      <w:r w:rsidRPr="00C733E9">
        <w:rPr>
          <w:rFonts w:ascii="Tahoma" w:hAnsi="Tahoma" w:hint="cs"/>
          <w:sz w:val="18"/>
          <w:szCs w:val="18"/>
          <w:rtl/>
        </w:rPr>
        <w:t>،</w:t>
      </w:r>
      <w:r w:rsidRPr="00C733E9">
        <w:rPr>
          <w:rFonts w:ascii="Tahoma" w:hAnsi="Tahoma"/>
          <w:sz w:val="18"/>
          <w:szCs w:val="18"/>
          <w:rtl/>
        </w:rPr>
        <w:t xml:space="preserve"> فبعثت بطالبَيْن وألحقتهما بكلية أصول الدين، وحاول هذان الطالبان نشر كتيبات باسمهما تحت ستار الإسلام</w:t>
      </w:r>
      <w:r w:rsidRPr="00C733E9">
        <w:rPr>
          <w:rFonts w:ascii="Tahoma" w:hAnsi="Tahoma" w:hint="cs"/>
          <w:sz w:val="18"/>
          <w:szCs w:val="18"/>
          <w:rtl/>
        </w:rPr>
        <w:t>،</w:t>
      </w:r>
      <w:r w:rsidRPr="00C733E9">
        <w:rPr>
          <w:rFonts w:ascii="Tahoma" w:hAnsi="Tahoma"/>
          <w:sz w:val="18"/>
          <w:szCs w:val="18"/>
          <w:rtl/>
        </w:rPr>
        <w:t xml:space="preserve"> وشُكلت لجنة برئاسة الشيخ عبد المجيد اللبان عميد كلية أصول الدين آنذاك، وكتبت اللجنة في قراراتها أن القديان كافرون، وفُصل الطالبان من الكلية واعتبروا ملحدين.</w:t>
      </w:r>
    </w:p>
    <w:p w:rsidR="00C733E9" w:rsidRDefault="00C733E9" w:rsidP="00C733E9">
      <w:pPr>
        <w:jc w:val="center"/>
        <w:rPr>
          <w:rFonts w:asciiTheme="majorBidi" w:hAnsiTheme="majorBidi" w:cstheme="majorBidi"/>
          <w:b/>
          <w:bCs/>
          <w:sz w:val="18"/>
          <w:szCs w:val="18"/>
          <w:rtl/>
          <w:lang w:bidi="ar-EG"/>
        </w:rPr>
      </w:pPr>
    </w:p>
    <w:p w:rsidR="00C733E9" w:rsidRDefault="00C733E9" w:rsidP="00C733E9">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C733E9" w:rsidRPr="00545C45" w:rsidRDefault="00C733E9" w:rsidP="00C733E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C733E9" w:rsidRPr="00545C45" w:rsidRDefault="00C733E9" w:rsidP="00C733E9">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C733E9" w:rsidRPr="00545C45" w:rsidRDefault="00C733E9" w:rsidP="00C733E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C733E9" w:rsidRPr="00545C45" w:rsidRDefault="00C733E9" w:rsidP="00C733E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C733E9" w:rsidRPr="00545C45" w:rsidRDefault="00C733E9" w:rsidP="00C733E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C733E9" w:rsidRPr="00545C45" w:rsidRDefault="00C733E9" w:rsidP="00C733E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C733E9" w:rsidRPr="00545C45" w:rsidRDefault="00C733E9" w:rsidP="00C733E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C733E9" w:rsidRPr="00545C45" w:rsidRDefault="00C733E9" w:rsidP="00C733E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C733E9" w:rsidRPr="00545C45" w:rsidRDefault="00C733E9" w:rsidP="00C733E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C733E9" w:rsidRPr="00545C45" w:rsidRDefault="00C733E9" w:rsidP="00C733E9">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C733E9" w:rsidRPr="00545C45" w:rsidRDefault="00C733E9" w:rsidP="00C733E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C733E9" w:rsidRPr="00545C45" w:rsidRDefault="00C733E9" w:rsidP="00C733E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C733E9" w:rsidRPr="00545C45" w:rsidRDefault="00C733E9" w:rsidP="00C733E9">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C733E9" w:rsidRPr="00C733E9" w:rsidRDefault="00C733E9" w:rsidP="00C733E9">
      <w:pPr>
        <w:spacing w:line="500" w:lineRule="exact"/>
        <w:rPr>
          <w:rFonts w:ascii="Calibri" w:eastAsia="Calibri" w:hAnsi="Calibri"/>
          <w:sz w:val="32"/>
          <w:szCs w:val="32"/>
        </w:rPr>
        <w:sectPr w:rsidR="00C733E9" w:rsidRPr="00C733E9" w:rsidSect="00C733E9">
          <w:type w:val="continuous"/>
          <w:pgSz w:w="11906" w:h="16838" w:code="9"/>
          <w:pgMar w:top="731" w:right="737" w:bottom="2432" w:left="737" w:header="709" w:footer="709" w:gutter="0"/>
          <w:cols w:num="2" w:space="708"/>
          <w:titlePg/>
          <w:bidi/>
          <w:rtlGutter/>
          <w:docGrid w:linePitch="360"/>
        </w:sectPr>
      </w:pPr>
    </w:p>
    <w:p w:rsidR="004219C3" w:rsidRDefault="004219C3" w:rsidP="00C733E9"/>
    <w:sectPr w:rsidR="004219C3"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53C" w:rsidRDefault="0018353C" w:rsidP="003E497A">
      <w:r>
        <w:separator/>
      </w:r>
    </w:p>
  </w:endnote>
  <w:endnote w:type="continuationSeparator" w:id="1">
    <w:p w:rsidR="0018353C" w:rsidRDefault="0018353C" w:rsidP="003E49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Mateen">
    <w:charset w:val="B2"/>
    <w:family w:val="auto"/>
    <w:pitch w:val="variable"/>
    <w:sig w:usb0="00002001" w:usb1="00000000" w:usb2="00000000" w:usb3="00000000" w:csb0="00000040" w:csb1="00000000"/>
  </w:font>
  <w:font w:name="AGA Granada Regula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18353C"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53C" w:rsidRDefault="0018353C" w:rsidP="003E497A">
      <w:r>
        <w:separator/>
      </w:r>
    </w:p>
  </w:footnote>
  <w:footnote w:type="continuationSeparator" w:id="1">
    <w:p w:rsidR="0018353C" w:rsidRDefault="0018353C" w:rsidP="003E4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3E497A">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3E497A"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4E52D3"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4E52D3">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18353C"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1"/>
      <o:rules v:ext="edit">
        <o:r id="V:Rule2" type="connector" idref="#_x0000_s1028"/>
      </o:rules>
    </o:shapelayout>
  </w:hdrShapeDefaults>
  <w:footnotePr>
    <w:footnote w:id="0"/>
    <w:footnote w:id="1"/>
  </w:footnotePr>
  <w:endnotePr>
    <w:endnote w:id="0"/>
    <w:endnote w:id="1"/>
  </w:endnotePr>
  <w:compat/>
  <w:rsids>
    <w:rsidRoot w:val="00C733E9"/>
    <w:rsid w:val="0018353C"/>
    <w:rsid w:val="001A2769"/>
    <w:rsid w:val="003E497A"/>
    <w:rsid w:val="004168A0"/>
    <w:rsid w:val="004219C3"/>
    <w:rsid w:val="004E52D3"/>
    <w:rsid w:val="00593D06"/>
    <w:rsid w:val="00C733E9"/>
    <w:rsid w:val="00E261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3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33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733E9"/>
    <w:pPr>
      <w:tabs>
        <w:tab w:val="center" w:pos="4153"/>
        <w:tab w:val="right" w:pos="8306"/>
      </w:tabs>
    </w:pPr>
  </w:style>
  <w:style w:type="character" w:customStyle="1" w:styleId="HeaderChar">
    <w:name w:val="Header Char"/>
    <w:basedOn w:val="DefaultParagraphFont"/>
    <w:link w:val="Header"/>
    <w:rsid w:val="00C733E9"/>
    <w:rPr>
      <w:rFonts w:ascii="Times New Roman" w:eastAsia="Times New Roman" w:hAnsi="Times New Roman" w:cs="Times New Roman"/>
      <w:sz w:val="24"/>
      <w:szCs w:val="24"/>
    </w:rPr>
  </w:style>
  <w:style w:type="paragraph" w:styleId="Footer">
    <w:name w:val="footer"/>
    <w:basedOn w:val="Normal"/>
    <w:link w:val="FooterChar"/>
    <w:rsid w:val="00C733E9"/>
    <w:pPr>
      <w:tabs>
        <w:tab w:val="center" w:pos="4153"/>
        <w:tab w:val="right" w:pos="8306"/>
      </w:tabs>
    </w:pPr>
  </w:style>
  <w:style w:type="character" w:customStyle="1" w:styleId="FooterChar">
    <w:name w:val="Footer Char"/>
    <w:basedOn w:val="DefaultParagraphFont"/>
    <w:link w:val="Footer"/>
    <w:rsid w:val="00C733E9"/>
    <w:rPr>
      <w:rFonts w:ascii="Times New Roman" w:eastAsia="Times New Roman" w:hAnsi="Times New Roman" w:cs="Times New Roman"/>
      <w:sz w:val="24"/>
      <w:szCs w:val="24"/>
    </w:rPr>
  </w:style>
  <w:style w:type="character" w:styleId="PageNumber">
    <w:name w:val="page number"/>
    <w:basedOn w:val="DefaultParagraphFont"/>
    <w:rsid w:val="00C733E9"/>
  </w:style>
  <w:style w:type="paragraph" w:customStyle="1" w:styleId="Affiliation">
    <w:name w:val="Affiliation"/>
    <w:rsid w:val="00C733E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C733E9"/>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C733E9"/>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733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nna.Magdy@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D6EC3-B7C4-47BB-9BE2-D59F1B80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5008</Characters>
  <Application>Microsoft Office Word</Application>
  <DocSecurity>0</DocSecurity>
  <Lines>41</Lines>
  <Paragraphs>11</Paragraphs>
  <ScaleCrop>false</ScaleCrop>
  <Company>Fannan</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2013-06-21T18:53:00Z</dcterms:created>
  <dcterms:modified xsi:type="dcterms:W3CDTF">2013-07-03T11:26:00Z</dcterms:modified>
</cp:coreProperties>
</file>