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6A" w:rsidRPr="00862AFB" w:rsidRDefault="00026A6A" w:rsidP="00C54EE9">
      <w:pPr>
        <w:jc w:val="center"/>
        <w:rPr>
          <w:rFonts w:ascii="Times New Roman" w:hAnsi="Times New Roman" w:cs="Times New Roman"/>
          <w:sz w:val="48"/>
          <w:szCs w:val="48"/>
          <w:rtl/>
        </w:rPr>
      </w:pPr>
      <w:r w:rsidRPr="00862AFB">
        <w:rPr>
          <w:rFonts w:ascii="Times New Roman" w:hAnsi="Times New Roman" w:cs="Times New Roman"/>
          <w:sz w:val="48"/>
          <w:szCs w:val="48"/>
          <w:rtl/>
        </w:rPr>
        <w:t>علوم الحديث أو علوم السنة</w:t>
      </w:r>
    </w:p>
    <w:p w:rsidR="00026A6A" w:rsidRPr="00862AFB" w:rsidRDefault="00026A6A" w:rsidP="00C54EE9">
      <w:pPr>
        <w:spacing w:line="500" w:lineRule="exact"/>
        <w:jc w:val="center"/>
        <w:rPr>
          <w:rFonts w:ascii="Times New Roman" w:hAnsi="Times New Roman" w:cs="Times New Roman"/>
          <w:sz w:val="18"/>
          <w:szCs w:val="18"/>
          <w:rtl/>
          <w:lang w:bidi="ar-EG"/>
        </w:rPr>
      </w:pPr>
      <w:r w:rsidRPr="00862AFB">
        <w:rPr>
          <w:rFonts w:ascii="Times New Roman" w:hAnsi="Times New Roman" w:cs="Times New Roman"/>
          <w:sz w:val="18"/>
          <w:szCs w:val="18"/>
          <w:rtl/>
        </w:rPr>
        <w:t xml:space="preserve">مبحث فى </w:t>
      </w:r>
      <w:r w:rsidRPr="00862AFB">
        <w:rPr>
          <w:rFonts w:ascii="Times New Roman" w:hAnsi="Times New Roman" w:cs="Times New Roman"/>
          <w:sz w:val="18"/>
          <w:szCs w:val="18"/>
          <w:rtl/>
          <w:lang w:bidi="ar-EG"/>
        </w:rPr>
        <w:t>دراسات فى علوم السنة</w:t>
      </w:r>
    </w:p>
    <w:p w:rsidR="001F2407" w:rsidRPr="001F2407" w:rsidRDefault="001F2407" w:rsidP="001F2407">
      <w:pPr>
        <w:spacing w:line="240" w:lineRule="auto"/>
        <w:jc w:val="center"/>
        <w:rPr>
          <w:rFonts w:ascii="Times New Roman" w:hAnsi="Times New Roman" w:cs="Times New Roman" w:hint="cs"/>
          <w:sz w:val="18"/>
          <w:szCs w:val="18"/>
          <w:rtl/>
          <w:lang w:bidi="ar-EG"/>
        </w:rPr>
      </w:pPr>
      <w:r w:rsidRPr="001F2407">
        <w:rPr>
          <w:rFonts w:ascii="Times New Roman" w:hAnsi="Times New Roman" w:cs="Times New Roman"/>
          <w:b/>
          <w:bCs/>
          <w:sz w:val="18"/>
          <w:szCs w:val="18"/>
          <w:rtl/>
        </w:rPr>
        <w:t xml:space="preserve">إعداد / </w:t>
      </w:r>
      <w:r w:rsidRPr="001F2407">
        <w:rPr>
          <w:rFonts w:ascii="Times New Roman" w:eastAsia="Times New Roman" w:hAnsi="Times New Roman" w:cs="Times New Roman"/>
          <w:b/>
          <w:bCs/>
          <w:color w:val="000000"/>
          <w:sz w:val="18"/>
          <w:szCs w:val="18"/>
          <w:rtl/>
        </w:rPr>
        <w:t>أحمد عبد الحميد مهدي</w:t>
      </w:r>
    </w:p>
    <w:p w:rsidR="001F2407" w:rsidRPr="009B0961" w:rsidRDefault="001F2407" w:rsidP="001F2407">
      <w:pPr>
        <w:pStyle w:val="Affiliation"/>
        <w:bidi/>
        <w:rPr>
          <w:rFonts w:eastAsia="Times New Roman"/>
        </w:rPr>
      </w:pPr>
      <w:r w:rsidRPr="009B0961">
        <w:rPr>
          <w:rtl/>
        </w:rPr>
        <w:t>قسم الدعوة وأصول الدين</w:t>
      </w:r>
    </w:p>
    <w:p w:rsidR="001F2407" w:rsidRPr="009B0961" w:rsidRDefault="001F2407" w:rsidP="001F2407">
      <w:pPr>
        <w:pStyle w:val="Affiliation"/>
        <w:bidi/>
      </w:pPr>
      <w:r w:rsidRPr="009B0961">
        <w:rPr>
          <w:rtl/>
        </w:rPr>
        <w:t>كلية العلوم الإسلامية – جامعة المدينة العالمية</w:t>
      </w:r>
    </w:p>
    <w:p w:rsidR="001F2407" w:rsidRPr="001F2407" w:rsidRDefault="001F2407" w:rsidP="001F2407">
      <w:pPr>
        <w:spacing w:line="240" w:lineRule="auto"/>
        <w:jc w:val="center"/>
        <w:rPr>
          <w:rFonts w:ascii="Times New Roman" w:hAnsi="Times New Roman" w:cs="Times New Roman"/>
          <w:b/>
          <w:bCs/>
          <w:sz w:val="18"/>
          <w:szCs w:val="18"/>
          <w:rtl/>
          <w:lang w:bidi="ar-EG"/>
        </w:rPr>
      </w:pPr>
      <w:r w:rsidRPr="009B0961">
        <w:rPr>
          <w:rtl/>
        </w:rPr>
        <w:t>شاه علم - ماليزيا</w:t>
      </w:r>
    </w:p>
    <w:p w:rsidR="001F2407" w:rsidRDefault="001F2407" w:rsidP="001F2407">
      <w:pPr>
        <w:pStyle w:val="NormalWeb"/>
        <w:jc w:val="center"/>
        <w:rPr>
          <w:rFonts w:hint="cs"/>
          <w:rtl/>
        </w:rPr>
      </w:pPr>
      <w:hyperlink r:id="rId6" w:history="1">
        <w:r w:rsidRPr="001F2407">
          <w:rPr>
            <w:rStyle w:val="Hyperlink"/>
            <w:sz w:val="18"/>
            <w:szCs w:val="18"/>
          </w:rPr>
          <w:t>ahmed.mahdey@mediu.ws</w:t>
        </w:r>
      </w:hyperlink>
    </w:p>
    <w:p w:rsidR="00026A6A" w:rsidRPr="00862AFB" w:rsidRDefault="00026A6A" w:rsidP="001F2407">
      <w:pPr>
        <w:pStyle w:val="NormalWeb"/>
        <w:jc w:val="center"/>
        <w:rPr>
          <w:b/>
          <w:bCs/>
          <w:sz w:val="18"/>
          <w:szCs w:val="18"/>
          <w:rtl/>
        </w:rPr>
        <w:sectPr w:rsidR="00026A6A" w:rsidRPr="00862AFB" w:rsidSect="007E639D">
          <w:pgSz w:w="11906" w:h="16838"/>
          <w:pgMar w:top="1440" w:right="1440" w:bottom="1440" w:left="1440" w:header="720" w:footer="720" w:gutter="0"/>
          <w:cols w:space="720"/>
          <w:bidi/>
          <w:rtlGutter/>
          <w:docGrid w:linePitch="360"/>
        </w:sectPr>
      </w:pPr>
      <w:bookmarkStart w:id="0" w:name="_GoBack"/>
      <w:bookmarkEnd w:id="0"/>
      <w:r w:rsidRPr="00862AFB">
        <w:br/>
      </w:r>
    </w:p>
    <w:p w:rsidR="00026A6A" w:rsidRPr="00862AFB" w:rsidRDefault="00026A6A" w:rsidP="000F6545">
      <w:pPr>
        <w:pStyle w:val="NormalWeb"/>
        <w:jc w:val="right"/>
        <w:rPr>
          <w:b/>
          <w:bCs/>
          <w:sz w:val="18"/>
          <w:szCs w:val="18"/>
          <w:rtl/>
        </w:rPr>
      </w:pPr>
      <w:r w:rsidRPr="00862AFB">
        <w:rPr>
          <w:b/>
          <w:bCs/>
          <w:sz w:val="18"/>
          <w:szCs w:val="18"/>
          <w:rtl/>
        </w:rPr>
        <w:lastRenderedPageBreak/>
        <w:t>الخلاصة – هذا البحث يبحث فى</w:t>
      </w:r>
      <w:r w:rsidRPr="00862AFB">
        <w:rPr>
          <w:b/>
          <w:bCs/>
          <w:sz w:val="18"/>
          <w:szCs w:val="18"/>
          <w:rtl/>
          <w:lang w:bidi="ar-EG"/>
        </w:rPr>
        <w:t xml:space="preserve"> علوم الحديث أو علوم السنة </w:t>
      </w:r>
      <w:r w:rsidRPr="00862AFB">
        <w:rPr>
          <w:b/>
          <w:bCs/>
          <w:sz w:val="18"/>
          <w:szCs w:val="18"/>
        </w:rPr>
        <w:br/>
      </w:r>
      <w:r w:rsidRPr="00862AFB">
        <w:rPr>
          <w:b/>
          <w:bCs/>
          <w:sz w:val="18"/>
          <w:szCs w:val="18"/>
          <w:rtl/>
        </w:rPr>
        <w:t>الكلمات المفتاحية –  المركب ، اليقين ، المعرفة</w:t>
      </w:r>
    </w:p>
    <w:p w:rsidR="00026A6A" w:rsidRPr="00862AFB" w:rsidRDefault="00026A6A" w:rsidP="000F6545">
      <w:pPr>
        <w:pStyle w:val="NormalWeb"/>
        <w:jc w:val="center"/>
        <w:rPr>
          <w:b/>
          <w:bCs/>
          <w:sz w:val="18"/>
          <w:szCs w:val="18"/>
          <w:lang w:bidi="ar-EG"/>
        </w:rPr>
      </w:pPr>
      <w:r w:rsidRPr="00862AFB">
        <w:rPr>
          <w:b/>
          <w:bCs/>
          <w:sz w:val="18"/>
          <w:szCs w:val="18"/>
          <w:rtl/>
        </w:rPr>
        <w:t>المقدمة</w:t>
      </w:r>
      <w:r w:rsidRPr="00862AFB">
        <w:rPr>
          <w:b/>
          <w:bCs/>
          <w:sz w:val="18"/>
          <w:szCs w:val="18"/>
          <w:lang w:bidi="ar-EG"/>
        </w:rPr>
        <w:t>.I</w:t>
      </w:r>
    </w:p>
    <w:p w:rsidR="00026A6A" w:rsidRPr="00862AFB" w:rsidRDefault="00026A6A" w:rsidP="000F6545">
      <w:pPr>
        <w:pStyle w:val="NormalWeb"/>
        <w:jc w:val="right"/>
        <w:rPr>
          <w:b/>
          <w:bCs/>
          <w:sz w:val="18"/>
          <w:szCs w:val="18"/>
          <w:rtl/>
          <w:lang w:bidi="ar-EG"/>
        </w:rPr>
      </w:pPr>
      <w:r w:rsidRPr="00862AFB">
        <w:rPr>
          <w:b/>
          <w:bCs/>
          <w:sz w:val="18"/>
          <w:szCs w:val="18"/>
        </w:rPr>
        <w:br/>
      </w:r>
      <w:r w:rsidRPr="00862AFB">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862AFB">
        <w:rPr>
          <w:b/>
          <w:bCs/>
          <w:sz w:val="18"/>
          <w:szCs w:val="18"/>
          <w:rtl/>
          <w:lang w:bidi="ar-EG"/>
        </w:rPr>
        <w:t>علوم الحديث أو علوم السنة</w:t>
      </w:r>
    </w:p>
    <w:p w:rsidR="00026A6A" w:rsidRPr="00862AFB" w:rsidRDefault="00026A6A" w:rsidP="000F6545">
      <w:pPr>
        <w:pStyle w:val="NormalWeb"/>
        <w:jc w:val="center"/>
        <w:rPr>
          <w:b/>
          <w:bCs/>
          <w:sz w:val="18"/>
          <w:szCs w:val="18"/>
        </w:rPr>
      </w:pPr>
      <w:r w:rsidRPr="00862AFB">
        <w:rPr>
          <w:b/>
          <w:bCs/>
          <w:sz w:val="18"/>
          <w:szCs w:val="18"/>
        </w:rPr>
        <w:br/>
      </w:r>
      <w:r w:rsidRPr="00862AFB">
        <w:rPr>
          <w:b/>
          <w:bCs/>
          <w:sz w:val="18"/>
          <w:szCs w:val="18"/>
          <w:rtl/>
        </w:rPr>
        <w:t>.عنوان المقال</w:t>
      </w:r>
      <w:r w:rsidRPr="00862AFB">
        <w:rPr>
          <w:b/>
          <w:bCs/>
          <w:sz w:val="18"/>
          <w:szCs w:val="18"/>
        </w:rPr>
        <w:t xml:space="preserve"> II</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هذا المركب الإضافي "علوم الحديث" أو "علوم السنة"، بعد أن اتفقنا على أن السنة هي الحديث والحديث هو السنة- يتكون من كلمتين: "علوم" و"الحديث"، أو "علوم" و"السنة":</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أما "العلوم" فهي: جمع علم، والعلم يطلق على اليقين والمعرفة، ويطلق على الصفة التي بها تنكشف المعلومات، وعلى الملكة الراسخة في النفس التي يراد بها الإدراك، ويطلق ويراد به المسائل والقواعد التي تذكر في علم من العلوم.</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والإطلاق الأول إنما هو في اللغة -كما نرى ذلك في (القاموس) و(المصباح المنير)- أما الإطلاق الثاني -الذي هو الصفة التي بها تنكشف المعلومات- فهذا عند المتكلمين، والإطلاق الثالث -وهو الملكة الراسخة في النفس التي بها الإدراك- فهذا في عرف بعض العلماء، أما الإطلاق الأخير -وهو ما يراد به المسائل والقواعد التي تذكر في علم من العلوم- فهذا في عرف التأليف والتدوين للعلوم، وهذا الأخير -المسائل والقواعد التي تذكر في علم من العلوم- هو المراد حينما نريد التعريف بعلم من العلوم المدونة، ومنها علوم الحديث. أما الحديث فقد بيّنا معناه الاصطلاحي فيما سبق.</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وعلى هذا فيكون المراد بهذا المركب الإضافي -علوم الحديث أو علوم السنة- هي جميع العلوم والمعارف والمسائل والقواعد التي بحثت في هذا العلم في الحديث، من حيث روايته وجمعه في الكتب، أو من حيث بيان صحيحه من ضعيفه، أو من حيث بيان رواته ونقدهم وجرحهم وتعديلهم، أو من حيث بيان غريبه أو بيان ناسخه ومنسوخه أو مختلفه ومتعارضه، أو من حيث شرح معناه واستخراج الأحكام منه، إلى غير ذلك من العلوم التي دارت في فلك الحديث الشريف.</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 xml:space="preserve">ثم تطور هذا المركب، فأصبح يطلق علمًا لقبيًّا على علم الحديث دراية، فعلم الحديث بالمعنى الإضافي -أي العام: هو قبل صيرورته علمًا- ينقسم إلى قسمين: </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الأول: علم الحديث رواية.</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الثاني: علم الحديث دراية.</w:t>
      </w:r>
    </w:p>
    <w:p w:rsidR="00026A6A" w:rsidRPr="00862AFB" w:rsidRDefault="00026A6A" w:rsidP="000F6545">
      <w:pPr>
        <w:pStyle w:val="NormalWeb"/>
        <w:bidi/>
        <w:jc w:val="lowKashida"/>
        <w:rPr>
          <w:b/>
          <w:bCs/>
          <w:sz w:val="18"/>
          <w:szCs w:val="18"/>
          <w:rtl/>
        </w:rPr>
      </w:pPr>
      <w:r w:rsidRPr="00862AFB">
        <w:rPr>
          <w:b/>
          <w:bCs/>
          <w:sz w:val="18"/>
          <w:szCs w:val="18"/>
          <w:rtl/>
        </w:rPr>
        <w:t>أولًا: علم الحديث رواية:</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lastRenderedPageBreak/>
        <w:t xml:space="preserve">فهو علم يشتمل على نقل ما أضيف إلى النبي </w:t>
      </w:r>
      <w:r w:rsidRPr="00862AFB">
        <w:rPr>
          <w:b/>
          <w:bCs/>
          <w:spacing w:val="20"/>
          <w:position w:val="-4"/>
          <w:sz w:val="18"/>
          <w:szCs w:val="18"/>
        </w:rPr>
        <w:t xml:space="preserve"> </w:t>
      </w:r>
      <w:r w:rsidRPr="00862AFB">
        <w:rPr>
          <w:b/>
          <w:bCs/>
          <w:spacing w:val="20"/>
          <w:position w:val="-4"/>
          <w:sz w:val="18"/>
          <w:szCs w:val="18"/>
        </w:rPr>
        <w:sym w:font="AGA Arabesque" w:char="F065"/>
      </w:r>
      <w:r w:rsidRPr="00862AFB">
        <w:rPr>
          <w:b/>
          <w:bCs/>
          <w:sz w:val="18"/>
          <w:szCs w:val="18"/>
          <w:rtl/>
        </w:rPr>
        <w:t xml:space="preserve">من قول أو فعل أو تقرير أو صفة خِلْقية أو خُلُقية، وكذا ما أضيف إلى الصحابة والتابعين من أقوالهم وأفعالهم، أما موضوع هذا العلم -علم الحديث رواية- فهو ذات النبي </w:t>
      </w:r>
      <w:r w:rsidRPr="00862AFB">
        <w:rPr>
          <w:b/>
          <w:bCs/>
          <w:spacing w:val="20"/>
          <w:position w:val="-4"/>
          <w:sz w:val="18"/>
          <w:szCs w:val="18"/>
        </w:rPr>
        <w:sym w:font="AGA Arabesque" w:char="F065"/>
      </w:r>
      <w:r w:rsidRPr="00862AFB">
        <w:rPr>
          <w:b/>
          <w:bCs/>
          <w:sz w:val="18"/>
          <w:szCs w:val="18"/>
          <w:rtl/>
        </w:rPr>
        <w:t xml:space="preserve"> من حيث قوله وفعله... إلى آخر ما ذكرنا، وذات الصحابة والتابعين من أقوالهم وأفعالهم. قاله الكِرْماني في (شرح صحيح البخاري).</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 xml:space="preserve">قال: "ويرى كثير من العلماء أن موضوعه هو أقوال النبي وأفعاله وتقريراته وصفاته الخِلقية والخُلُقية، وهو الأولى والحق أن التقييد بالحيثية المذكورة يخرج علم الطب؛ لأن موضوعه ذات الإنسان من حيث الصحة والمرض، ومع هذا فالأولى أن يقال: موضوعه أقوال النبي </w:t>
      </w:r>
      <w:r w:rsidRPr="00862AFB">
        <w:rPr>
          <w:b/>
          <w:bCs/>
          <w:spacing w:val="20"/>
          <w:position w:val="-4"/>
          <w:sz w:val="18"/>
          <w:szCs w:val="18"/>
        </w:rPr>
        <w:sym w:font="AGA Arabesque" w:char="F065"/>
      </w:r>
      <w:r w:rsidRPr="00862AFB">
        <w:rPr>
          <w:b/>
          <w:bCs/>
          <w:sz w:val="18"/>
          <w:szCs w:val="18"/>
          <w:rtl/>
        </w:rPr>
        <w:t xml:space="preserve"> وأفعاله... إلخ".</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 xml:space="preserve">وليس هناك تعارض في قولنا: إن هذا العلم يشتمل على أقوال النبي </w:t>
      </w:r>
      <w:r w:rsidRPr="00862AFB">
        <w:rPr>
          <w:b/>
          <w:bCs/>
          <w:spacing w:val="20"/>
          <w:position w:val="-4"/>
          <w:sz w:val="18"/>
          <w:szCs w:val="18"/>
        </w:rPr>
        <w:sym w:font="AGA Arabesque" w:char="F065"/>
      </w:r>
      <w:r w:rsidRPr="00862AFB">
        <w:rPr>
          <w:b/>
          <w:bCs/>
          <w:sz w:val="18"/>
          <w:szCs w:val="18"/>
          <w:rtl/>
        </w:rPr>
        <w:t xml:space="preserve"> وأفعاله وتقريراته، أي: نقْلها... إلخ، وأقوال الصحابة والتابعين ومن بعدهم، ليس هذا يتعارض مع قولنا: إن السنة معناها الاصطلاحي ينصرف إلى ما نقل عن رسول الله </w:t>
      </w:r>
      <w:r w:rsidRPr="00862AFB">
        <w:rPr>
          <w:b/>
          <w:bCs/>
          <w:spacing w:val="20"/>
          <w:position w:val="-4"/>
          <w:sz w:val="18"/>
          <w:szCs w:val="18"/>
        </w:rPr>
        <w:sym w:font="AGA Arabesque" w:char="F065"/>
      </w:r>
      <w:r w:rsidRPr="00862AFB">
        <w:rPr>
          <w:b/>
          <w:bCs/>
          <w:sz w:val="18"/>
          <w:szCs w:val="18"/>
          <w:rtl/>
        </w:rPr>
        <w:t xml:space="preserve"> من قول أو فعل أو تقرير أو صفة؛ لأن العلم -علم الحديث- هنا إذا كان له قواعد وأسس تميز ما نسب إلى الرسول </w:t>
      </w:r>
      <w:r w:rsidRPr="00862AFB">
        <w:rPr>
          <w:b/>
          <w:bCs/>
          <w:spacing w:val="20"/>
          <w:position w:val="-4"/>
          <w:sz w:val="18"/>
          <w:szCs w:val="18"/>
        </w:rPr>
        <w:sym w:font="AGA Arabesque" w:char="F065"/>
      </w:r>
      <w:r w:rsidRPr="00862AFB">
        <w:rPr>
          <w:b/>
          <w:bCs/>
          <w:sz w:val="18"/>
          <w:szCs w:val="18"/>
          <w:rtl/>
        </w:rPr>
        <w:t xml:space="preserve"> حقًّا وما لم ينسب إليه حقًّا، فكذلك الأمر في حاجة إلى تطبيق هذه الأسس والقواعد على ما نقل من أقوال الصحابة والتابعين؛ لأننا قد نحتاج إليها إذا لم يكن هناك كتاب ولا سنة.</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 xml:space="preserve">وليس معنى هذا التطبيق، أو شمول هذه الأسس والقواعد لأقوال الصحابة والتابعين، ليس معناه أنها تقف على قدم المساواة أو جنبًا إلى جنب في المعنى، أو في المرتبة مع حديث رسول الله </w:t>
      </w:r>
      <w:r w:rsidRPr="00862AFB">
        <w:rPr>
          <w:b/>
          <w:bCs/>
          <w:spacing w:val="20"/>
          <w:position w:val="-4"/>
          <w:sz w:val="18"/>
          <w:szCs w:val="18"/>
        </w:rPr>
        <w:sym w:font="AGA Arabesque" w:char="F065"/>
      </w:r>
      <w:r w:rsidRPr="00862AFB">
        <w:rPr>
          <w:b/>
          <w:bCs/>
          <w:sz w:val="18"/>
          <w:szCs w:val="18"/>
          <w:rtl/>
        </w:rPr>
        <w:t xml:space="preserve"> كما زعم بعض المستشرقين؛ فهذا ليس صحيحًا.</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 xml:space="preserve">فائدة هذا العلم: هي الوقوف على ما ثبت عن رسول الله </w:t>
      </w:r>
      <w:r w:rsidRPr="00862AFB">
        <w:rPr>
          <w:b/>
          <w:bCs/>
          <w:spacing w:val="20"/>
          <w:position w:val="-4"/>
          <w:sz w:val="18"/>
          <w:szCs w:val="18"/>
        </w:rPr>
        <w:sym w:font="AGA Arabesque" w:char="F065"/>
      </w:r>
      <w:r w:rsidRPr="00862AFB">
        <w:rPr>
          <w:b/>
          <w:bCs/>
          <w:sz w:val="18"/>
          <w:szCs w:val="18"/>
          <w:rtl/>
        </w:rPr>
        <w:t xml:space="preserve">  من حديث، فنهتدي بهديه ونأتسي به، وإذا علمنا أن السنة هي الأصل الثاني من أصول التشريع، وأنها شارحة للقرآن، ومبينة له ومفسرة له، وتزيل مشكله، وتفصل مجمله، وتقيد مطلقه، وتخصص عامه، أدركنا جلالة هذا العلم وعظم فائدته للإسلام والمسلمين، وأنه أشرف العلوم بعد علم القرآن الكريم وأفضلها.</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غاية هذا العلم: هو الفوز بسعادة الدنيا والآخرة.</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واضع هذا العلم: أبو بكر بن محمد بن عمرو بن حزم، المتوفى سنة مائة وعشرين من الهجرة، وقيل: الإمام محمد بن شهاب الزهري، المتوفى سنة مائة وأربع وعشرين، والذي أمره الخليفة الراشد عمر بن عبد العزيز بتدوين السنة، وكذلك أمر أبا بكر بن محمد بن عمرو بن حزم أن يجمع ما عند عَمْرَة من السنة.</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t xml:space="preserve">مسائله: فهي تلك القضايا التي تذكر فيه. مثل قال رسول الله </w:t>
      </w:r>
      <w:r w:rsidRPr="00862AFB">
        <w:rPr>
          <w:b/>
          <w:bCs/>
          <w:spacing w:val="20"/>
          <w:position w:val="-4"/>
          <w:sz w:val="18"/>
          <w:szCs w:val="18"/>
        </w:rPr>
        <w:sym w:font="AGA Arabesque" w:char="F065"/>
      </w:r>
      <w:r w:rsidRPr="00862AFB">
        <w:rPr>
          <w:b/>
          <w:bCs/>
          <w:sz w:val="18"/>
          <w:szCs w:val="18"/>
          <w:rtl/>
        </w:rPr>
        <w:t xml:space="preserve">: ((إنما الأعمال بالنيات)) فإنه متضمن لقضية قائلة: ((إنما الأعمال بالنيات)) بعض أقواله وهكذا، ونسبته إلى غيره من العلوم الشرعية التي يجب الاعتناء بها التباين، فنقْل حديث رسول الله </w:t>
      </w:r>
      <w:r w:rsidRPr="00862AFB">
        <w:rPr>
          <w:b/>
          <w:bCs/>
          <w:spacing w:val="20"/>
          <w:position w:val="-4"/>
          <w:sz w:val="18"/>
          <w:szCs w:val="18"/>
        </w:rPr>
        <w:sym w:font="AGA Arabesque" w:char="F065"/>
      </w:r>
      <w:r w:rsidRPr="00862AFB">
        <w:rPr>
          <w:b/>
          <w:bCs/>
          <w:sz w:val="18"/>
          <w:szCs w:val="18"/>
          <w:rtl/>
        </w:rPr>
        <w:t xml:space="preserve">  أو سنة رسول الله </w:t>
      </w:r>
      <w:r w:rsidRPr="00862AFB">
        <w:rPr>
          <w:b/>
          <w:bCs/>
          <w:spacing w:val="20"/>
          <w:position w:val="-4"/>
          <w:sz w:val="18"/>
          <w:szCs w:val="18"/>
        </w:rPr>
        <w:sym w:font="AGA Arabesque" w:char="F065"/>
      </w:r>
      <w:r w:rsidRPr="00862AFB">
        <w:rPr>
          <w:b/>
          <w:bCs/>
          <w:sz w:val="18"/>
          <w:szCs w:val="18"/>
          <w:rtl/>
        </w:rPr>
        <w:t xml:space="preserve"> وهو ما يشتغل به، هذا العلم يختلف تمامًا عن العلوم الشرعية الأخرى، وإن كانت هذه العلوم الشرعية لا غنى لها عنه؛ لأنها تتخذ هذه الأحاديث أدلة للأحكام التي تصدر عن العلوم الأخرى.</w:t>
      </w:r>
    </w:p>
    <w:p w:rsidR="00026A6A" w:rsidRPr="00862AFB" w:rsidRDefault="00026A6A" w:rsidP="000F6545">
      <w:pPr>
        <w:pStyle w:val="NormalWeb"/>
        <w:bidi/>
        <w:spacing w:before="0" w:beforeAutospacing="0" w:after="120" w:afterAutospacing="0"/>
        <w:jc w:val="lowKashida"/>
        <w:rPr>
          <w:b/>
          <w:bCs/>
          <w:sz w:val="18"/>
          <w:szCs w:val="18"/>
        </w:rPr>
      </w:pPr>
      <w:r w:rsidRPr="00862AFB">
        <w:rPr>
          <w:b/>
          <w:bCs/>
          <w:sz w:val="18"/>
          <w:szCs w:val="18"/>
          <w:rtl/>
        </w:rPr>
        <w:lastRenderedPageBreak/>
        <w:t xml:space="preserve">حكمه: أنه من فروض الكفاية، فإذا لم يوجد في الأمة من يقوم به أثمت الأمة كلها، كما هو شأن فروض الكفاية، ومسئولية الأمة عنها، بمعنى: أنها جميعها مسئولة عنها، لكن يكتفى بعمل بعض الأمة ليجزئ ذلك عن الجميع، فإذا كان هذا هو شأن فروض الكفاية، فنَقْل ما أضيف إلى النبي </w:t>
      </w:r>
      <w:r w:rsidRPr="00862AFB">
        <w:rPr>
          <w:b/>
          <w:bCs/>
          <w:spacing w:val="20"/>
          <w:position w:val="-4"/>
          <w:sz w:val="18"/>
          <w:szCs w:val="18"/>
        </w:rPr>
        <w:sym w:font="AGA Arabesque" w:char="F065"/>
      </w:r>
      <w:r w:rsidRPr="00862AFB">
        <w:rPr>
          <w:b/>
          <w:bCs/>
          <w:sz w:val="18"/>
          <w:szCs w:val="18"/>
          <w:rtl/>
        </w:rPr>
        <w:t xml:space="preserve">  وهو علم الحديث رواية- هو من فروض الكفاية التي -كما يقول الفقهاء-: إذا عمل به البعض سقط عن الجميع، وإذا لم يعمل به واحد من الأمة أثمت الأمة كلها؛ لأن هذا هو مسئوليتها جميعها، واستمداده إنما هو من أقوال النبي </w:t>
      </w:r>
      <w:r w:rsidRPr="00862AFB">
        <w:rPr>
          <w:b/>
          <w:bCs/>
          <w:spacing w:val="20"/>
          <w:position w:val="-4"/>
          <w:sz w:val="18"/>
          <w:szCs w:val="18"/>
        </w:rPr>
        <w:sym w:font="AGA Arabesque" w:char="F065"/>
      </w:r>
      <w:r w:rsidRPr="00862AFB">
        <w:rPr>
          <w:b/>
          <w:bCs/>
          <w:sz w:val="18"/>
          <w:szCs w:val="18"/>
          <w:rtl/>
        </w:rPr>
        <w:t xml:space="preserve">  وأفعاله وتقريراته ونحوها، ومن أقوال الصحابة والتابعين وأفعالهم.</w:t>
      </w:r>
    </w:p>
    <w:p w:rsidR="00026A6A" w:rsidRPr="00862AFB" w:rsidRDefault="00026A6A" w:rsidP="000F6545">
      <w:pPr>
        <w:pStyle w:val="NormalWeb"/>
        <w:bidi/>
        <w:spacing w:before="0" w:beforeAutospacing="0"/>
        <w:jc w:val="lowKashida"/>
        <w:rPr>
          <w:b/>
          <w:bCs/>
          <w:sz w:val="18"/>
          <w:szCs w:val="18"/>
        </w:rPr>
      </w:pPr>
      <w:r w:rsidRPr="00862AFB">
        <w:rPr>
          <w:b/>
          <w:bCs/>
          <w:sz w:val="18"/>
          <w:szCs w:val="18"/>
          <w:rtl/>
        </w:rPr>
        <w:t xml:space="preserve">فضله: أنه من أشرف العلوم وأفضلها، إذ العلم إنما يَشْرُف بشرف موضوعه، وأشرف الكلام بعد كلام الله </w:t>
      </w:r>
      <w:r w:rsidRPr="00862AFB">
        <w:rPr>
          <w:b/>
          <w:bCs/>
          <w:position w:val="-2"/>
          <w:sz w:val="18"/>
          <w:szCs w:val="18"/>
        </w:rPr>
        <w:sym w:font="AGA Arabesque" w:char="F055"/>
      </w:r>
      <w:r w:rsidRPr="00862AFB">
        <w:rPr>
          <w:b/>
          <w:bCs/>
          <w:sz w:val="18"/>
          <w:szCs w:val="18"/>
          <w:rtl/>
        </w:rPr>
        <w:t xml:space="preserve"> وتعالى هو كلام رسول الله </w:t>
      </w:r>
      <w:r w:rsidRPr="00862AFB">
        <w:rPr>
          <w:b/>
          <w:bCs/>
          <w:spacing w:val="20"/>
          <w:position w:val="-4"/>
          <w:sz w:val="18"/>
          <w:szCs w:val="18"/>
        </w:rPr>
        <w:sym w:font="AGA Arabesque" w:char="F065"/>
      </w:r>
      <w:r w:rsidRPr="00862AFB">
        <w:rPr>
          <w:b/>
          <w:bCs/>
          <w:sz w:val="18"/>
          <w:szCs w:val="18"/>
          <w:rtl/>
        </w:rPr>
        <w:t>.</w:t>
      </w:r>
    </w:p>
    <w:p w:rsidR="00026A6A" w:rsidRDefault="00026A6A" w:rsidP="002A460A">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lastRenderedPageBreak/>
        <w:t>المراجع والمصادر</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026A6A" w:rsidRDefault="00026A6A" w:rsidP="002A460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026A6A" w:rsidRPr="00862AFB" w:rsidRDefault="00026A6A" w:rsidP="000F6545">
      <w:pPr>
        <w:pStyle w:val="ListParagraph"/>
        <w:spacing w:after="0" w:line="240" w:lineRule="auto"/>
        <w:ind w:left="646"/>
        <w:jc w:val="lowKashida"/>
        <w:rPr>
          <w:rFonts w:ascii="Times New Roman" w:hAnsi="Times New Roman" w:cs="Times New Roman"/>
          <w:b/>
          <w:bCs/>
          <w:sz w:val="18"/>
          <w:szCs w:val="18"/>
          <w:rtl/>
        </w:rPr>
      </w:pPr>
    </w:p>
    <w:p w:rsidR="00026A6A" w:rsidRPr="00862AFB" w:rsidRDefault="00026A6A" w:rsidP="00C54EE9">
      <w:pPr>
        <w:pStyle w:val="a"/>
        <w:spacing w:after="120" w:line="500" w:lineRule="exact"/>
        <w:ind w:left="567"/>
        <w:jc w:val="lowKashida"/>
        <w:rPr>
          <w:rFonts w:ascii="Times New Roman" w:hAnsi="Times New Roman" w:cs="Times New Roman"/>
          <w:sz w:val="18"/>
          <w:szCs w:val="18"/>
          <w:rtl/>
        </w:rPr>
        <w:sectPr w:rsidR="00026A6A" w:rsidRPr="00862AFB" w:rsidSect="000F6545">
          <w:type w:val="continuous"/>
          <w:pgSz w:w="11906" w:h="16838"/>
          <w:pgMar w:top="1440" w:right="1440" w:bottom="1440" w:left="1440" w:header="720" w:footer="720" w:gutter="0"/>
          <w:cols w:num="2" w:space="720"/>
          <w:bidi/>
          <w:rtlGutter/>
          <w:docGrid w:linePitch="360"/>
        </w:sectPr>
      </w:pPr>
    </w:p>
    <w:p w:rsidR="00026A6A" w:rsidRPr="00862AFB" w:rsidRDefault="00026A6A" w:rsidP="00C54EE9">
      <w:pPr>
        <w:pStyle w:val="a"/>
        <w:spacing w:after="120" w:line="500" w:lineRule="exact"/>
        <w:ind w:left="567"/>
        <w:jc w:val="lowKashida"/>
        <w:rPr>
          <w:rFonts w:ascii="Times New Roman" w:hAnsi="Times New Roman" w:cs="Times New Roman"/>
          <w:sz w:val="18"/>
          <w:szCs w:val="18"/>
        </w:rPr>
      </w:pPr>
    </w:p>
    <w:p w:rsidR="00026A6A" w:rsidRPr="00C54EE9" w:rsidRDefault="00026A6A" w:rsidP="00C54EE9">
      <w:pPr>
        <w:jc w:val="center"/>
        <w:rPr>
          <w:lang w:bidi="ar-EG"/>
        </w:rPr>
      </w:pPr>
    </w:p>
    <w:sectPr w:rsidR="00026A6A" w:rsidRPr="00C54EE9" w:rsidSect="000F6545">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EE9"/>
    <w:rsid w:val="00026A6A"/>
    <w:rsid w:val="000E603A"/>
    <w:rsid w:val="000F6545"/>
    <w:rsid w:val="001F2407"/>
    <w:rsid w:val="002A460A"/>
    <w:rsid w:val="004226B3"/>
    <w:rsid w:val="007E639D"/>
    <w:rsid w:val="00823FEB"/>
    <w:rsid w:val="00862AFB"/>
    <w:rsid w:val="009C08A5"/>
    <w:rsid w:val="00C54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3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C54EE9"/>
    <w:pPr>
      <w:suppressAutoHyphens/>
      <w:jc w:val="center"/>
    </w:pPr>
    <w:rPr>
      <w:rFonts w:ascii="Times New Roman" w:eastAsia="SimSun" w:hAnsi="Times New Roman" w:cs="Times New Roman"/>
      <w:lang w:eastAsia="zh-CN"/>
    </w:rPr>
  </w:style>
  <w:style w:type="paragraph" w:customStyle="1" w:styleId="Author">
    <w:name w:val="Author"/>
    <w:uiPriority w:val="99"/>
    <w:rsid w:val="00C54EE9"/>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C54EE9"/>
    <w:pPr>
      <w:ind w:left="720"/>
    </w:pPr>
  </w:style>
  <w:style w:type="paragraph" w:styleId="NormalWeb">
    <w:name w:val="Normal (Web)"/>
    <w:basedOn w:val="Normal"/>
    <w:uiPriority w:val="99"/>
    <w:rsid w:val="00C54E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C54EE9"/>
    <w:pPr>
      <w:ind w:left="720"/>
    </w:pPr>
    <w:rPr>
      <w:rFonts w:eastAsia="Times New Roman"/>
    </w:rPr>
  </w:style>
  <w:style w:type="character" w:styleId="Hyperlink">
    <w:name w:val="Hyperlink"/>
    <w:uiPriority w:val="99"/>
    <w:unhideWhenUsed/>
    <w:rsid w:val="001F24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53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d.mahdey@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4</cp:revision>
  <dcterms:created xsi:type="dcterms:W3CDTF">2013-06-17T00:03:00Z</dcterms:created>
  <dcterms:modified xsi:type="dcterms:W3CDTF">2013-08-25T11:30:00Z</dcterms:modified>
</cp:coreProperties>
</file>