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19" w:rsidRPr="00D264B6" w:rsidRDefault="00D264B6" w:rsidP="00D264B6">
      <w:pPr>
        <w:jc w:val="center"/>
        <w:rPr>
          <w:rFonts w:ascii="Calibri" w:eastAsia="Calibri" w:hAnsi="Calibri" w:cs="AGA Rasheeq Bold"/>
          <w:sz w:val="48"/>
          <w:szCs w:val="48"/>
          <w:rtl/>
        </w:rPr>
      </w:pPr>
      <w:r w:rsidRPr="00D264B6">
        <w:rPr>
          <w:rFonts w:ascii="Calibri" w:eastAsia="Calibri" w:hAnsi="Calibri" w:cs="AGA Rasheeq Bold" w:hint="cs"/>
          <w:sz w:val="48"/>
          <w:szCs w:val="48"/>
          <w:rtl/>
        </w:rPr>
        <w:t>أكثر الصحابة رواية للحديث</w:t>
      </w:r>
    </w:p>
    <w:p w:rsidR="00D264B6" w:rsidRPr="00BB1330" w:rsidRDefault="00D264B6" w:rsidP="00D264B6">
      <w:pPr>
        <w:spacing w:line="500" w:lineRule="exact"/>
        <w:jc w:val="center"/>
        <w:rPr>
          <w:rFonts w:ascii="Calibri" w:eastAsia="Calibri" w:hAnsi="Calibri" w:cs="AGA Rasheeq Bold"/>
          <w:sz w:val="18"/>
          <w:szCs w:val="18"/>
          <w:rtl/>
        </w:rPr>
      </w:pPr>
      <w:r w:rsidRPr="00BB1330">
        <w:rPr>
          <w:rFonts w:hint="cs"/>
          <w:i/>
          <w:iCs/>
          <w:sz w:val="18"/>
          <w:szCs w:val="18"/>
          <w:rtl/>
        </w:rPr>
        <w:t xml:space="preserve">مبحث فى </w:t>
      </w:r>
      <w:r>
        <w:rPr>
          <w:rFonts w:ascii="Calibri" w:eastAsia="Calibri" w:hAnsi="Calibri" w:cs="AGA Rasheeq Bold" w:hint="cs"/>
          <w:sz w:val="18"/>
          <w:szCs w:val="18"/>
          <w:rtl/>
        </w:rPr>
        <w:t>دراسات فى تاريخ الرواة وطبقاتهم</w:t>
      </w:r>
    </w:p>
    <w:p w:rsidR="00D264B6" w:rsidRDefault="00D264B6" w:rsidP="00F13723">
      <w:pPr>
        <w:pStyle w:val="Author"/>
        <w:bidi/>
        <w:rPr>
          <w:rFonts w:eastAsia="Times New Roman"/>
        </w:rPr>
      </w:pPr>
      <w:r>
        <w:rPr>
          <w:rFonts w:hint="cs"/>
          <w:i/>
          <w:iCs/>
          <w:rtl/>
        </w:rPr>
        <w:t xml:space="preserve">إعداد / </w:t>
      </w:r>
      <w:r w:rsidR="00F13723" w:rsidRPr="00F13723">
        <w:rPr>
          <w:rFonts w:hint="cs"/>
          <w:i/>
          <w:iCs/>
          <w:rtl/>
          <w:lang w:bidi="ar-EG"/>
        </w:rPr>
        <w:t>شادية بيومي حامد</w:t>
      </w:r>
    </w:p>
    <w:p w:rsidR="00D264B6" w:rsidRDefault="00D264B6" w:rsidP="00D264B6">
      <w:pPr>
        <w:pStyle w:val="Affiliation"/>
        <w:bidi/>
        <w:rPr>
          <w:rFonts w:eastAsia="Times New Roman"/>
        </w:rPr>
      </w:pPr>
      <w:r>
        <w:rPr>
          <w:rFonts w:hint="cs"/>
          <w:i/>
          <w:iCs/>
          <w:rtl/>
        </w:rPr>
        <w:t>قسم الدعوة وأصول الدين</w:t>
      </w:r>
    </w:p>
    <w:p w:rsidR="00D264B6" w:rsidRDefault="00D264B6" w:rsidP="00D264B6">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D264B6" w:rsidRDefault="00D264B6" w:rsidP="00D264B6">
      <w:pPr>
        <w:pStyle w:val="Affiliation"/>
        <w:bidi/>
        <w:rPr>
          <w:rtl/>
        </w:rPr>
      </w:pPr>
      <w:r>
        <w:rPr>
          <w:rFonts w:hint="cs"/>
          <w:rtl/>
        </w:rPr>
        <w:t>شاه علم - ماليزيا</w:t>
      </w:r>
    </w:p>
    <w:p w:rsidR="00D264B6" w:rsidRDefault="00F13723" w:rsidP="00D264B6">
      <w:pPr>
        <w:spacing w:line="240" w:lineRule="auto"/>
        <w:jc w:val="center"/>
        <w:rPr>
          <w:rFonts w:asciiTheme="majorBidi" w:hAnsiTheme="majorBidi" w:cstheme="majorBidi"/>
          <w:b/>
          <w:bCs/>
          <w:sz w:val="18"/>
          <w:szCs w:val="18"/>
          <w:rtl/>
          <w:lang w:bidi="ar-EG"/>
        </w:rPr>
      </w:pPr>
      <w:r w:rsidRPr="00F13723">
        <w:rPr>
          <w:rFonts w:ascii="Times New Roman" w:eastAsia="SimSun" w:hAnsi="Times New Roman" w:cs="Times New Roman"/>
          <w:i/>
          <w:iCs/>
          <w:sz w:val="20"/>
          <w:szCs w:val="20"/>
          <w:lang w:eastAsia="zh-CN" w:bidi="ar-EG"/>
        </w:rPr>
        <w:t>shadia@mediu.ws</w:t>
      </w:r>
    </w:p>
    <w:p w:rsidR="00D264B6" w:rsidRDefault="00D264B6" w:rsidP="00D264B6">
      <w:pPr>
        <w:pStyle w:val="a3"/>
        <w:jc w:val="right"/>
        <w:rPr>
          <w:rFonts w:asciiTheme="majorBidi" w:hAnsiTheme="majorBidi" w:cstheme="majorBidi"/>
          <w:b/>
          <w:bCs/>
          <w:sz w:val="18"/>
          <w:szCs w:val="18"/>
          <w:rtl/>
        </w:rPr>
        <w:sectPr w:rsidR="00D264B6" w:rsidSect="007E639D">
          <w:pgSz w:w="11906" w:h="16838"/>
          <w:pgMar w:top="1440" w:right="1440" w:bottom="1440" w:left="1440" w:header="720" w:footer="720" w:gutter="0"/>
          <w:cols w:space="720"/>
          <w:bidi/>
          <w:rtlGutter/>
          <w:docGrid w:linePitch="360"/>
        </w:sectPr>
      </w:pPr>
    </w:p>
    <w:p w:rsidR="00D264B6" w:rsidRPr="00D264B6" w:rsidRDefault="00D264B6" w:rsidP="0056192A">
      <w:pPr>
        <w:pStyle w:val="a3"/>
        <w:jc w:val="right"/>
        <w:rPr>
          <w:rFonts w:asciiTheme="majorBidi" w:hAnsiTheme="majorBidi" w:cstheme="majorBidi"/>
          <w:b/>
          <w:bCs/>
          <w:sz w:val="18"/>
          <w:szCs w:val="18"/>
          <w:rtl/>
          <w:lang w:bidi="ar-EG"/>
        </w:rPr>
      </w:pPr>
      <w:r w:rsidRPr="00D264B6">
        <w:rPr>
          <w:rFonts w:asciiTheme="majorBidi" w:hAnsiTheme="majorBidi" w:cstheme="majorBidi"/>
          <w:b/>
          <w:bCs/>
          <w:sz w:val="18"/>
          <w:szCs w:val="18"/>
          <w:rtl/>
        </w:rPr>
        <w:lastRenderedPageBreak/>
        <w:t xml:space="preserve">الخلاصة – هذا البحث يبحث فى </w:t>
      </w:r>
      <w:r>
        <w:rPr>
          <w:rFonts w:asciiTheme="majorBidi" w:hAnsiTheme="majorBidi" w:cstheme="majorBidi" w:hint="cs"/>
          <w:b/>
          <w:bCs/>
          <w:sz w:val="18"/>
          <w:szCs w:val="18"/>
          <w:rtl/>
        </w:rPr>
        <w:t>أكثر الصحابة رواية للحديث</w:t>
      </w:r>
      <w:r w:rsidRPr="00D264B6">
        <w:rPr>
          <w:rFonts w:asciiTheme="majorBidi" w:hAnsiTheme="majorBidi" w:cstheme="majorBidi"/>
          <w:b/>
          <w:bCs/>
          <w:sz w:val="18"/>
          <w:szCs w:val="18"/>
        </w:rPr>
        <w:br/>
      </w:r>
      <w:r w:rsidRPr="00D264B6">
        <w:rPr>
          <w:rFonts w:asciiTheme="majorBidi" w:hAnsiTheme="majorBidi" w:cstheme="majorBidi"/>
          <w:b/>
          <w:bCs/>
          <w:sz w:val="18"/>
          <w:szCs w:val="18"/>
          <w:rtl/>
        </w:rPr>
        <w:t xml:space="preserve">الكلمات المفتاحية – </w:t>
      </w:r>
      <w:r w:rsidR="0056192A">
        <w:rPr>
          <w:rFonts w:asciiTheme="majorBidi" w:hAnsiTheme="majorBidi" w:cstheme="majorBidi" w:hint="cs"/>
          <w:b/>
          <w:bCs/>
          <w:sz w:val="18"/>
          <w:szCs w:val="18"/>
          <w:rtl/>
        </w:rPr>
        <w:t>أبواب</w:t>
      </w:r>
      <w:r w:rsidRPr="00D264B6">
        <w:rPr>
          <w:rFonts w:asciiTheme="majorBidi" w:hAnsiTheme="majorBidi" w:cstheme="majorBidi"/>
          <w:b/>
          <w:bCs/>
          <w:sz w:val="18"/>
          <w:szCs w:val="18"/>
          <w:rtl/>
        </w:rPr>
        <w:t xml:space="preserve">، </w:t>
      </w:r>
      <w:r w:rsidR="0056192A">
        <w:rPr>
          <w:rFonts w:asciiTheme="majorBidi" w:hAnsiTheme="majorBidi" w:cstheme="majorBidi" w:hint="cs"/>
          <w:b/>
          <w:bCs/>
          <w:sz w:val="18"/>
          <w:szCs w:val="18"/>
          <w:rtl/>
        </w:rPr>
        <w:t>الفقه</w:t>
      </w:r>
      <w:r w:rsidRPr="00D264B6">
        <w:rPr>
          <w:rFonts w:asciiTheme="majorBidi" w:hAnsiTheme="majorBidi" w:cstheme="majorBidi"/>
          <w:b/>
          <w:bCs/>
          <w:sz w:val="18"/>
          <w:szCs w:val="18"/>
          <w:rtl/>
        </w:rPr>
        <w:t xml:space="preserve"> ، </w:t>
      </w:r>
      <w:r w:rsidR="0056192A">
        <w:rPr>
          <w:rFonts w:asciiTheme="majorBidi" w:hAnsiTheme="majorBidi" w:cstheme="majorBidi" w:hint="cs"/>
          <w:b/>
          <w:bCs/>
          <w:sz w:val="18"/>
          <w:szCs w:val="18"/>
          <w:rtl/>
        </w:rPr>
        <w:t>إتقانه</w:t>
      </w:r>
    </w:p>
    <w:p w:rsidR="00D264B6" w:rsidRPr="00D264B6" w:rsidRDefault="00D264B6" w:rsidP="00D264B6">
      <w:pPr>
        <w:pStyle w:val="a3"/>
        <w:jc w:val="center"/>
        <w:rPr>
          <w:rFonts w:asciiTheme="majorBidi" w:hAnsiTheme="majorBidi" w:cstheme="majorBidi"/>
          <w:b/>
          <w:bCs/>
          <w:sz w:val="18"/>
          <w:szCs w:val="18"/>
          <w:lang w:bidi="ar-EG"/>
        </w:rPr>
      </w:pPr>
      <w:r w:rsidRPr="00D264B6">
        <w:rPr>
          <w:rFonts w:asciiTheme="majorBidi" w:hAnsiTheme="majorBidi" w:cstheme="majorBidi"/>
          <w:b/>
          <w:bCs/>
          <w:sz w:val="18"/>
          <w:szCs w:val="18"/>
          <w:rtl/>
        </w:rPr>
        <w:t>المقدمة</w:t>
      </w:r>
      <w:r w:rsidRPr="00D264B6">
        <w:rPr>
          <w:rFonts w:asciiTheme="majorBidi" w:hAnsiTheme="majorBidi" w:cstheme="majorBidi"/>
          <w:b/>
          <w:bCs/>
          <w:sz w:val="18"/>
          <w:szCs w:val="18"/>
          <w:lang w:bidi="ar-EG"/>
        </w:rPr>
        <w:t>.I</w:t>
      </w:r>
    </w:p>
    <w:p w:rsidR="00D264B6" w:rsidRPr="00D264B6" w:rsidRDefault="00D264B6" w:rsidP="0056192A">
      <w:pPr>
        <w:pStyle w:val="a3"/>
        <w:jc w:val="right"/>
        <w:rPr>
          <w:rFonts w:asciiTheme="majorBidi" w:hAnsiTheme="majorBidi" w:cstheme="majorBidi"/>
          <w:b/>
          <w:bCs/>
          <w:sz w:val="18"/>
          <w:szCs w:val="18"/>
          <w:rtl/>
        </w:rPr>
      </w:pPr>
      <w:r w:rsidRPr="00D264B6">
        <w:rPr>
          <w:rFonts w:asciiTheme="majorBidi" w:hAnsiTheme="majorBidi" w:cstheme="majorBidi"/>
          <w:b/>
          <w:bCs/>
          <w:sz w:val="18"/>
          <w:szCs w:val="18"/>
        </w:rPr>
        <w:br/>
      </w:r>
      <w:r w:rsidRPr="00D264B6">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0056192A">
        <w:rPr>
          <w:rFonts w:asciiTheme="majorBidi" w:hAnsiTheme="majorBidi" w:cstheme="majorBidi" w:hint="cs"/>
          <w:b/>
          <w:bCs/>
          <w:sz w:val="18"/>
          <w:szCs w:val="18"/>
          <w:rtl/>
        </w:rPr>
        <w:t>أكثر الصحابة رواية للحديث</w:t>
      </w:r>
    </w:p>
    <w:p w:rsidR="00D264B6" w:rsidRPr="00D264B6" w:rsidRDefault="00D264B6" w:rsidP="00D264B6">
      <w:pPr>
        <w:pStyle w:val="a3"/>
        <w:jc w:val="center"/>
        <w:rPr>
          <w:rFonts w:asciiTheme="majorBidi" w:hAnsiTheme="majorBidi" w:cstheme="majorBidi"/>
          <w:b/>
          <w:bCs/>
          <w:sz w:val="18"/>
          <w:szCs w:val="18"/>
        </w:rPr>
      </w:pPr>
      <w:r w:rsidRPr="00D264B6">
        <w:rPr>
          <w:rFonts w:asciiTheme="majorBidi" w:hAnsiTheme="majorBidi" w:cstheme="majorBidi"/>
          <w:b/>
          <w:bCs/>
          <w:sz w:val="18"/>
          <w:szCs w:val="18"/>
        </w:rPr>
        <w:br/>
      </w:r>
      <w:r w:rsidRPr="00D264B6">
        <w:rPr>
          <w:rFonts w:asciiTheme="majorBidi" w:hAnsiTheme="majorBidi" w:cstheme="majorBidi"/>
          <w:b/>
          <w:bCs/>
          <w:sz w:val="18"/>
          <w:szCs w:val="18"/>
          <w:rtl/>
        </w:rPr>
        <w:t>.عنوان المقال</w:t>
      </w:r>
      <w:r w:rsidRPr="00D264B6">
        <w:rPr>
          <w:rFonts w:asciiTheme="majorBidi" w:hAnsiTheme="majorBidi" w:cstheme="majorBidi"/>
          <w:b/>
          <w:bCs/>
          <w:sz w:val="18"/>
          <w:szCs w:val="18"/>
        </w:rPr>
        <w:t>II</w:t>
      </w:r>
    </w:p>
    <w:p w:rsidR="00D264B6" w:rsidRPr="00D264B6" w:rsidRDefault="00D264B6" w:rsidP="00D264B6">
      <w:pPr>
        <w:pStyle w:val="a3"/>
        <w:bidi/>
        <w:spacing w:before="0" w:beforeAutospacing="0" w:after="120" w:afterAutospacing="0"/>
        <w:jc w:val="lowKashida"/>
        <w:rPr>
          <w:rFonts w:asciiTheme="majorBidi" w:hAnsiTheme="majorBidi" w:cstheme="majorBidi"/>
          <w:b/>
          <w:bCs/>
          <w:sz w:val="18"/>
          <w:szCs w:val="18"/>
        </w:rPr>
      </w:pPr>
      <w:r w:rsidRPr="00D264B6">
        <w:rPr>
          <w:rFonts w:asciiTheme="majorBidi" w:hAnsiTheme="majorBidi" w:cstheme="majorBidi"/>
          <w:b/>
          <w:bCs/>
          <w:sz w:val="18"/>
          <w:szCs w:val="18"/>
          <w:rtl/>
        </w:rPr>
        <w:t xml:space="preserve">فقد جمع بقية بن مخلد -المتوفى سنة مائتين وثلاث وسبعين من الهجرة- في مسنده مرويات الصحابة، وذكر عدد مسانيدهم، وقد قال فيه ابن حزم: مسند بقي روى فيه عن ألف وثلاثمائة صاحب ونيف، ورتب حديث كل صاحب على أبواب الفقه، فهو مسند ومصنف، وما أعلم هذه الرتبةَ لأحد قبله، مع ثقته، وضبطه، وإتقانه، واحتفاله في الحديث. </w:t>
      </w:r>
    </w:p>
    <w:p w:rsidR="00D264B6" w:rsidRPr="00D264B6" w:rsidRDefault="00D264B6" w:rsidP="00D264B6">
      <w:pPr>
        <w:pStyle w:val="a3"/>
        <w:bidi/>
        <w:spacing w:before="0" w:beforeAutospacing="0" w:after="120" w:afterAutospacing="0"/>
        <w:jc w:val="lowKashida"/>
        <w:rPr>
          <w:rFonts w:asciiTheme="majorBidi" w:hAnsiTheme="majorBidi" w:cstheme="majorBidi"/>
          <w:b/>
          <w:bCs/>
          <w:sz w:val="18"/>
          <w:szCs w:val="18"/>
        </w:rPr>
      </w:pPr>
      <w:r w:rsidRPr="00D264B6">
        <w:rPr>
          <w:rFonts w:asciiTheme="majorBidi" w:hAnsiTheme="majorBidi" w:cstheme="majorBidi"/>
          <w:b/>
          <w:bCs/>
          <w:sz w:val="18"/>
          <w:szCs w:val="18"/>
          <w:rtl/>
        </w:rPr>
        <w:t xml:space="preserve">أقول: رزقنا الله هذا الكتابَ أن يظهر إلى النور، وأن يُطبع، وأن يستفاد منه مما لا يوجد في المسانيد والمصنفات التي بين أيدينا، وقد اعتمد على هذا الكتاب في عدد الأحاديث ابن الجوزي في كتابه (تلقيح فهوم أهل الأثر) المطبوع بالهند، المكثرون منهم رواية، الذين زاد حديثهم على ألف، وهم سبعة: </w:t>
      </w:r>
    </w:p>
    <w:p w:rsidR="00D264B6" w:rsidRPr="00D264B6" w:rsidRDefault="00D264B6" w:rsidP="00D264B6">
      <w:pPr>
        <w:pStyle w:val="a3"/>
        <w:bidi/>
        <w:spacing w:before="0" w:beforeAutospacing="0" w:after="120" w:afterAutospacing="0"/>
        <w:jc w:val="lowKashida"/>
        <w:rPr>
          <w:rFonts w:asciiTheme="majorBidi" w:hAnsiTheme="majorBidi" w:cstheme="majorBidi"/>
          <w:b/>
          <w:bCs/>
          <w:sz w:val="18"/>
          <w:szCs w:val="18"/>
        </w:rPr>
      </w:pPr>
      <w:r w:rsidRPr="00D264B6">
        <w:rPr>
          <w:rFonts w:asciiTheme="majorBidi" w:hAnsiTheme="majorBidi" w:cstheme="majorBidi"/>
          <w:b/>
          <w:bCs/>
          <w:sz w:val="18"/>
          <w:szCs w:val="18"/>
          <w:rtl/>
        </w:rPr>
        <w:t xml:space="preserve">- أبو هريرة </w:t>
      </w:r>
      <w:r w:rsidRPr="00D264B6">
        <w:rPr>
          <w:rFonts w:asciiTheme="majorBidi" w:hAnsiTheme="majorBidi" w:cstheme="majorBidi"/>
          <w:b/>
          <w:bCs/>
          <w:position w:val="-4"/>
          <w:sz w:val="18"/>
          <w:szCs w:val="18"/>
          <w:rtl/>
        </w:rPr>
        <w:t>&gt;</w:t>
      </w:r>
      <w:r w:rsidRPr="00D264B6">
        <w:rPr>
          <w:rFonts w:asciiTheme="majorBidi" w:hAnsiTheme="majorBidi" w:cstheme="majorBidi"/>
          <w:b/>
          <w:bCs/>
          <w:sz w:val="18"/>
          <w:szCs w:val="18"/>
          <w:rtl/>
        </w:rPr>
        <w:t xml:space="preserve"> المتوفى سنة تسع وخمسين من الهجرة، وعدد أحاديثه خمسة آلاف وثلاثمائة وأربعة وسبعون حديثًا. </w:t>
      </w:r>
    </w:p>
    <w:p w:rsidR="00D264B6" w:rsidRPr="00D264B6" w:rsidRDefault="00D264B6" w:rsidP="00D264B6">
      <w:pPr>
        <w:pStyle w:val="a3"/>
        <w:bidi/>
        <w:spacing w:before="0" w:beforeAutospacing="0" w:after="120" w:afterAutospacing="0"/>
        <w:jc w:val="lowKashida"/>
        <w:rPr>
          <w:rFonts w:asciiTheme="majorBidi" w:hAnsiTheme="majorBidi" w:cstheme="majorBidi"/>
          <w:b/>
          <w:bCs/>
          <w:sz w:val="18"/>
          <w:szCs w:val="18"/>
        </w:rPr>
      </w:pPr>
      <w:r w:rsidRPr="00D264B6">
        <w:rPr>
          <w:rFonts w:asciiTheme="majorBidi" w:hAnsiTheme="majorBidi" w:cstheme="majorBidi"/>
          <w:b/>
          <w:bCs/>
          <w:sz w:val="18"/>
          <w:szCs w:val="18"/>
          <w:rtl/>
        </w:rPr>
        <w:t xml:space="preserve">- وعائشة </w:t>
      </w:r>
      <w:r w:rsidRPr="00D264B6">
        <w:rPr>
          <w:rFonts w:asciiTheme="majorBidi" w:hAnsiTheme="majorBidi" w:cstheme="majorBidi"/>
          <w:b/>
          <w:bCs/>
          <w:position w:val="-4"/>
          <w:sz w:val="18"/>
          <w:szCs w:val="18"/>
          <w:rtl/>
        </w:rPr>
        <w:t>&lt;</w:t>
      </w:r>
      <w:r w:rsidRPr="00D264B6">
        <w:rPr>
          <w:rFonts w:asciiTheme="majorBidi" w:hAnsiTheme="majorBidi" w:cstheme="majorBidi"/>
          <w:b/>
          <w:bCs/>
          <w:sz w:val="18"/>
          <w:szCs w:val="18"/>
          <w:rtl/>
        </w:rPr>
        <w:t xml:space="preserve"> أم المؤمنين المتوفى سنة سبع وخمسين، عدد أحاديثها ألفين ومائتين وعشرة أحاديث. </w:t>
      </w:r>
    </w:p>
    <w:p w:rsidR="00D264B6" w:rsidRPr="00D264B6" w:rsidRDefault="00D264B6" w:rsidP="00D264B6">
      <w:pPr>
        <w:pStyle w:val="a3"/>
        <w:bidi/>
        <w:spacing w:before="0" w:beforeAutospacing="0" w:after="120" w:afterAutospacing="0"/>
        <w:jc w:val="lowKashida"/>
        <w:rPr>
          <w:rFonts w:asciiTheme="majorBidi" w:hAnsiTheme="majorBidi" w:cstheme="majorBidi"/>
          <w:b/>
          <w:bCs/>
          <w:sz w:val="18"/>
          <w:szCs w:val="18"/>
        </w:rPr>
      </w:pPr>
      <w:r w:rsidRPr="00D264B6">
        <w:rPr>
          <w:rFonts w:asciiTheme="majorBidi" w:hAnsiTheme="majorBidi" w:cstheme="majorBidi"/>
          <w:b/>
          <w:bCs/>
          <w:sz w:val="18"/>
          <w:szCs w:val="18"/>
          <w:rtl/>
        </w:rPr>
        <w:t xml:space="preserve">- وأنس بن مالك المتوفى سنة ثلاث وتسعين من الهجرة، عدد أحاديثه ألفين ومائتين وست وثمانين حديثًا. </w:t>
      </w:r>
    </w:p>
    <w:p w:rsidR="00D264B6" w:rsidRPr="00D264B6" w:rsidRDefault="00D264B6" w:rsidP="00D264B6">
      <w:pPr>
        <w:pStyle w:val="a3"/>
        <w:bidi/>
        <w:spacing w:before="0" w:beforeAutospacing="0" w:after="120" w:afterAutospacing="0"/>
        <w:jc w:val="lowKashida"/>
        <w:rPr>
          <w:rFonts w:asciiTheme="majorBidi" w:hAnsiTheme="majorBidi" w:cstheme="majorBidi"/>
          <w:b/>
          <w:bCs/>
          <w:sz w:val="18"/>
          <w:szCs w:val="18"/>
        </w:rPr>
      </w:pPr>
      <w:r w:rsidRPr="00D264B6">
        <w:rPr>
          <w:rFonts w:asciiTheme="majorBidi" w:hAnsiTheme="majorBidi" w:cstheme="majorBidi"/>
          <w:b/>
          <w:bCs/>
          <w:sz w:val="18"/>
          <w:szCs w:val="18"/>
          <w:rtl/>
        </w:rPr>
        <w:t xml:space="preserve">- وعبد الله بن عباس المتوفى سنة ثمان وستين من الهجرة، عدد أحاديثه ألف وستمائة وست وتسعين حديثًا. </w:t>
      </w:r>
    </w:p>
    <w:p w:rsidR="00D264B6" w:rsidRPr="00D264B6" w:rsidRDefault="00D264B6" w:rsidP="00D264B6">
      <w:pPr>
        <w:pStyle w:val="a3"/>
        <w:bidi/>
        <w:spacing w:before="0" w:beforeAutospacing="0" w:after="120" w:afterAutospacing="0"/>
        <w:jc w:val="lowKashida"/>
        <w:rPr>
          <w:rFonts w:asciiTheme="majorBidi" w:hAnsiTheme="majorBidi" w:cstheme="majorBidi"/>
          <w:b/>
          <w:bCs/>
          <w:sz w:val="18"/>
          <w:szCs w:val="18"/>
        </w:rPr>
      </w:pPr>
      <w:r w:rsidRPr="00D264B6">
        <w:rPr>
          <w:rFonts w:asciiTheme="majorBidi" w:hAnsiTheme="majorBidi" w:cstheme="majorBidi"/>
          <w:b/>
          <w:bCs/>
          <w:sz w:val="18"/>
          <w:szCs w:val="18"/>
          <w:rtl/>
        </w:rPr>
        <w:t xml:space="preserve">- عبد الله بن عمر المتوفى سنة ثلاث وسبعين، عدد أحاديثه ألف وستمائة وثلاثون حديثًا. </w:t>
      </w:r>
    </w:p>
    <w:p w:rsidR="00D264B6" w:rsidRPr="00D264B6" w:rsidRDefault="00D264B6" w:rsidP="00D264B6">
      <w:pPr>
        <w:pStyle w:val="a3"/>
        <w:bidi/>
        <w:spacing w:before="0" w:beforeAutospacing="0" w:after="120" w:afterAutospacing="0"/>
        <w:jc w:val="lowKashida"/>
        <w:rPr>
          <w:rFonts w:asciiTheme="majorBidi" w:hAnsiTheme="majorBidi" w:cstheme="majorBidi"/>
          <w:b/>
          <w:bCs/>
          <w:sz w:val="18"/>
          <w:szCs w:val="18"/>
        </w:rPr>
      </w:pPr>
      <w:r w:rsidRPr="00D264B6">
        <w:rPr>
          <w:rFonts w:asciiTheme="majorBidi" w:hAnsiTheme="majorBidi" w:cstheme="majorBidi"/>
          <w:b/>
          <w:bCs/>
          <w:sz w:val="18"/>
          <w:szCs w:val="18"/>
          <w:rtl/>
        </w:rPr>
        <w:t>- وجابر بن عبد الله المتوفى سنة ثمان وسبعين من الهجرة، وعدد أحاديثه ألف وخمسمائة وأربعون حديثًا.</w:t>
      </w:r>
    </w:p>
    <w:p w:rsidR="00D264B6" w:rsidRPr="00D264B6" w:rsidRDefault="00D264B6" w:rsidP="00D264B6">
      <w:pPr>
        <w:pStyle w:val="a3"/>
        <w:bidi/>
        <w:spacing w:before="0" w:beforeAutospacing="0" w:after="120" w:afterAutospacing="0"/>
        <w:jc w:val="lowKashida"/>
        <w:rPr>
          <w:rFonts w:asciiTheme="majorBidi" w:hAnsiTheme="majorBidi" w:cstheme="majorBidi"/>
          <w:b/>
          <w:bCs/>
          <w:sz w:val="18"/>
          <w:szCs w:val="18"/>
        </w:rPr>
      </w:pPr>
      <w:r w:rsidRPr="00D264B6">
        <w:rPr>
          <w:rFonts w:asciiTheme="majorBidi" w:hAnsiTheme="majorBidi" w:cstheme="majorBidi"/>
          <w:b/>
          <w:bCs/>
          <w:sz w:val="18"/>
          <w:szCs w:val="18"/>
          <w:rtl/>
        </w:rPr>
        <w:t>-  أبو سعيد الخدري المتوفى سنة أربع وسبعون من الهجرة، وعدد أحاديثه ألف ومائة وسبعون حديثًا.</w:t>
      </w:r>
    </w:p>
    <w:p w:rsidR="00D264B6" w:rsidRPr="00D264B6" w:rsidRDefault="00D264B6" w:rsidP="00D264B6">
      <w:pPr>
        <w:pStyle w:val="a3"/>
        <w:bidi/>
        <w:spacing w:before="0" w:beforeAutospacing="0" w:after="120" w:afterAutospacing="0"/>
        <w:jc w:val="lowKashida"/>
        <w:rPr>
          <w:rFonts w:asciiTheme="majorBidi" w:hAnsiTheme="majorBidi" w:cstheme="majorBidi"/>
          <w:b/>
          <w:bCs/>
          <w:sz w:val="18"/>
          <w:szCs w:val="18"/>
        </w:rPr>
      </w:pPr>
      <w:r w:rsidRPr="00D264B6">
        <w:rPr>
          <w:rFonts w:asciiTheme="majorBidi" w:hAnsiTheme="majorBidi" w:cstheme="majorBidi"/>
          <w:b/>
          <w:bCs/>
          <w:sz w:val="18"/>
          <w:szCs w:val="18"/>
          <w:rtl/>
        </w:rPr>
        <w:t xml:space="preserve"> وقد أدرج ابن كثير فيهم ابن مسعود، وعبد الله بن عمرو بن العاص، ولكن عدد روايات ابن مسعود ثمانمائة وثمانية وأربعون حديثًا، وعدد أحاديث عبد الله بن عمرو بن العاص سبعمائة حديث. </w:t>
      </w:r>
    </w:p>
    <w:p w:rsidR="00D264B6" w:rsidRPr="00D264B6" w:rsidRDefault="00D264B6" w:rsidP="00D264B6">
      <w:pPr>
        <w:spacing w:line="240" w:lineRule="auto"/>
        <w:rPr>
          <w:rFonts w:asciiTheme="majorBidi" w:hAnsiTheme="majorBidi" w:cstheme="majorBidi"/>
          <w:b/>
          <w:bCs/>
          <w:sz w:val="18"/>
          <w:szCs w:val="18"/>
          <w:rtl/>
        </w:rPr>
      </w:pPr>
      <w:r w:rsidRPr="00D264B6">
        <w:rPr>
          <w:rFonts w:asciiTheme="majorBidi" w:hAnsiTheme="majorBidi" w:cstheme="majorBidi"/>
          <w:b/>
          <w:bCs/>
          <w:sz w:val="18"/>
          <w:szCs w:val="18"/>
          <w:rtl/>
        </w:rPr>
        <w:t xml:space="preserve">والمكثرون في الفتوى منهم هم سبعة: عمر، وعلي، وابن مسعود، وابن عمر، وابن عباس، وزيد بن ثابت، وعائشة. قال ابن حزم: يمكن أن يجمع من فتية كل واحد من هؤلاء مجلد ضخم، وأكثر الصحابة كلهم على الإطلاق فتوى ابن عباس كما يقوله الإمام أحمد بن حنبل، حيث كان كبار </w:t>
      </w:r>
      <w:r w:rsidRPr="00D264B6">
        <w:rPr>
          <w:rFonts w:asciiTheme="majorBidi" w:hAnsiTheme="majorBidi" w:cstheme="majorBidi"/>
          <w:b/>
          <w:bCs/>
          <w:sz w:val="18"/>
          <w:szCs w:val="18"/>
          <w:rtl/>
        </w:rPr>
        <w:lastRenderedPageBreak/>
        <w:t xml:space="preserve">الصحابة يحيلون عليه في الفتوى، وكيف وقد دَعَا له النبي </w:t>
      </w:r>
      <w:r w:rsidRPr="00D264B6">
        <w:rPr>
          <w:rFonts w:asciiTheme="majorBidi" w:hAnsiTheme="majorBidi" w:cstheme="majorBidi"/>
          <w:b/>
          <w:bCs/>
          <w:position w:val="-4"/>
          <w:sz w:val="18"/>
          <w:szCs w:val="18"/>
        </w:rPr>
        <w:t></w:t>
      </w:r>
      <w:r w:rsidRPr="00D264B6">
        <w:rPr>
          <w:rFonts w:asciiTheme="majorBidi" w:hAnsiTheme="majorBidi" w:cstheme="majorBidi"/>
          <w:b/>
          <w:bCs/>
          <w:sz w:val="18"/>
          <w:szCs w:val="18"/>
          <w:rtl/>
        </w:rPr>
        <w:t xml:space="preserve"> بقوله: ((اللهم علمه الكتاب))، وفي لفظ: ((اللهم فقهه في الدين، وعلمه التأويل)).</w:t>
      </w:r>
    </w:p>
    <w:p w:rsidR="00D264B6" w:rsidRPr="00D264B6" w:rsidRDefault="00D264B6" w:rsidP="00D264B6">
      <w:pPr>
        <w:pStyle w:val="a4"/>
        <w:spacing w:line="240" w:lineRule="auto"/>
        <w:ind w:left="373"/>
        <w:jc w:val="center"/>
        <w:rPr>
          <w:rFonts w:asciiTheme="majorBidi" w:hAnsiTheme="majorBidi" w:cstheme="majorBidi"/>
          <w:b/>
          <w:bCs/>
          <w:sz w:val="18"/>
          <w:szCs w:val="18"/>
          <w:rtl/>
        </w:rPr>
      </w:pPr>
      <w:r w:rsidRPr="00D264B6">
        <w:rPr>
          <w:rFonts w:asciiTheme="majorBidi" w:hAnsiTheme="majorBidi" w:cstheme="majorBidi"/>
          <w:b/>
          <w:bCs/>
          <w:sz w:val="18"/>
          <w:szCs w:val="18"/>
          <w:rtl/>
        </w:rPr>
        <w:t>المراجع والمصادر</w:t>
      </w:r>
    </w:p>
    <w:p w:rsidR="00D264B6" w:rsidRPr="00D264B6" w:rsidRDefault="00D264B6" w:rsidP="00D264B6">
      <w:pPr>
        <w:numPr>
          <w:ilvl w:val="0"/>
          <w:numId w:val="1"/>
        </w:numPr>
        <w:spacing w:after="120" w:line="240" w:lineRule="auto"/>
        <w:jc w:val="lowKashida"/>
        <w:rPr>
          <w:rFonts w:asciiTheme="majorBidi" w:hAnsiTheme="majorBidi" w:cstheme="majorBidi"/>
          <w:b/>
          <w:bCs/>
          <w:sz w:val="18"/>
          <w:szCs w:val="18"/>
          <w:lang w:bidi="ar-EG"/>
        </w:rPr>
      </w:pPr>
      <w:r w:rsidRPr="00D264B6">
        <w:rPr>
          <w:rFonts w:asciiTheme="majorBidi" w:hAnsiTheme="majorBidi" w:cstheme="majorBidi"/>
          <w:b/>
          <w:bCs/>
          <w:sz w:val="18"/>
          <w:szCs w:val="18"/>
          <w:rtl/>
          <w:lang w:bidi="ar-EG"/>
        </w:rPr>
        <w:t xml:space="preserve">(علم رجال الحديث) </w:t>
      </w:r>
    </w:p>
    <w:p w:rsidR="00D264B6" w:rsidRPr="00D264B6" w:rsidRDefault="00D264B6" w:rsidP="00D264B6">
      <w:pPr>
        <w:spacing w:after="120" w:line="240" w:lineRule="auto"/>
        <w:ind w:left="227" w:firstLine="283"/>
        <w:jc w:val="lowKashida"/>
        <w:rPr>
          <w:rFonts w:asciiTheme="majorBidi" w:hAnsiTheme="majorBidi" w:cstheme="majorBidi"/>
          <w:b/>
          <w:bCs/>
          <w:sz w:val="18"/>
          <w:szCs w:val="18"/>
          <w:rtl/>
          <w:lang w:bidi="ar-EG"/>
        </w:rPr>
      </w:pPr>
      <w:r w:rsidRPr="00D264B6">
        <w:rPr>
          <w:rFonts w:asciiTheme="majorBidi" w:hAnsiTheme="majorBidi" w:cstheme="majorBidi"/>
          <w:b/>
          <w:bCs/>
          <w:sz w:val="18"/>
          <w:szCs w:val="18"/>
          <w:rtl/>
          <w:lang w:bidi="ar-EG"/>
        </w:rPr>
        <w:t>تقي الدين الندوي المظاهري، المدينة المنورة، مكتبة الإيمان، 1987م.</w:t>
      </w:r>
    </w:p>
    <w:p w:rsidR="00D264B6" w:rsidRPr="00D264B6" w:rsidRDefault="00D264B6" w:rsidP="00D264B6">
      <w:pPr>
        <w:numPr>
          <w:ilvl w:val="0"/>
          <w:numId w:val="1"/>
        </w:numPr>
        <w:spacing w:after="120" w:line="240" w:lineRule="auto"/>
        <w:jc w:val="lowKashida"/>
        <w:rPr>
          <w:rFonts w:asciiTheme="majorBidi" w:hAnsiTheme="majorBidi" w:cstheme="majorBidi"/>
          <w:b/>
          <w:bCs/>
          <w:sz w:val="18"/>
          <w:szCs w:val="18"/>
        </w:rPr>
      </w:pPr>
      <w:r w:rsidRPr="00D264B6">
        <w:rPr>
          <w:rFonts w:asciiTheme="majorBidi" w:hAnsiTheme="majorBidi" w:cstheme="majorBidi"/>
          <w:b/>
          <w:bCs/>
          <w:sz w:val="18"/>
          <w:szCs w:val="18"/>
          <w:rtl/>
          <w:lang w:bidi="ar-EG"/>
        </w:rPr>
        <w:t xml:space="preserve">(علم الرجال وأهميته) </w:t>
      </w:r>
    </w:p>
    <w:p w:rsidR="00D264B6" w:rsidRPr="00D264B6" w:rsidRDefault="00D264B6" w:rsidP="00D264B6">
      <w:pPr>
        <w:spacing w:after="120" w:line="240" w:lineRule="auto"/>
        <w:ind w:left="510"/>
        <w:jc w:val="lowKashida"/>
        <w:rPr>
          <w:rFonts w:asciiTheme="majorBidi" w:hAnsiTheme="majorBidi" w:cstheme="majorBidi"/>
          <w:b/>
          <w:bCs/>
          <w:sz w:val="18"/>
          <w:szCs w:val="18"/>
          <w:rtl/>
        </w:rPr>
      </w:pPr>
      <w:r w:rsidRPr="00D264B6">
        <w:rPr>
          <w:rFonts w:asciiTheme="majorBidi" w:hAnsiTheme="majorBidi" w:cstheme="majorBidi"/>
          <w:b/>
          <w:bCs/>
          <w:sz w:val="18"/>
          <w:szCs w:val="18"/>
          <w:rtl/>
          <w:lang w:bidi="ar-EG"/>
        </w:rPr>
        <w:t>عبد الرحمن بن يحيى المعلمي اليماني, دار الراية للنشر والتوزيع, 1417هـ.</w:t>
      </w:r>
    </w:p>
    <w:p w:rsidR="00D264B6" w:rsidRPr="00D264B6" w:rsidRDefault="00D264B6" w:rsidP="00D264B6">
      <w:pPr>
        <w:numPr>
          <w:ilvl w:val="0"/>
          <w:numId w:val="1"/>
        </w:numPr>
        <w:spacing w:after="120" w:line="240" w:lineRule="auto"/>
        <w:jc w:val="lowKashida"/>
        <w:rPr>
          <w:rFonts w:asciiTheme="majorBidi" w:hAnsiTheme="majorBidi" w:cstheme="majorBidi"/>
          <w:b/>
          <w:bCs/>
          <w:sz w:val="18"/>
          <w:szCs w:val="18"/>
          <w:lang w:bidi="ar-EG"/>
        </w:rPr>
      </w:pPr>
      <w:r w:rsidRPr="00D264B6">
        <w:rPr>
          <w:rFonts w:asciiTheme="majorBidi" w:hAnsiTheme="majorBidi" w:cstheme="majorBidi"/>
          <w:b/>
          <w:bCs/>
          <w:sz w:val="18"/>
          <w:szCs w:val="18"/>
          <w:rtl/>
          <w:lang w:bidi="ar-EG"/>
        </w:rPr>
        <w:t xml:space="preserve">(علم طبقات المحدثين: أهميته وفوائده) </w:t>
      </w:r>
    </w:p>
    <w:p w:rsidR="00D264B6" w:rsidRPr="00D264B6" w:rsidRDefault="00D264B6" w:rsidP="00D264B6">
      <w:pPr>
        <w:spacing w:after="120" w:line="240" w:lineRule="auto"/>
        <w:ind w:left="227" w:firstLine="283"/>
        <w:jc w:val="lowKashida"/>
        <w:rPr>
          <w:rFonts w:asciiTheme="majorBidi" w:hAnsiTheme="majorBidi" w:cstheme="majorBidi"/>
          <w:b/>
          <w:bCs/>
          <w:sz w:val="18"/>
          <w:szCs w:val="18"/>
          <w:rtl/>
          <w:lang w:bidi="ar-EG"/>
        </w:rPr>
      </w:pPr>
      <w:r w:rsidRPr="00D264B6">
        <w:rPr>
          <w:rFonts w:asciiTheme="majorBidi" w:hAnsiTheme="majorBidi" w:cstheme="majorBidi"/>
          <w:b/>
          <w:bCs/>
          <w:sz w:val="18"/>
          <w:szCs w:val="18"/>
          <w:rtl/>
          <w:lang w:bidi="ar-EG"/>
        </w:rPr>
        <w:t>أسعد سالم يتم، مكتبة الرشد, 1994م.</w:t>
      </w:r>
    </w:p>
    <w:p w:rsidR="00D264B6" w:rsidRPr="00D264B6" w:rsidRDefault="00D264B6" w:rsidP="00D264B6">
      <w:pPr>
        <w:numPr>
          <w:ilvl w:val="0"/>
          <w:numId w:val="1"/>
        </w:numPr>
        <w:spacing w:after="120" w:line="240" w:lineRule="auto"/>
        <w:jc w:val="lowKashida"/>
        <w:rPr>
          <w:rFonts w:asciiTheme="majorBidi" w:hAnsiTheme="majorBidi" w:cstheme="majorBidi"/>
          <w:b/>
          <w:bCs/>
          <w:sz w:val="18"/>
          <w:szCs w:val="18"/>
          <w:lang w:bidi="ar-EG"/>
        </w:rPr>
      </w:pPr>
      <w:r w:rsidRPr="00D264B6">
        <w:rPr>
          <w:rFonts w:asciiTheme="majorBidi" w:hAnsiTheme="majorBidi" w:cstheme="majorBidi"/>
          <w:b/>
          <w:bCs/>
          <w:sz w:val="18"/>
          <w:szCs w:val="18"/>
          <w:rtl/>
          <w:lang w:bidi="ar-EG"/>
        </w:rPr>
        <w:t xml:space="preserve">(تاريخ خليفة بن خياط) </w:t>
      </w:r>
    </w:p>
    <w:p w:rsidR="00D264B6" w:rsidRPr="00D264B6" w:rsidRDefault="00D264B6" w:rsidP="00D264B6">
      <w:pPr>
        <w:spacing w:after="120" w:line="240" w:lineRule="auto"/>
        <w:ind w:left="510"/>
        <w:jc w:val="lowKashida"/>
        <w:rPr>
          <w:rFonts w:asciiTheme="majorBidi" w:hAnsiTheme="majorBidi" w:cstheme="majorBidi"/>
          <w:b/>
          <w:bCs/>
          <w:sz w:val="18"/>
          <w:szCs w:val="18"/>
          <w:rtl/>
          <w:lang w:bidi="ar-EG"/>
        </w:rPr>
      </w:pPr>
      <w:r w:rsidRPr="00D264B6">
        <w:rPr>
          <w:rFonts w:asciiTheme="majorBidi" w:hAnsiTheme="majorBidi" w:cstheme="majorBidi"/>
          <w:b/>
          <w:bCs/>
          <w:sz w:val="18"/>
          <w:szCs w:val="18"/>
          <w:rtl/>
          <w:lang w:bidi="ar-EG"/>
        </w:rPr>
        <w:t>خليفة بن خياط الشيباني، تحقيق: أكرم ضياء العمري, بيروت، مؤسسة الرسالة, 1977م.</w:t>
      </w:r>
    </w:p>
    <w:p w:rsidR="00D264B6" w:rsidRPr="00D264B6" w:rsidRDefault="00D264B6" w:rsidP="00D264B6">
      <w:pPr>
        <w:numPr>
          <w:ilvl w:val="0"/>
          <w:numId w:val="1"/>
        </w:numPr>
        <w:spacing w:after="120" w:line="240" w:lineRule="auto"/>
        <w:jc w:val="lowKashida"/>
        <w:rPr>
          <w:rFonts w:asciiTheme="majorBidi" w:hAnsiTheme="majorBidi" w:cstheme="majorBidi"/>
          <w:b/>
          <w:bCs/>
          <w:sz w:val="18"/>
          <w:szCs w:val="18"/>
          <w:lang w:bidi="ar-EG"/>
        </w:rPr>
      </w:pPr>
      <w:r w:rsidRPr="00D264B6">
        <w:rPr>
          <w:rFonts w:asciiTheme="majorBidi" w:hAnsiTheme="majorBidi" w:cstheme="majorBidi"/>
          <w:b/>
          <w:bCs/>
          <w:sz w:val="18"/>
          <w:szCs w:val="18"/>
          <w:rtl/>
          <w:lang w:bidi="ar-EG"/>
        </w:rPr>
        <w:t xml:space="preserve">(الطبقات) </w:t>
      </w:r>
    </w:p>
    <w:p w:rsidR="00D264B6" w:rsidRPr="00D264B6" w:rsidRDefault="00D264B6" w:rsidP="00D264B6">
      <w:pPr>
        <w:spacing w:after="120" w:line="240" w:lineRule="auto"/>
        <w:ind w:left="227" w:firstLine="283"/>
        <w:jc w:val="lowKashida"/>
        <w:rPr>
          <w:rFonts w:asciiTheme="majorBidi" w:hAnsiTheme="majorBidi" w:cstheme="majorBidi"/>
          <w:b/>
          <w:bCs/>
          <w:sz w:val="18"/>
          <w:szCs w:val="18"/>
          <w:rtl/>
          <w:lang w:bidi="ar-EG"/>
        </w:rPr>
      </w:pPr>
      <w:r w:rsidRPr="00D264B6">
        <w:rPr>
          <w:rFonts w:asciiTheme="majorBidi" w:hAnsiTheme="majorBidi" w:cstheme="majorBidi"/>
          <w:b/>
          <w:bCs/>
          <w:sz w:val="18"/>
          <w:szCs w:val="18"/>
          <w:rtl/>
          <w:lang w:bidi="ar-EG"/>
        </w:rPr>
        <w:t>خليفة بن خياط الشيباني، الرياض، دار طيبة،1982م.</w:t>
      </w:r>
    </w:p>
    <w:p w:rsidR="00D264B6" w:rsidRPr="00D264B6" w:rsidRDefault="00D264B6" w:rsidP="00D264B6">
      <w:pPr>
        <w:numPr>
          <w:ilvl w:val="0"/>
          <w:numId w:val="1"/>
        </w:numPr>
        <w:spacing w:after="120" w:line="240" w:lineRule="auto"/>
        <w:rPr>
          <w:rFonts w:asciiTheme="majorBidi" w:hAnsiTheme="majorBidi" w:cstheme="majorBidi"/>
          <w:b/>
          <w:bCs/>
          <w:sz w:val="18"/>
          <w:szCs w:val="18"/>
          <w:lang w:bidi="ar-EG"/>
        </w:rPr>
      </w:pPr>
      <w:r w:rsidRPr="00D264B6">
        <w:rPr>
          <w:rFonts w:asciiTheme="majorBidi" w:hAnsiTheme="majorBidi" w:cstheme="majorBidi"/>
          <w:b/>
          <w:bCs/>
          <w:sz w:val="18"/>
          <w:szCs w:val="18"/>
          <w:rtl/>
          <w:lang w:bidi="ar-EG"/>
        </w:rPr>
        <w:t xml:space="preserve">(التاريخ الكبير) </w:t>
      </w:r>
    </w:p>
    <w:p w:rsidR="00D264B6" w:rsidRPr="00D264B6" w:rsidRDefault="00D264B6" w:rsidP="00D264B6">
      <w:pPr>
        <w:spacing w:after="120" w:line="240" w:lineRule="auto"/>
        <w:ind w:left="510"/>
        <w:rPr>
          <w:rFonts w:asciiTheme="majorBidi" w:hAnsiTheme="majorBidi" w:cstheme="majorBidi"/>
          <w:b/>
          <w:bCs/>
          <w:sz w:val="18"/>
          <w:szCs w:val="18"/>
          <w:rtl/>
          <w:lang w:bidi="ar-EG"/>
        </w:rPr>
      </w:pPr>
      <w:r w:rsidRPr="00D264B6">
        <w:rPr>
          <w:rFonts w:asciiTheme="majorBidi" w:hAnsiTheme="majorBidi" w:cstheme="majorBidi"/>
          <w:b/>
          <w:bCs/>
          <w:sz w:val="18"/>
          <w:szCs w:val="18"/>
          <w:rtl/>
          <w:lang w:bidi="ar-EG"/>
        </w:rPr>
        <w:t>عبد الله بن اسماعيل بن ابراهيم البخاري، بيروت، دار الكتب العلمية، 1884م.</w:t>
      </w:r>
    </w:p>
    <w:p w:rsidR="00D264B6" w:rsidRPr="00D264B6" w:rsidRDefault="00D264B6" w:rsidP="00D264B6">
      <w:pPr>
        <w:numPr>
          <w:ilvl w:val="0"/>
          <w:numId w:val="1"/>
        </w:numPr>
        <w:spacing w:after="120" w:line="240" w:lineRule="auto"/>
        <w:jc w:val="lowKashida"/>
        <w:rPr>
          <w:rFonts w:asciiTheme="majorBidi" w:hAnsiTheme="majorBidi" w:cstheme="majorBidi"/>
          <w:b/>
          <w:bCs/>
          <w:sz w:val="18"/>
          <w:szCs w:val="18"/>
          <w:lang w:bidi="ar-EG"/>
        </w:rPr>
      </w:pPr>
      <w:r w:rsidRPr="00D264B6">
        <w:rPr>
          <w:rFonts w:asciiTheme="majorBidi" w:hAnsiTheme="majorBidi" w:cstheme="majorBidi"/>
          <w:b/>
          <w:bCs/>
          <w:sz w:val="18"/>
          <w:szCs w:val="18"/>
          <w:rtl/>
          <w:lang w:bidi="ar-EG"/>
        </w:rPr>
        <w:t xml:space="preserve">(الجرح والتعديل) </w:t>
      </w:r>
    </w:p>
    <w:p w:rsidR="00D264B6" w:rsidRPr="00D264B6" w:rsidRDefault="00D264B6" w:rsidP="00D264B6">
      <w:pPr>
        <w:spacing w:after="120" w:line="240" w:lineRule="auto"/>
        <w:ind w:left="510"/>
        <w:jc w:val="lowKashida"/>
        <w:rPr>
          <w:rFonts w:asciiTheme="majorBidi" w:hAnsiTheme="majorBidi" w:cstheme="majorBidi"/>
          <w:b/>
          <w:bCs/>
          <w:sz w:val="18"/>
          <w:szCs w:val="18"/>
          <w:rtl/>
          <w:lang w:bidi="ar-EG"/>
        </w:rPr>
      </w:pPr>
      <w:r w:rsidRPr="00D264B6">
        <w:rPr>
          <w:rFonts w:asciiTheme="majorBidi" w:hAnsiTheme="majorBidi" w:cstheme="majorBidi"/>
          <w:b/>
          <w:bCs/>
          <w:sz w:val="18"/>
          <w:szCs w:val="18"/>
          <w:rtl/>
          <w:lang w:bidi="ar-EG"/>
        </w:rPr>
        <w:t>عبد الرحمن بن أبي حاتم محمد بن إدريس أبو محمد الرازي التميمي، بيروت، دار إحياء التراث العربي، 1952م.</w:t>
      </w:r>
    </w:p>
    <w:p w:rsidR="00D264B6" w:rsidRPr="00D264B6" w:rsidRDefault="00D264B6" w:rsidP="00D264B6">
      <w:pPr>
        <w:numPr>
          <w:ilvl w:val="0"/>
          <w:numId w:val="1"/>
        </w:numPr>
        <w:spacing w:after="120" w:line="240" w:lineRule="auto"/>
        <w:jc w:val="lowKashida"/>
        <w:rPr>
          <w:rFonts w:asciiTheme="majorBidi" w:hAnsiTheme="majorBidi" w:cstheme="majorBidi"/>
          <w:b/>
          <w:bCs/>
          <w:sz w:val="18"/>
          <w:szCs w:val="18"/>
          <w:lang w:bidi="ar-EG"/>
        </w:rPr>
      </w:pPr>
      <w:r w:rsidRPr="00D264B6">
        <w:rPr>
          <w:rFonts w:asciiTheme="majorBidi" w:hAnsiTheme="majorBidi" w:cstheme="majorBidi"/>
          <w:b/>
          <w:bCs/>
          <w:sz w:val="18"/>
          <w:szCs w:val="18"/>
          <w:rtl/>
          <w:lang w:bidi="ar-EG"/>
        </w:rPr>
        <w:t>(مناهج المحدِّثين في</w:t>
      </w:r>
      <w:r w:rsidRPr="00D264B6">
        <w:rPr>
          <w:rFonts w:asciiTheme="majorBidi" w:hAnsiTheme="majorBidi" w:cstheme="majorBidi"/>
          <w:b/>
          <w:bCs/>
          <w:sz w:val="18"/>
          <w:szCs w:val="18"/>
          <w:lang w:bidi="ar-EG"/>
        </w:rPr>
        <w:t xml:space="preserve"> </w:t>
      </w:r>
      <w:r w:rsidRPr="00D264B6">
        <w:rPr>
          <w:rFonts w:asciiTheme="majorBidi" w:hAnsiTheme="majorBidi" w:cstheme="majorBidi"/>
          <w:b/>
          <w:bCs/>
          <w:sz w:val="18"/>
          <w:szCs w:val="18"/>
          <w:rtl/>
          <w:lang w:bidi="ar-EG"/>
        </w:rPr>
        <w:t xml:space="preserve">رواية الحديث بالمعنى) </w:t>
      </w:r>
    </w:p>
    <w:p w:rsidR="00D264B6" w:rsidRPr="00D264B6" w:rsidRDefault="00D264B6" w:rsidP="00D264B6">
      <w:pPr>
        <w:spacing w:after="120" w:line="240" w:lineRule="auto"/>
        <w:ind w:left="510"/>
        <w:jc w:val="lowKashida"/>
        <w:rPr>
          <w:rFonts w:asciiTheme="majorBidi" w:hAnsiTheme="majorBidi" w:cstheme="majorBidi"/>
          <w:b/>
          <w:bCs/>
          <w:sz w:val="18"/>
          <w:szCs w:val="18"/>
          <w:rtl/>
          <w:lang w:bidi="ar-EG"/>
        </w:rPr>
      </w:pPr>
      <w:r w:rsidRPr="00D264B6">
        <w:rPr>
          <w:rFonts w:asciiTheme="majorBidi" w:hAnsiTheme="majorBidi" w:cstheme="majorBidi"/>
          <w:b/>
          <w:bCs/>
          <w:sz w:val="18"/>
          <w:szCs w:val="18"/>
          <w:rtl/>
          <w:lang w:bidi="ar-EG"/>
        </w:rPr>
        <w:t>عبد الرزاق بن خليفة الشايجي، بيروت، دار ابن حزم للطباعة والنشر، 1419هـ.</w:t>
      </w:r>
    </w:p>
    <w:p w:rsidR="00D264B6" w:rsidRPr="00D264B6" w:rsidRDefault="00D264B6" w:rsidP="00D264B6">
      <w:pPr>
        <w:numPr>
          <w:ilvl w:val="0"/>
          <w:numId w:val="1"/>
        </w:numPr>
        <w:spacing w:after="120" w:line="240" w:lineRule="auto"/>
        <w:jc w:val="lowKashida"/>
        <w:rPr>
          <w:rFonts w:asciiTheme="majorBidi" w:hAnsiTheme="majorBidi" w:cstheme="majorBidi"/>
          <w:b/>
          <w:bCs/>
          <w:sz w:val="18"/>
          <w:szCs w:val="18"/>
          <w:lang w:bidi="ar-EG"/>
        </w:rPr>
      </w:pPr>
      <w:r w:rsidRPr="00D264B6">
        <w:rPr>
          <w:rFonts w:asciiTheme="majorBidi" w:hAnsiTheme="majorBidi" w:cstheme="majorBidi"/>
          <w:b/>
          <w:bCs/>
          <w:sz w:val="18"/>
          <w:szCs w:val="18"/>
          <w:rtl/>
          <w:lang w:bidi="ar-EG"/>
        </w:rPr>
        <w:t xml:space="preserve">(الضوء اللامع المبين عن مناهج المحدثين) </w:t>
      </w:r>
    </w:p>
    <w:p w:rsidR="00D264B6" w:rsidRPr="00D264B6" w:rsidRDefault="00D264B6" w:rsidP="00D264B6">
      <w:pPr>
        <w:spacing w:after="120" w:line="240" w:lineRule="auto"/>
        <w:ind w:left="227" w:firstLine="283"/>
        <w:jc w:val="lowKashida"/>
        <w:rPr>
          <w:rFonts w:asciiTheme="majorBidi" w:hAnsiTheme="majorBidi" w:cstheme="majorBidi"/>
          <w:b/>
          <w:bCs/>
          <w:sz w:val="18"/>
          <w:szCs w:val="18"/>
          <w:rtl/>
          <w:lang w:bidi="ar-EG"/>
        </w:rPr>
      </w:pPr>
      <w:r w:rsidRPr="00D264B6">
        <w:rPr>
          <w:rFonts w:asciiTheme="majorBidi" w:hAnsiTheme="majorBidi" w:cstheme="majorBidi"/>
          <w:b/>
          <w:bCs/>
          <w:sz w:val="18"/>
          <w:szCs w:val="18"/>
          <w:rtl/>
          <w:lang w:bidi="ar-EG"/>
        </w:rPr>
        <w:t>أحمد محرم الشيخ ناجي, مطبعة الصفا والمروة, 2001م.</w:t>
      </w:r>
    </w:p>
    <w:p w:rsidR="00D264B6" w:rsidRPr="00D264B6" w:rsidRDefault="00D264B6" w:rsidP="00D264B6">
      <w:pPr>
        <w:numPr>
          <w:ilvl w:val="0"/>
          <w:numId w:val="1"/>
        </w:numPr>
        <w:spacing w:after="120" w:line="240" w:lineRule="auto"/>
        <w:jc w:val="lowKashida"/>
        <w:rPr>
          <w:rFonts w:asciiTheme="majorBidi" w:hAnsiTheme="majorBidi" w:cstheme="majorBidi"/>
          <w:b/>
          <w:bCs/>
          <w:sz w:val="18"/>
          <w:szCs w:val="18"/>
          <w:lang w:bidi="ar-EG"/>
        </w:rPr>
      </w:pPr>
      <w:r w:rsidRPr="00D264B6">
        <w:rPr>
          <w:rFonts w:asciiTheme="majorBidi" w:hAnsiTheme="majorBidi" w:cstheme="majorBidi"/>
          <w:b/>
          <w:bCs/>
          <w:sz w:val="18"/>
          <w:szCs w:val="18"/>
          <w:rtl/>
          <w:lang w:bidi="ar-EG"/>
        </w:rPr>
        <w:t xml:space="preserve">(من روى عن أبيه عن جده) </w:t>
      </w:r>
    </w:p>
    <w:p w:rsidR="00D264B6" w:rsidRPr="00D264B6" w:rsidRDefault="00D264B6" w:rsidP="00D264B6">
      <w:pPr>
        <w:spacing w:after="120" w:line="240" w:lineRule="auto"/>
        <w:ind w:left="510"/>
        <w:jc w:val="lowKashida"/>
        <w:rPr>
          <w:rFonts w:asciiTheme="majorBidi" w:hAnsiTheme="majorBidi" w:cstheme="majorBidi"/>
          <w:b/>
          <w:bCs/>
          <w:sz w:val="18"/>
          <w:szCs w:val="18"/>
          <w:rtl/>
          <w:lang w:bidi="ar-EG"/>
        </w:rPr>
      </w:pPr>
      <w:r w:rsidRPr="00D264B6">
        <w:rPr>
          <w:rFonts w:asciiTheme="majorBidi" w:hAnsiTheme="majorBidi" w:cstheme="majorBidi"/>
          <w:b/>
          <w:bCs/>
          <w:sz w:val="18"/>
          <w:szCs w:val="18"/>
          <w:rtl/>
          <w:lang w:bidi="ar-EG"/>
        </w:rPr>
        <w:t>الزين أبو العدل قاسم بن قطلوبغا، تحقيق: فيصل الجوابرة، المعلا، الكويت، مكتبة ابن سعد محمد بن سعد، 1988م.</w:t>
      </w:r>
    </w:p>
    <w:p w:rsidR="00D264B6" w:rsidRPr="00D264B6" w:rsidRDefault="00D264B6" w:rsidP="00D264B6">
      <w:pPr>
        <w:numPr>
          <w:ilvl w:val="0"/>
          <w:numId w:val="1"/>
        </w:numPr>
        <w:spacing w:after="120" w:line="240" w:lineRule="auto"/>
        <w:jc w:val="lowKashida"/>
        <w:rPr>
          <w:rFonts w:asciiTheme="majorBidi" w:hAnsiTheme="majorBidi" w:cstheme="majorBidi"/>
          <w:b/>
          <w:bCs/>
          <w:sz w:val="18"/>
          <w:szCs w:val="18"/>
          <w:lang w:bidi="ar-EG"/>
        </w:rPr>
      </w:pPr>
      <w:r w:rsidRPr="00D264B6">
        <w:rPr>
          <w:rFonts w:asciiTheme="majorBidi" w:hAnsiTheme="majorBidi" w:cstheme="majorBidi"/>
          <w:b/>
          <w:bCs/>
          <w:sz w:val="18"/>
          <w:szCs w:val="18"/>
          <w:rtl/>
          <w:lang w:bidi="ar-EG"/>
        </w:rPr>
        <w:t xml:space="preserve">(الرواة من الأخوة والأخوات) </w:t>
      </w:r>
    </w:p>
    <w:p w:rsidR="00D264B6" w:rsidRPr="00D264B6" w:rsidRDefault="00D264B6" w:rsidP="00D264B6">
      <w:pPr>
        <w:spacing w:after="120" w:line="240" w:lineRule="auto"/>
        <w:ind w:left="510"/>
        <w:jc w:val="lowKashida"/>
        <w:rPr>
          <w:rFonts w:asciiTheme="majorBidi" w:hAnsiTheme="majorBidi" w:cstheme="majorBidi"/>
          <w:b/>
          <w:bCs/>
          <w:sz w:val="18"/>
          <w:szCs w:val="18"/>
          <w:rtl/>
          <w:lang w:bidi="ar-EG"/>
        </w:rPr>
      </w:pPr>
      <w:r w:rsidRPr="00D264B6">
        <w:rPr>
          <w:rFonts w:asciiTheme="majorBidi" w:hAnsiTheme="majorBidi" w:cstheme="majorBidi"/>
          <w:b/>
          <w:bCs/>
          <w:sz w:val="18"/>
          <w:szCs w:val="18"/>
          <w:rtl/>
          <w:lang w:bidi="ar-EG"/>
        </w:rPr>
        <w:t>علي بن المديني أبو داود السجستاني، تحقيق: باسم فيصل الجوابرة، دار الراية  للنشر والتوزيع، 1988م.</w:t>
      </w:r>
    </w:p>
    <w:p w:rsidR="00D264B6" w:rsidRPr="00D264B6" w:rsidRDefault="00D264B6" w:rsidP="00D264B6">
      <w:pPr>
        <w:numPr>
          <w:ilvl w:val="0"/>
          <w:numId w:val="1"/>
        </w:numPr>
        <w:spacing w:after="120" w:line="240" w:lineRule="auto"/>
        <w:jc w:val="lowKashida"/>
        <w:rPr>
          <w:rFonts w:asciiTheme="majorBidi" w:hAnsiTheme="majorBidi" w:cstheme="majorBidi"/>
          <w:b/>
          <w:bCs/>
          <w:sz w:val="18"/>
          <w:szCs w:val="18"/>
          <w:lang w:bidi="ar-EG"/>
        </w:rPr>
      </w:pPr>
      <w:r w:rsidRPr="00D264B6">
        <w:rPr>
          <w:rFonts w:asciiTheme="majorBidi" w:hAnsiTheme="majorBidi" w:cstheme="majorBidi"/>
          <w:b/>
          <w:bCs/>
          <w:sz w:val="18"/>
          <w:szCs w:val="18"/>
          <w:rtl/>
          <w:lang w:bidi="ar-EG"/>
        </w:rPr>
        <w:t xml:space="preserve">(الكنى والأسماء) </w:t>
      </w:r>
    </w:p>
    <w:p w:rsidR="00D264B6" w:rsidRPr="00D264B6" w:rsidRDefault="00D264B6" w:rsidP="00D264B6">
      <w:pPr>
        <w:spacing w:after="120" w:line="240" w:lineRule="auto"/>
        <w:ind w:left="227" w:firstLine="283"/>
        <w:jc w:val="lowKashida"/>
        <w:rPr>
          <w:rFonts w:asciiTheme="majorBidi" w:hAnsiTheme="majorBidi" w:cstheme="majorBidi"/>
          <w:b/>
          <w:bCs/>
          <w:sz w:val="18"/>
          <w:szCs w:val="18"/>
          <w:rtl/>
          <w:lang w:bidi="ar-EG"/>
        </w:rPr>
      </w:pPr>
      <w:r w:rsidRPr="00D264B6">
        <w:rPr>
          <w:rFonts w:asciiTheme="majorBidi" w:hAnsiTheme="majorBidi" w:cstheme="majorBidi"/>
          <w:b/>
          <w:bCs/>
          <w:sz w:val="18"/>
          <w:szCs w:val="18"/>
          <w:rtl/>
          <w:lang w:bidi="ar-EG"/>
        </w:rPr>
        <w:lastRenderedPageBreak/>
        <w:t>محمد بن أحمد الدولابي،حيدر آباد، دائرة المعارف النظامية، 1322هـ.</w:t>
      </w:r>
    </w:p>
    <w:p w:rsidR="00D264B6" w:rsidRPr="00D264B6" w:rsidRDefault="00D264B6" w:rsidP="00D264B6">
      <w:pPr>
        <w:numPr>
          <w:ilvl w:val="0"/>
          <w:numId w:val="1"/>
        </w:numPr>
        <w:spacing w:after="120" w:line="240" w:lineRule="auto"/>
        <w:jc w:val="lowKashida"/>
        <w:rPr>
          <w:rFonts w:asciiTheme="majorBidi" w:hAnsiTheme="majorBidi" w:cstheme="majorBidi"/>
          <w:b/>
          <w:bCs/>
          <w:sz w:val="18"/>
          <w:szCs w:val="18"/>
          <w:lang w:bidi="ar-EG"/>
        </w:rPr>
      </w:pPr>
      <w:r w:rsidRPr="00D264B6">
        <w:rPr>
          <w:rFonts w:asciiTheme="majorBidi" w:hAnsiTheme="majorBidi" w:cstheme="majorBidi"/>
          <w:b/>
          <w:bCs/>
          <w:sz w:val="18"/>
          <w:szCs w:val="18"/>
          <w:rtl/>
          <w:lang w:bidi="ar-EG"/>
        </w:rPr>
        <w:t xml:space="preserve">(طبقات الحنابلة) </w:t>
      </w:r>
    </w:p>
    <w:p w:rsidR="00D264B6" w:rsidRPr="00D264B6" w:rsidRDefault="00D264B6" w:rsidP="00D264B6">
      <w:pPr>
        <w:spacing w:after="120" w:line="240" w:lineRule="auto"/>
        <w:ind w:left="510"/>
        <w:jc w:val="lowKashida"/>
        <w:rPr>
          <w:rFonts w:asciiTheme="majorBidi" w:hAnsiTheme="majorBidi" w:cstheme="majorBidi"/>
          <w:b/>
          <w:bCs/>
          <w:sz w:val="18"/>
          <w:szCs w:val="18"/>
          <w:rtl/>
          <w:lang w:bidi="ar-EG"/>
        </w:rPr>
      </w:pPr>
      <w:r w:rsidRPr="00D264B6">
        <w:rPr>
          <w:rFonts w:asciiTheme="majorBidi" w:hAnsiTheme="majorBidi" w:cstheme="majorBidi"/>
          <w:b/>
          <w:bCs/>
          <w:sz w:val="18"/>
          <w:szCs w:val="18"/>
          <w:rtl/>
          <w:lang w:bidi="ar-EG"/>
        </w:rPr>
        <w:t>محمد بن محمد بن الحسين البغدادي أبو يعلى</w:t>
      </w:r>
      <w:r w:rsidRPr="00D264B6">
        <w:rPr>
          <w:rFonts w:asciiTheme="majorBidi" w:hAnsiTheme="majorBidi" w:cstheme="majorBidi"/>
          <w:b/>
          <w:bCs/>
          <w:sz w:val="18"/>
          <w:szCs w:val="18"/>
          <w:lang w:bidi="ar-EG"/>
        </w:rPr>
        <w:t xml:space="preserve"> </w:t>
      </w:r>
      <w:r w:rsidRPr="00D264B6">
        <w:rPr>
          <w:rFonts w:asciiTheme="majorBidi" w:hAnsiTheme="majorBidi" w:cstheme="majorBidi"/>
          <w:b/>
          <w:bCs/>
          <w:sz w:val="18"/>
          <w:szCs w:val="18"/>
          <w:rtl/>
          <w:lang w:bidi="ar-EG"/>
        </w:rPr>
        <w:t>الحنبلي، مطبعة السّنة المحمدية، 1371هـ.</w:t>
      </w:r>
    </w:p>
    <w:p w:rsidR="00D264B6" w:rsidRPr="00D264B6" w:rsidRDefault="00D264B6" w:rsidP="00D264B6">
      <w:pPr>
        <w:numPr>
          <w:ilvl w:val="0"/>
          <w:numId w:val="1"/>
        </w:numPr>
        <w:spacing w:after="120" w:line="240" w:lineRule="auto"/>
        <w:jc w:val="lowKashida"/>
        <w:rPr>
          <w:rFonts w:asciiTheme="majorBidi" w:hAnsiTheme="majorBidi" w:cstheme="majorBidi"/>
          <w:b/>
          <w:bCs/>
          <w:sz w:val="18"/>
          <w:szCs w:val="18"/>
          <w:lang w:bidi="ar-EG"/>
        </w:rPr>
      </w:pPr>
      <w:r w:rsidRPr="00D264B6">
        <w:rPr>
          <w:rFonts w:asciiTheme="majorBidi" w:hAnsiTheme="majorBidi" w:cstheme="majorBidi"/>
          <w:b/>
          <w:bCs/>
          <w:sz w:val="18"/>
          <w:szCs w:val="18"/>
          <w:rtl/>
          <w:lang w:bidi="ar-EG"/>
        </w:rPr>
        <w:lastRenderedPageBreak/>
        <w:t xml:space="preserve">(الطبقات الكبرى) </w:t>
      </w:r>
    </w:p>
    <w:p w:rsidR="00D264B6" w:rsidRPr="00D264B6" w:rsidRDefault="00D264B6" w:rsidP="00D264B6">
      <w:pPr>
        <w:pStyle w:val="a4"/>
        <w:spacing w:line="240" w:lineRule="auto"/>
        <w:ind w:left="373" w:firstLine="193"/>
        <w:rPr>
          <w:rFonts w:asciiTheme="majorBidi" w:hAnsiTheme="majorBidi" w:cstheme="majorBidi"/>
          <w:b/>
          <w:bCs/>
          <w:sz w:val="18"/>
          <w:szCs w:val="18"/>
          <w:rtl/>
          <w:lang w:bidi="ar-EG"/>
        </w:rPr>
      </w:pPr>
      <w:r w:rsidRPr="00D264B6">
        <w:rPr>
          <w:rFonts w:asciiTheme="majorBidi" w:hAnsiTheme="majorBidi" w:cstheme="majorBidi"/>
          <w:b/>
          <w:bCs/>
          <w:sz w:val="18"/>
          <w:szCs w:val="18"/>
          <w:rtl/>
          <w:lang w:bidi="ar-EG"/>
        </w:rPr>
        <w:t>ابن سعد محمد بن سعد، تحقيق: إحسان عباس، دار بيروت للطباعة والنشر، 1405هـ.</w:t>
      </w:r>
    </w:p>
    <w:p w:rsidR="00D264B6" w:rsidRDefault="00D264B6" w:rsidP="00D264B6">
      <w:pPr>
        <w:rPr>
          <w:rtl/>
          <w:lang w:bidi="ar-EG"/>
        </w:rPr>
        <w:sectPr w:rsidR="00D264B6" w:rsidSect="00D264B6">
          <w:type w:val="continuous"/>
          <w:pgSz w:w="11906" w:h="16838"/>
          <w:pgMar w:top="1440" w:right="1440" w:bottom="1440" w:left="1440" w:header="720" w:footer="720" w:gutter="0"/>
          <w:cols w:num="2" w:space="720"/>
          <w:bidi/>
          <w:rtlGutter/>
          <w:docGrid w:linePitch="360"/>
        </w:sectPr>
      </w:pPr>
    </w:p>
    <w:p w:rsidR="00D264B6" w:rsidRDefault="00D264B6" w:rsidP="00D264B6">
      <w:pPr>
        <w:rPr>
          <w:lang w:bidi="ar-EG"/>
        </w:rPr>
      </w:pPr>
    </w:p>
    <w:sectPr w:rsidR="00D264B6" w:rsidSect="00D264B6">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GA Rasheeq Bol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57789"/>
    <w:multiLevelType w:val="hybridMultilevel"/>
    <w:tmpl w:val="4A9E23C4"/>
    <w:lvl w:ilvl="0" w:tplc="679C3BC6">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264B6"/>
    <w:rsid w:val="0056192A"/>
    <w:rsid w:val="00752D19"/>
    <w:rsid w:val="007E639D"/>
    <w:rsid w:val="00D264B6"/>
    <w:rsid w:val="00F00C0C"/>
    <w:rsid w:val="00F137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D1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rsid w:val="00D264B6"/>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D264B6"/>
    <w:pPr>
      <w:suppressAutoHyphens/>
      <w:spacing w:before="360" w:after="40" w:line="240" w:lineRule="auto"/>
      <w:jc w:val="center"/>
    </w:pPr>
    <w:rPr>
      <w:rFonts w:ascii="Times New Roman" w:eastAsia="SimSun" w:hAnsi="Times New Roman" w:cs="Times New Roman"/>
    </w:rPr>
  </w:style>
  <w:style w:type="paragraph" w:styleId="a3">
    <w:name w:val="Normal (Web)"/>
    <w:basedOn w:val="a"/>
    <w:unhideWhenUsed/>
    <w:rsid w:val="00D264B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264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A</cp:lastModifiedBy>
  <cp:revision>2</cp:revision>
  <dcterms:created xsi:type="dcterms:W3CDTF">2013-06-13T18:36:00Z</dcterms:created>
  <dcterms:modified xsi:type="dcterms:W3CDTF">2013-06-16T11:56:00Z</dcterms:modified>
</cp:coreProperties>
</file>