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C0" w:rsidRDefault="007522C0" w:rsidP="007522C0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7522C0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الإمام أبو علي الفارسي، والروماني، ومكي القيسي</w:t>
      </w:r>
    </w:p>
    <w:p w:rsidR="007522C0" w:rsidRDefault="007522C0" w:rsidP="007522C0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7522C0" w:rsidRPr="00F7753E" w:rsidRDefault="007522C0" w:rsidP="007522C0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7522C0" w:rsidRPr="00F7753E" w:rsidRDefault="007522C0" w:rsidP="007522C0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7522C0" w:rsidRPr="00F7753E" w:rsidRDefault="007522C0" w:rsidP="007522C0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7522C0" w:rsidRPr="00426F7E" w:rsidRDefault="007522C0" w:rsidP="007522C0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7522C0" w:rsidRPr="00426F7E" w:rsidRDefault="007522C0" w:rsidP="007522C0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7522C0" w:rsidRPr="00426F7E" w:rsidRDefault="007522C0" w:rsidP="007522C0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7522C0" w:rsidRPr="00426F7E" w:rsidRDefault="007522C0" w:rsidP="007522C0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7522C0" w:rsidRDefault="007522C0" w:rsidP="007522C0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5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Ahmedmsamir54@gmail.com</w:t>
        </w:r>
      </w:hyperlink>
    </w:p>
    <w:p w:rsidR="007522C0" w:rsidRPr="00426F7E" w:rsidRDefault="007522C0" w:rsidP="007522C0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7522C0" w:rsidRDefault="007522C0" w:rsidP="007522C0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7522C0" w:rsidSect="007522C0">
          <w:pgSz w:w="11906" w:h="16838"/>
          <w:pgMar w:top="1440" w:right="849" w:bottom="709" w:left="1800" w:header="708" w:footer="708" w:gutter="0"/>
          <w:cols w:space="708"/>
          <w:bidi/>
          <w:rtlGutter/>
          <w:docGrid w:linePitch="360"/>
        </w:sectPr>
      </w:pPr>
    </w:p>
    <w:p w:rsidR="007522C0" w:rsidRPr="007522C0" w:rsidRDefault="007522C0" w:rsidP="007522C0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7522C0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الإمام أبو علي الفارسي، والروماني، ومكي القيسي</w:t>
      </w:r>
    </w:p>
    <w:p w:rsidR="007522C0" w:rsidRPr="007522C0" w:rsidRDefault="007522C0" w:rsidP="007522C0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7522C0" w:rsidRPr="007522C0" w:rsidRDefault="007522C0" w:rsidP="007522C0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7522C0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7522C0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الفارسى ، مكى ، القيسى</w:t>
      </w:r>
    </w:p>
    <w:p w:rsidR="007522C0" w:rsidRPr="007522C0" w:rsidRDefault="007522C0" w:rsidP="007522C0">
      <w:pPr>
        <w:numPr>
          <w:ilvl w:val="0"/>
          <w:numId w:val="2"/>
        </w:numPr>
        <w:spacing w:after="20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7522C0" w:rsidRPr="007522C0" w:rsidRDefault="007522C0" w:rsidP="007522C0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7522C0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الإمام أبو علي الفارسي، والروماني، ومكي القيسي</w:t>
      </w:r>
    </w:p>
    <w:p w:rsidR="007522C0" w:rsidRPr="007522C0" w:rsidRDefault="007522C0" w:rsidP="007522C0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7522C0" w:rsidRPr="007522C0" w:rsidRDefault="007522C0" w:rsidP="007522C0">
      <w:pPr>
        <w:numPr>
          <w:ilvl w:val="0"/>
          <w:numId w:val="3"/>
        </w:numPr>
        <w:spacing w:after="200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7522C0" w:rsidRPr="007522C0" w:rsidRDefault="007522C0" w:rsidP="007522C0">
      <w:pPr>
        <w:pStyle w:val="NormalWeb"/>
        <w:bidi/>
        <w:spacing w:before="0" w:before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الإمام أبو علي الفارسي</w:t>
      </w:r>
      <w:r w:rsidRPr="007522C0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أبو علي الفارسي: تلميذ آخر لابن مجاهد، أخذ القراءة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عرضًا عنه، وأخذ النحو عن الزجاج، وابن السراج، فكان نحويًّا كبيرًا، وقارئًا جليلًا، مكنه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علمه من الانصراف إلى القراءات السبع التي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حددها شيخه ليبين وجوهها النحوية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في كتاب مستقل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وهو كتاب (الحجة في علل القراءات السبع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).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كان الفارسي على إقراره بأن القراءة سنة مثَّل غيره من النحاة الذين أخضعوا القراءات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لمقاييسهم، وهاجموا بعض وجوهها المشهورة؛ إذ وصف بعضها باللحن، وبعضها الآخر بالضعف،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كما وصف بعض القراءات الشاذة بالخطأ؛ لأنها لا توافق مذهبهم إلا أنه لم يبلغ في ذلك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كله قسوة السجستاني، والمبرد، والنحاس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أما ما وافق مذهبه من الشواذ فكان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يقبله، ويعتدُّ به، ويحتج به للقراءات المشهورة؛ بل يبني به بعض القواعد، مثال ذلك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فهو يقبل قراءة ابن أبي ليلى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قد بلغت من لُدنِ عذرا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بضم اللام من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لدن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التي رفضها ابن مجاهد، ويجعلها صحيحة على قياس العربية. كما يقبل قراءة ابن عباس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ولكل وجهة هو موليها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جاعلًا اللام في لكل للتقوية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وقد يستعين بالشعر لإيضاح بعض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وجوهها من ذلك استعانته بقول الشاعر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09"/>
      </w:tblGrid>
      <w:tr w:rsidR="007522C0" w:rsidRPr="007522C0" w:rsidTr="00064B76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7522C0" w:rsidRPr="007522C0" w:rsidRDefault="007522C0" w:rsidP="007522C0">
            <w:pPr>
              <w:spacing w:after="120"/>
              <w:jc w:val="both"/>
              <w:rPr>
                <w:rFonts w:cs="AGA Furat Regular" w:hint="cs"/>
                <w:b/>
                <w:bCs/>
                <w:sz w:val="18"/>
                <w:szCs w:val="18"/>
                <w:rtl/>
              </w:rPr>
            </w:pPr>
            <w:r w:rsidRPr="007522C0">
              <w:rPr>
                <w:rFonts w:cs="AGA Furat Regular"/>
                <w:b/>
                <w:bCs/>
                <w:sz w:val="18"/>
                <w:szCs w:val="18"/>
                <w:rtl/>
              </w:rPr>
              <w:t>متقلدًا سيفًا ورمحًا</w:t>
            </w:r>
            <w:r w:rsidRPr="007522C0">
              <w:rPr>
                <w:rFonts w:cs="AGA Furat Regular" w:hint="cs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على تخريج رواية المفضل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عن عاصم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ختم الله على قلوبهم وعلى سمعهم وعلى أبصارهم غشاوةً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بنصب غشاوة؛ إذ جعلها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على حذف الفعل. وقد يحتج بها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لوجه قراءة سبعية وهذا جانب كبير في كتابه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(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الحجة)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من ذلك احتجاجه بنصب يعقوب من قوله تعالى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ومن وراء إسحاق يعقوبَ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بقراءة ابن مسعود،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وحورا عينًا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على حذف الفعل، وقد يثبت أخيرًا لبعضها قواعد جديدة كذهابه في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قراءة علي بن أبي طالب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وإن كاد مكرهم لتزول منه الجبال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لأن هذه اللام ليست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للابتداء، وإنما هي الفارقة بين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إن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المخففة من الثقيلة، وبين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إن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النافية، فالقراءات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الشاذة عند الفارسي جانب </w:t>
      </w:r>
      <w:r w:rsidRPr="007522C0">
        <w:rPr>
          <w:rFonts w:ascii="Simplified Arabic" w:hAnsi="Simplified Arabic" w:cs="AL-Hotham" w:hint="cs"/>
          <w:b/>
          <w:bCs/>
          <w:sz w:val="18"/>
          <w:szCs w:val="18"/>
          <w:rtl/>
        </w:rPr>
        <w:t>م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هم من جوانب النحو توضيحًا واستدلالًا وبناء، وهي مقبولة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عنده عمومًا إلا إذا خالفت أصلًا معروفًا، وذائعًا لديه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الرماني: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بعد ذلك ننتقل إلى الرماني: علي بن عيسى المتوفى سنة 384 وهو واحد ممن يجلون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القراءات،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ولا يرفضون منها شيئًا مشهورًا كان أم شاذًا، فقد كان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يعرض في بعض كتبه كـ(معاني الحروف)، و(شرح كتاب سيبويه</w:t>
      </w:r>
      <w:r w:rsidRPr="007522C0">
        <w:rPr>
          <w:rFonts w:ascii="Simplified Arabic" w:hAnsi="Simplified Arabic" w:cs="AL-Hotham" w:hint="cs"/>
          <w:b/>
          <w:bCs/>
          <w:sz w:val="18"/>
          <w:szCs w:val="18"/>
          <w:rtl/>
        </w:rPr>
        <w:t>)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للقراءات الشاذة ويلتمس لها الوجه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النحوي المناسب، فقد خرج قراءة مجاهد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شهر رمضان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بالنصب على البدل من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أيامًا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معدودات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،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>وذهب مع أبي عبيدة إلى أن نصب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غير المغضوب عليهم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على الاستثناء، كما ذهب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في قراءة الحسن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لأقسم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إلى حذف الألف من لا، أو إلى حذف النون التي تصحب فعل القسم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وهو قد يقف فيتأمل وجهي القراءتين المشهورة والشاذة، ثم ينتهي إلى اختيار وجه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المشهورة من دون أن يرفض الوجه الآخر، وذلك نحو وقفته في قوله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7522C0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7522C0">
        <w:rPr>
          <w:rFonts w:ascii="QCF_P068" w:hAnsi="QCF_P068" w:cs="QCF_P068"/>
          <w:b/>
          <w:bCs/>
          <w:sz w:val="18"/>
          <w:szCs w:val="18"/>
          <w:rtl/>
        </w:rPr>
        <w:t>ﭝ ﭞ ﭟ ﭠ ﭡ ﭢ ﭣ ﭤ</w:t>
      </w:r>
      <w:r w:rsidRPr="007522C0">
        <w:rPr>
          <w:rFonts w:ascii="QCF_P068" w:hAnsi="QCF_P068" w:cs="DecoType Thuluth"/>
          <w:b/>
          <w:bCs/>
          <w:sz w:val="18"/>
          <w:szCs w:val="18"/>
          <w:rtl/>
        </w:rPr>
        <w:t>}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آل عمران: 142] بنصب يعلم الثانية في قراءة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الجمهور، وجزمها في قراءة الحسن الشاذة، قال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وكلا الوجهين حسن، والوجه الأول أبين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يريد قراءة الجمهور، فالرماني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يسلم بهذه الشواذ، ويقبلها قبولًا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حسنًا كالخليل، ويونس، وقطرب، والجرمي من قبله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مكي القيسي</w:t>
      </w:r>
      <w:r w:rsidRPr="007522C0">
        <w:rPr>
          <w:rFonts w:ascii="Simplified Arabic" w:hAnsi="Simplified Arabic" w:cs="AL-Hotham" w:hint="cs"/>
          <w:b/>
          <w:bCs/>
          <w:sz w:val="18"/>
          <w:szCs w:val="18"/>
          <w:rtl/>
        </w:rPr>
        <w:t>: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نتحدث عن مكي القيسي في كتابه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(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مشكل إعراب القرآن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)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ونتوقف أخيرًا عند كتاب (مشكل إعراب القرآن) الذي ألفه مكي بن أبي طالب القيسي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القيرواني عام ثلاثمائة وواحد وتسعين، حاول الإمام مكي في هذا الكتاب أن يكشف عن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وجوه الإعراب المشكلة في بعض القراءات المشهورة، وفي كثير من القراءات الشاذة، وأوضح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موقفه من هذه الشواذ فقال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إنما نذكر هذه الوجوه ليعلم تصرف الإعراب ومقاييسه، لا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لأن يقرأ بها، فلا يجوز إلا بما رُوي وصح عن الثقات المشهورين، ووافق خط المصحف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فمكي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يفصل بوضوح بين قرآنية القراءات الشاذة أو بين قرآنية القراءة الشاذة، وبين مقامها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النحوي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وكأني به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يرى أنه إذا كانت المقاييس القرآنية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قد سلبت هذه الشواذ قرآنيتها، فإن النحو فيها باقٍ، وهي جديرة كالمشهورة بالدراسة،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والكشف عن وجوهها، وإفراد المصنفات المستقلة بها، غير أن النحو فيها مشكل يحتاج إلى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تأمل فكأنه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يعقد بذلك مقارنة بين شاذ القراءة ومشكل النحو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وفي ما وراء هذا المنهج وهذه النظرة نستطيع أن نقول: إن مكيًّا لم يأتِ في كتابه هذا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بجديد، فالقراءات الشاذة، وأقوال النحاة، والردود عليها، والمصطلحات العلمية، والأشعار،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واللغات كل ذلك نجده في كتاب النحاس (إعراب القرآن)، فقد نقل مكي جهود النحاس وآراءه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جميعًا من دون أن يشير إلى ذلك، بل حاول طمس عباراته، وعبارات النحاة التي ساقها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النحاس بأمانة، وذلك بتغييرها، أو تقديمها، أو تأخيرها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ذهب مكي مثلًا إلى جواز النصب في مالك من قوله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مالك يوم الدين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على الحال، أو على النداء، أو على المدح، أو على النعت لرب العالمين، وفي إعراب النحاس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والنصب على المدح، وعلى النداء، وعلى الحال، وعلى النعت على قراءة من قرأ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رب العالمين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وينقل العبارة يتصرف فيها قليلًا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وذهب مكي أيضًا في قراءة الحسن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ثم ردوا إلى الله مولاهم الحق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بنصب الحق إلى النصب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على المصدر، أو على أعني، وفي (إعراب النحاس</w:t>
      </w:r>
      <w:r w:rsidRPr="007522C0">
        <w:rPr>
          <w:rFonts w:ascii="Simplified Arabic" w:hAnsi="Simplified Arabic" w:cs="AL-Hotham" w:hint="cs"/>
          <w:b/>
          <w:bCs/>
          <w:sz w:val="18"/>
          <w:szCs w:val="18"/>
          <w:rtl/>
        </w:rPr>
        <w:t>)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بالنصب يكون مصدرًا، وبمعنى أعني، وهذا كثير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جدًّا في كتاب مكي بن أبي طالب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ومكي قد ينتخب لنفسه بعض توجهات النحاة،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ويترك بعضها الآخر اختصارًا، من ذلك أنه نقل رأي الزجاج في جواز قراءة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رَبَّ الْعَالَمِينَ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 [الفاتحة: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2]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بنصب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رب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على النداء، ورأى ابن كيسان على المدح، وترك قولي الكسائي وأبي حاتم من دون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أن يذكر أحدًا من هؤلاء النحاة، وهذا كثير أيضًا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lastRenderedPageBreak/>
        <w:t>وقد يتجاهل الإمام مكي القراءة التي يذكرها النحاس، فيورد الرأي نفسه على أنه وجه</w:t>
      </w:r>
      <w:r w:rsidRPr="007522C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نحوي جائز، ومن ذلك أنه أجاز الرفع في</w:t>
      </w:r>
      <w:r w:rsidRPr="007522C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DecoType Thuluth"/>
          <w:b/>
          <w:bCs/>
          <w:spacing w:val="-4"/>
          <w:sz w:val="18"/>
          <w:szCs w:val="18"/>
          <w:rtl/>
          <w:lang w:bidi="ar-EG"/>
        </w:rPr>
        <w:t>{</w:t>
      </w:r>
      <w:r w:rsidRPr="007522C0">
        <w:rPr>
          <w:rFonts w:ascii="QCF_P005" w:hAnsi="QCF_P005" w:cs="QCF_P005"/>
          <w:b/>
          <w:bCs/>
          <w:spacing w:val="-4"/>
          <w:sz w:val="18"/>
          <w:szCs w:val="18"/>
          <w:rtl/>
        </w:rPr>
        <w:t>ﮀ ﮁ ﮂ</w:t>
      </w:r>
      <w:r w:rsidRPr="007522C0">
        <w:rPr>
          <w:rFonts w:ascii="QCF_P005" w:hAnsi="QCF_P005" w:cs="DecoType Thuluth"/>
          <w:b/>
          <w:bCs/>
          <w:spacing w:val="-4"/>
          <w:sz w:val="18"/>
          <w:szCs w:val="18"/>
          <w:rtl/>
        </w:rPr>
        <w:t>}</w:t>
      </w:r>
      <w:r w:rsidRPr="007522C0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[</w:t>
      </w:r>
      <w:r w:rsidRPr="007522C0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البقرة: 26]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بجعل ما بمنزلة الذي، وإضمار المبتدأ، وهو رأي النحاس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في قراءة رؤبة على الرفع في الآية نفسها، وقد يعمد إلى عكس ذلك، فيضيف إلى الوجه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النحوي الذي أجازه النحاس اسم القارئ الذي لم تبلغ النحاس قراءته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وقد يورد بعض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الوجوه النحوية التي ذكرها النحاس في قراءة في موطن احتمال؛ فرارًا من المطابقة، فقد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ذكر مكي أنه يجوز رفع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خاوية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في قوله تعالى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7522C0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7522C0">
        <w:rPr>
          <w:rFonts w:ascii="QCF_P381" w:hAnsi="QCF_P381" w:cs="QCF_P381"/>
          <w:b/>
          <w:bCs/>
          <w:sz w:val="18"/>
          <w:szCs w:val="18"/>
          <w:rtl/>
        </w:rPr>
        <w:t>ﮩ ﮪ ﮫ</w:t>
      </w:r>
      <w:r w:rsidRPr="007522C0">
        <w:rPr>
          <w:rFonts w:ascii="QCF_P381" w:hAnsi="QCF_P381" w:cs="DecoType Thuluth"/>
          <w:b/>
          <w:bCs/>
          <w:sz w:val="18"/>
          <w:szCs w:val="18"/>
          <w:rtl/>
        </w:rPr>
        <w:t>}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النمل: 52] من خمسة وجوه. وهذه الوجوه الخمسة كان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ذكرها النحاس في قراءة ابن مسعود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هذا بعلي شيخ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وعلى كلٍّ لقد اقتبس مكي من كتاب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النحاس كل شيء حتى منهجه وطريقته في الاستدلال، وطعنه على بعض القراءات الصحيحة،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ونقل أقوال النحاة أبي عمرو بن العلاء، وسيبويه، والكسائي، والأخفش،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والمبرد، وثعلب، والزجاج، ولم يشر إلى ذلك إلا نادرًا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وكما أخذ مكي عن النحاس أخذ أيضًا عن الفراء،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فقد اقتبس من كتابه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(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معاني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القرآن) بعض القراءات الشاذة والحروف، واقتبس منها الآراء والشواهد، وكان يشير إلى ذلك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أحيانًا، فمثلًا قال في قراءة ابن مسعود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وتركنا عليه في الآخرين سلامًا على نوح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بالنصب على أنه أعمل فيه تركنا أي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تركنا عليه ثناء حسنًا،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وفي (معاني القرآن)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ولو كان تركنا عليه سلامًا كان صواب</w:t>
      </w:r>
      <w:r w:rsidRPr="007522C0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وهذا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الأخذ كثير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وقد يرفض بعض أقواله من دون أن يذكره أيضًا: فقد أجاز الفراء في قراءة ابن مسعود</w:t>
      </w:r>
      <w:r w:rsidRPr="007522C0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ولا تذرن ودا ولا سواعا ويغوثًا ويعوقًا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بتنوين هذه الأسماء على التنكير، قال: ولو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أجريت كأنه ينوي بها النكرة كان صوابًا قال مكي: لا وجه لتنكيرها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لقد كان مكي بن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أبي طالب ناقلًا للآراء، ونحويًّا يتكئ على القدماء، فقد حشد الوجوه، واستعار الآراء،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وحذف بعض أسماء القراء، وساقها وجوهًا نحوية،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وقلما أضاف شيئًا جديدًا من نحو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ذكره لوجه نصب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غيرَ المغضوب عليهم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؛ لأنه على إضمار أعني، بل وجدناه ينسب القراءة إلى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غير أصحابها أحيانًا،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فقد نسب إلى حمزة قراءة</w:t>
      </w:r>
      <w:r w:rsidRPr="007522C0">
        <w:rPr>
          <w:rFonts w:ascii="Simplified Arabic" w:hAnsi="Simplified Arabic" w:cs="AL-Hotham" w:hint="cs"/>
          <w:b/>
          <w:bCs/>
          <w:sz w:val="18"/>
          <w:szCs w:val="18"/>
          <w:rtl/>
        </w:rPr>
        <w:t>: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إنا زينا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السماء الدنيا بزينة الكواكب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بنصب الكواكب، وقراءة حمزة بالتنوين وجر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الكواكب، أما تلك القراءة فلأبي بكر عن عاصم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ولم يكن يدقق أيضًا في استخدام المصطلح،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فيصف أحيانًا الرواية بالقراءة، من ذلك أنه ذهب إلى نصب غشاوة من قوله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7522C0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7522C0">
        <w:rPr>
          <w:rFonts w:ascii="QCF_P003" w:hAnsi="QCF_P003" w:cs="QCF_P003"/>
          <w:b/>
          <w:bCs/>
          <w:sz w:val="18"/>
          <w:szCs w:val="18"/>
          <w:rtl/>
        </w:rPr>
        <w:t>ﭤ ﭥ ﭦ</w:t>
      </w:r>
      <w:r w:rsidRPr="007522C0">
        <w:rPr>
          <w:rFonts w:ascii="QCF_P003" w:hAnsi="QCF_P003" w:cs="DecoType Thuluth"/>
          <w:b/>
          <w:bCs/>
          <w:sz w:val="18"/>
          <w:szCs w:val="18"/>
          <w:rtl/>
        </w:rPr>
        <w:t>}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البقرة: 7] قراءة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عاصم، وهي رواية المفضل الضبي عن عاصم،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وربما يعود ذلك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</w:rPr>
        <w:t>إلى التسمح في العبارة</w:t>
      </w:r>
      <w:r w:rsidRPr="007522C0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522C0" w:rsidRPr="007522C0" w:rsidRDefault="007522C0" w:rsidP="007522C0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7522C0" w:rsidRPr="007522C0" w:rsidRDefault="007522C0" w:rsidP="007522C0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7522C0" w:rsidRPr="007522C0" w:rsidRDefault="007522C0" w:rsidP="007522C0">
      <w:pPr>
        <w:jc w:val="lowKashida"/>
        <w:rPr>
          <w:rFonts w:asciiTheme="majorBidi" w:hAnsiTheme="majorBidi" w:cstheme="majorBidi" w:hint="cs"/>
          <w:b/>
          <w:bCs/>
          <w:sz w:val="18"/>
          <w:szCs w:val="18"/>
        </w:rPr>
      </w:pPr>
      <w:r w:rsidRPr="007522C0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7522C0" w:rsidRPr="007522C0" w:rsidRDefault="007522C0" w:rsidP="007522C0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7522C0" w:rsidRPr="007522C0" w:rsidRDefault="007522C0" w:rsidP="007522C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7522C0" w:rsidRPr="007522C0" w:rsidRDefault="007522C0" w:rsidP="007522C0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7522C0" w:rsidRPr="007522C0" w:rsidRDefault="007522C0" w:rsidP="007522C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7522C0" w:rsidRPr="007522C0" w:rsidRDefault="007522C0" w:rsidP="007522C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7522C0" w:rsidRPr="007522C0" w:rsidRDefault="007522C0" w:rsidP="007522C0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7522C0" w:rsidRPr="007522C0" w:rsidRDefault="007522C0" w:rsidP="007522C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7522C0" w:rsidRPr="007522C0" w:rsidRDefault="007522C0" w:rsidP="007522C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7522C0" w:rsidRPr="007522C0" w:rsidRDefault="007522C0" w:rsidP="007522C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(اليزيدي القارئ النحوي دراسة نحوية قرآنية) </w:t>
      </w:r>
    </w:p>
    <w:p w:rsidR="007522C0" w:rsidRPr="007522C0" w:rsidRDefault="007522C0" w:rsidP="007522C0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7522C0" w:rsidRPr="007522C0" w:rsidRDefault="007522C0" w:rsidP="007522C0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7522C0" w:rsidRPr="007522C0" w:rsidRDefault="007522C0" w:rsidP="007522C0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7522C0" w:rsidRPr="007522C0" w:rsidRDefault="007522C0" w:rsidP="007522C0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7522C0" w:rsidRPr="007522C0" w:rsidRDefault="007522C0" w:rsidP="007522C0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7522C0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4219C3" w:rsidRPr="007522C0" w:rsidRDefault="004219C3" w:rsidP="007522C0">
      <w:pPr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</w:p>
    <w:sectPr w:rsidR="004219C3" w:rsidRPr="007522C0" w:rsidSect="007522C0">
      <w:type w:val="continuous"/>
      <w:pgSz w:w="11906" w:h="16838"/>
      <w:pgMar w:top="1440" w:right="849" w:bottom="709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0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22C0"/>
    <w:rsid w:val="001A2769"/>
    <w:rsid w:val="004168A0"/>
    <w:rsid w:val="004219C3"/>
    <w:rsid w:val="004A286F"/>
    <w:rsid w:val="0075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2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522C0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752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msamir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1237</Words>
  <Characters>7053</Characters>
  <Application>Microsoft Office Word</Application>
  <DocSecurity>0</DocSecurity>
  <Lines>58</Lines>
  <Paragraphs>16</Paragraphs>
  <ScaleCrop>false</ScaleCrop>
  <Company>Fannan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2013-06-16T15:06:00Z</dcterms:created>
  <dcterms:modified xsi:type="dcterms:W3CDTF">2013-06-16T15:10:00Z</dcterms:modified>
</cp:coreProperties>
</file>