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A6" w:rsidRDefault="006964A6" w:rsidP="006964A6">
      <w:pPr>
        <w:jc w:val="center"/>
        <w:rPr>
          <w:rFonts w:asciiTheme="majorBidi" w:hAnsiTheme="majorBidi" w:cstheme="majorBidi"/>
          <w:sz w:val="48"/>
          <w:szCs w:val="48"/>
          <w:rtl/>
        </w:rPr>
      </w:pPr>
      <w:r w:rsidRPr="006964A6">
        <w:rPr>
          <w:rFonts w:asciiTheme="majorBidi" w:eastAsia="Calibri" w:hAnsiTheme="majorBidi" w:cstheme="majorBidi"/>
          <w:sz w:val="48"/>
          <w:szCs w:val="48"/>
          <w:rtl/>
        </w:rPr>
        <w:t>بدائع القرآن</w:t>
      </w:r>
    </w:p>
    <w:p w:rsidR="006964A6" w:rsidRPr="001E0AFD" w:rsidRDefault="006964A6" w:rsidP="006964A6">
      <w:pPr>
        <w:spacing w:line="500" w:lineRule="exact"/>
        <w:jc w:val="center"/>
        <w:rPr>
          <w:rFonts w:ascii="Times New Roman" w:eastAsia="SimSun" w:hAnsi="Times New Roman" w:cs="Times New Roman"/>
          <w:i/>
          <w:iCs/>
          <w:sz w:val="20"/>
          <w:szCs w:val="20"/>
          <w:rtl/>
          <w:lang w:eastAsia="zh-CN"/>
        </w:rPr>
      </w:pPr>
      <w:r w:rsidRPr="001E0AFD">
        <w:rPr>
          <w:rFonts w:ascii="Times New Roman" w:eastAsia="SimSun" w:hAnsi="Times New Roman" w:cs="Times New Roman" w:hint="cs"/>
          <w:i/>
          <w:iCs/>
          <w:sz w:val="20"/>
          <w:szCs w:val="20"/>
          <w:rtl/>
          <w:lang w:eastAsia="zh-CN"/>
        </w:rPr>
        <w:t>مبحث فى مدخل إلى علوم القرآن</w:t>
      </w:r>
    </w:p>
    <w:p w:rsidR="006964A6" w:rsidRPr="001E0AFD" w:rsidRDefault="006964A6" w:rsidP="001E0AFD">
      <w:pPr>
        <w:pStyle w:val="Author"/>
        <w:bidi/>
        <w:rPr>
          <w:i/>
          <w:iCs/>
          <w:sz w:val="20"/>
          <w:szCs w:val="20"/>
          <w:lang w:eastAsia="zh-CN"/>
        </w:rPr>
      </w:pPr>
      <w:r w:rsidRPr="001E0AFD">
        <w:rPr>
          <w:rFonts w:hint="cs"/>
          <w:i/>
          <w:iCs/>
          <w:sz w:val="20"/>
          <w:szCs w:val="20"/>
          <w:rtl/>
          <w:lang w:eastAsia="zh-CN"/>
        </w:rPr>
        <w:t xml:space="preserve">إعداد / </w:t>
      </w:r>
      <w:r w:rsidR="001E0AFD" w:rsidRPr="001E0AFD">
        <w:rPr>
          <w:rFonts w:hint="cs"/>
          <w:i/>
          <w:iCs/>
          <w:sz w:val="20"/>
          <w:szCs w:val="20"/>
          <w:rtl/>
          <w:lang w:eastAsia="zh-CN"/>
        </w:rPr>
        <w:t xml:space="preserve">أحمد عبد الحميد مهدى  </w:t>
      </w:r>
    </w:p>
    <w:p w:rsidR="006964A6" w:rsidRPr="001E0AFD" w:rsidRDefault="006964A6" w:rsidP="006964A6">
      <w:pPr>
        <w:pStyle w:val="Affiliation"/>
        <w:bidi/>
        <w:rPr>
          <w:i/>
          <w:iCs/>
        </w:rPr>
      </w:pPr>
      <w:r>
        <w:rPr>
          <w:rFonts w:hint="cs"/>
          <w:i/>
          <w:iCs/>
          <w:rtl/>
        </w:rPr>
        <w:t>قسم الدعوة وأصول الدين</w:t>
      </w:r>
    </w:p>
    <w:p w:rsidR="006964A6" w:rsidRPr="001E0AFD" w:rsidRDefault="006964A6" w:rsidP="006964A6">
      <w:pPr>
        <w:pStyle w:val="Affiliation"/>
        <w:bidi/>
        <w:rPr>
          <w:i/>
          <w:iCs/>
        </w:rPr>
      </w:pPr>
      <w:r>
        <w:rPr>
          <w:rFonts w:hint="cs"/>
          <w:i/>
          <w:iCs/>
          <w:rtl/>
        </w:rPr>
        <w:t xml:space="preserve">كلية العلوم الإسلامية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جامعة المدينة العالمية</w:t>
      </w:r>
      <w:r w:rsidRPr="001E0AFD">
        <w:rPr>
          <w:i/>
          <w:iCs/>
        </w:rPr>
        <w:t xml:space="preserve"> </w:t>
      </w:r>
    </w:p>
    <w:p w:rsidR="006964A6" w:rsidRPr="001E0AFD" w:rsidRDefault="006964A6" w:rsidP="006964A6">
      <w:pPr>
        <w:pStyle w:val="Affiliation"/>
        <w:bidi/>
        <w:rPr>
          <w:i/>
          <w:iCs/>
          <w:rtl/>
        </w:rPr>
      </w:pPr>
      <w:r w:rsidRPr="001E0AFD">
        <w:rPr>
          <w:rFonts w:hint="cs"/>
          <w:i/>
          <w:iCs/>
          <w:rtl/>
        </w:rPr>
        <w:t>شاه علم - ماليزيا</w:t>
      </w:r>
    </w:p>
    <w:p w:rsidR="006964A6" w:rsidRPr="001E0AFD" w:rsidRDefault="001E0AFD" w:rsidP="001E0AFD">
      <w:pPr>
        <w:spacing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rtl/>
          <w:lang w:eastAsia="zh-CN"/>
        </w:rPr>
        <w:sectPr w:rsidR="006964A6" w:rsidRPr="001E0AFD" w:rsidSect="005C15CC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hyperlink r:id="rId5" w:history="1">
        <w:r w:rsidRPr="001E0AFD">
          <w:rPr>
            <w:rFonts w:ascii="Times New Roman" w:eastAsia="SimSun" w:hAnsi="Times New Roman" w:cs="Times New Roman"/>
            <w:i/>
            <w:iCs/>
            <w:sz w:val="20"/>
            <w:szCs w:val="20"/>
            <w:lang w:eastAsia="zh-CN"/>
          </w:rPr>
          <w:t>ahmed.mahdey@mediu.ws</w:t>
        </w:r>
      </w:hyperlink>
    </w:p>
    <w:p w:rsidR="006964A6" w:rsidRPr="006964A6" w:rsidRDefault="006964A6" w:rsidP="006964A6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بدائع القرآن</w:t>
      </w:r>
    </w:p>
    <w:p w:rsidR="006964A6" w:rsidRPr="006964A6" w:rsidRDefault="006964A6" w:rsidP="006964A6">
      <w:pPr>
        <w:spacing w:before="60" w:line="240" w:lineRule="auto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المجاز</w:t>
      </w:r>
      <w:r w:rsidRPr="006964A6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، </w:t>
      </w:r>
      <w:r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الاستعاره</w:t>
      </w:r>
      <w:r w:rsidRPr="006964A6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، </w:t>
      </w:r>
      <w:r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التشبية</w:t>
      </w:r>
    </w:p>
    <w:p w:rsidR="006964A6" w:rsidRPr="006964A6" w:rsidRDefault="006964A6" w:rsidP="006964A6">
      <w:pPr>
        <w:pStyle w:val="ListParagraph"/>
        <w:numPr>
          <w:ilvl w:val="0"/>
          <w:numId w:val="2"/>
        </w:numPr>
        <w:spacing w:before="60" w:line="240" w:lineRule="auto"/>
        <w:ind w:left="1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.</w:t>
      </w: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المقدمة</w:t>
      </w:r>
    </w:p>
    <w:p w:rsidR="006964A6" w:rsidRPr="006964A6" w:rsidRDefault="006964A6" w:rsidP="006964A6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بدائع القرآن</w:t>
      </w:r>
    </w:p>
    <w:p w:rsidR="006964A6" w:rsidRPr="006964A6" w:rsidRDefault="006964A6" w:rsidP="006964A6">
      <w:pPr>
        <w:pStyle w:val="ListParagraph"/>
        <w:numPr>
          <w:ilvl w:val="0"/>
          <w:numId w:val="3"/>
        </w:numPr>
        <w:spacing w:line="240" w:lineRule="auto"/>
        <w:ind w:left="1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.</w:t>
      </w: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عنوان المقال</w:t>
      </w:r>
    </w:p>
    <w:p w:rsidR="006964A6" w:rsidRPr="006964A6" w:rsidRDefault="006964A6" w:rsidP="006964A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أفرده بالتصنيف ابن أبي الأصبع، فأورد فيه نحو مائة نوع، وهي: المجاز، والاستعارة، والتشبيه، والكناية، والإرداف، والتمثيل، والإيجاز، والاتساع، والإشارة، والمساواة، والبسط، والإيغال، والتتميم، والتكميل، والاحتراس، والاستقصاء، والتذييل، والزيادة، والترديد، والتكرار، والتفسير، والإيضاح، ونفي الشيء بإيجابه، إلى غير ذلك... وقد تقدّم بعض ذلك، ومن أراد الاستزادة فليرجع لما كتبه السيوطي </w:t>
      </w:r>
      <w:r w:rsidRPr="006964A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-رحمه الله-</w:t>
      </w: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6964A6" w:rsidRPr="006964A6" w:rsidRDefault="006964A6" w:rsidP="006964A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ونتكلم هنا على بعض هذه البدائع ومنها:</w:t>
      </w:r>
    </w:p>
    <w:p w:rsidR="006964A6" w:rsidRPr="006964A6" w:rsidRDefault="006964A6" w:rsidP="006964A6">
      <w:pPr>
        <w:spacing w:after="120" w:line="240" w:lineRule="auto"/>
        <w:jc w:val="lowKashida"/>
        <w:rPr>
          <w:rFonts w:asciiTheme="majorBidi" w:hAnsiTheme="majorBidi" w:cstheme="majorBidi"/>
          <w:b/>
          <w:bCs/>
          <w:spacing w:val="-6"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pacing w:val="-6"/>
          <w:sz w:val="18"/>
          <w:szCs w:val="18"/>
          <w:rtl/>
        </w:rPr>
        <w:t>الإيهام وهو: التورية، وهي: أن يذكر لفظًا له معنيان: أحدهما قريب والآخر بعيد، ويقصد البعيد، ويورى عنه بالقريب، فيتوهمه السامع من أوّل وهلة.</w:t>
      </w:r>
    </w:p>
    <w:p w:rsidR="006964A6" w:rsidRPr="006964A6" w:rsidRDefault="006964A6" w:rsidP="006964A6">
      <w:pPr>
        <w:widowControl w:val="0"/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وقد ذكر ابن حجر: أنّ من التورية في القرآن: قوله تعالى: {ﮥ ﮦ ﮧ ﮨ ﮩ} [سبأ: 28]، فإن {ﮨ} بمعنى: مانع، أي: تكفّهم عن الكفر والمعصية، و"الهاء" للمبالغة؛ وهذا معنى بعيد. والمعنى القريب المتبادر: أنّ المراد: جميعًا، لكن منع من حمله على ذلك: أن التأكيد يتراخى عن المؤكّد، فكما لا تقول: رأيت جميعًا الناس، لا تقول: رأيت كافة الناس.</w:t>
      </w:r>
    </w:p>
    <w:p w:rsidR="006964A6" w:rsidRPr="006964A6" w:rsidRDefault="006964A6" w:rsidP="006964A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الاستخدام: وهو من أشرف أنواع البديع، وهو: أن يؤتى بلفظ له معنيان فأكثر مرادًا به أحد معانيه، ثم يؤتى بضميره، ومنها قوله تعالى: {ﮕ ﮖ ﮗ ﮘ ﮙ ﮚ ﮛ} [المؤمنون:12]، فإن المراد به: آدم. ثم أعاد عليه الضمير مرادًا به ولده، فقال: {ﮝ ﮞ ﮟ ﮠ ﮡ ﮢ} [المؤمنون: 13].</w:t>
      </w:r>
    </w:p>
    <w:p w:rsidR="006964A6" w:rsidRPr="006964A6" w:rsidRDefault="006964A6" w:rsidP="006964A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الالتفات: وهو نقل الكلام من أسلوب إلى آخر، أعني: من التكلم، أو الخطاب، أو الغيبة، إلى آخر منها بعد التعبير بالأول؛ هذا هو المشهور. </w:t>
      </w:r>
    </w:p>
    <w:p w:rsidR="006964A6" w:rsidRPr="006964A6" w:rsidRDefault="006964A6" w:rsidP="006964A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وقال السكاكي: "إما ذلك، أو التعبير بأحدهما فيما حقه التعبير بغيره". </w:t>
      </w:r>
    </w:p>
    <w:p w:rsidR="006964A6" w:rsidRPr="006964A6" w:rsidRDefault="006964A6" w:rsidP="006964A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وله فوائد، منها: تطرية الكلام، وصيانة السمع عن الضجر والملال، لما جُبلت عليه النفوس من حب التنقلات، والسآمة من الاستمرار على منوال واحد؛ وهذه فائدته العامة. </w:t>
      </w:r>
    </w:p>
    <w:p w:rsidR="006964A6" w:rsidRPr="006964A6" w:rsidRDefault="006964A6" w:rsidP="006964A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ومثاله من التكلم إلى الخطاب، ووجهه: حث السامع وبعثه على الاستماع، حيث أقبل المتكلّم عليه، وأعطاه فضل عناية تخصيص بالمواجهة: {ﯕ ﯖ ﯗ ﯘ ﯙ ﯚ ﯛ ﯜ} [الأنعام: 71، 72].</w:t>
      </w:r>
    </w:p>
    <w:p w:rsidR="006964A6" w:rsidRPr="006964A6" w:rsidRDefault="006964A6" w:rsidP="006964A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ومثاله من التكلم إلى الغيبة: قوله تعالى: {ﭑ ﭒ ﭓ ﭔ ﭕ ﭖ ﭗ ﭘ ﭙ} [الفتح: 1، 2]، والأصل: لنغفر لك. </w:t>
      </w:r>
    </w:p>
    <w:p w:rsidR="006964A6" w:rsidRPr="006964A6" w:rsidRDefault="006964A6" w:rsidP="006964A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ومثاله من الخطاب إلى الغيبة: { ﭱ ﭲ ﭳ ﭴ ﭵ ﭶ ﭷ} [يونس: 22] والأصل: بكم؛ ونكتة العدول عن خطابهم إلى حكاية حالهم لغيرهم: التعجب من كفرهم وفعلهم، إذ لو استمر على خطابهم لفاتت تلك الفائدة.</w:t>
      </w:r>
    </w:p>
    <w:p w:rsidR="006964A6" w:rsidRPr="006964A6" w:rsidRDefault="006964A6" w:rsidP="006964A6">
      <w:pPr>
        <w:spacing w:before="100" w:beforeAutospacing="1" w:after="100" w:afterAutospacing="1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ويقرب من الالتفات نقل الكلام من خطاب الواحد، أو الاثنين، أو الجمع، لخطاب الآخر. </w:t>
      </w:r>
    </w:p>
    <w:p w:rsidR="006964A6" w:rsidRPr="006964A6" w:rsidRDefault="006964A6" w:rsidP="006964A6">
      <w:pPr>
        <w:spacing w:before="100" w:beforeAutospacing="1" w:after="100" w:afterAutospacing="1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مثاله من الواحد إلى الاثنين: {</w:t>
      </w:r>
      <w:r w:rsidRPr="006964A6">
        <w:rPr>
          <w:rFonts w:asciiTheme="majorBidi" w:hAnsiTheme="majorBidi" w:cs="QCF_P217"/>
          <w:b/>
          <w:bCs/>
          <w:sz w:val="18"/>
          <w:szCs w:val="18"/>
          <w:rtl/>
        </w:rPr>
        <w:t>ﯺ</w:t>
      </w: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6964A6">
        <w:rPr>
          <w:rFonts w:asciiTheme="majorBidi" w:hAnsiTheme="majorBidi" w:cs="QCF_P217"/>
          <w:b/>
          <w:bCs/>
          <w:sz w:val="18"/>
          <w:szCs w:val="18"/>
          <w:rtl/>
        </w:rPr>
        <w:t>ﯻ</w:t>
      </w: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ﯼ ﯽ ﯾ ﯿ </w:t>
      </w:r>
      <w:r w:rsidRPr="006964A6">
        <w:rPr>
          <w:rFonts w:asciiTheme="majorBidi" w:hAnsiTheme="majorBidi" w:cs="QCF_P217"/>
          <w:b/>
          <w:bCs/>
          <w:sz w:val="18"/>
          <w:szCs w:val="18"/>
          <w:rtl/>
        </w:rPr>
        <w:t>ﰀ</w:t>
      </w: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6964A6">
        <w:rPr>
          <w:rFonts w:asciiTheme="majorBidi" w:hAnsiTheme="majorBidi" w:cs="QCF_P217"/>
          <w:b/>
          <w:bCs/>
          <w:sz w:val="18"/>
          <w:szCs w:val="18"/>
          <w:rtl/>
        </w:rPr>
        <w:t>ﰁ</w:t>
      </w: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6964A6">
        <w:rPr>
          <w:rFonts w:asciiTheme="majorBidi" w:hAnsiTheme="majorBidi" w:cs="QCF_P217"/>
          <w:b/>
          <w:bCs/>
          <w:sz w:val="18"/>
          <w:szCs w:val="18"/>
          <w:rtl/>
        </w:rPr>
        <w:t>ﰂ</w:t>
      </w: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6964A6">
        <w:rPr>
          <w:rFonts w:asciiTheme="majorBidi" w:hAnsiTheme="majorBidi" w:cs="QCF_P217"/>
          <w:b/>
          <w:bCs/>
          <w:sz w:val="18"/>
          <w:szCs w:val="18"/>
          <w:rtl/>
        </w:rPr>
        <w:t>ﰃ</w:t>
      </w: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6964A6">
        <w:rPr>
          <w:rFonts w:asciiTheme="majorBidi" w:hAnsiTheme="majorBidi" w:cs="QCF_P217"/>
          <w:b/>
          <w:bCs/>
          <w:sz w:val="18"/>
          <w:szCs w:val="18"/>
          <w:rtl/>
        </w:rPr>
        <w:t>ﰄ</w:t>
      </w: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6964A6">
        <w:rPr>
          <w:rFonts w:asciiTheme="majorBidi" w:hAnsiTheme="majorBidi" w:cs="QCF_P217"/>
          <w:b/>
          <w:bCs/>
          <w:sz w:val="18"/>
          <w:szCs w:val="18"/>
          <w:rtl/>
        </w:rPr>
        <w:t>ﰅ</w:t>
      </w: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} [يونس:78]، وإلى الجمع: {ﭑ ﭒ ﭓ ﭔ} [الطلاق: 1]، ومن الاثنين إلى الواحد: {</w:t>
      </w:r>
      <w:r w:rsidRPr="006964A6">
        <w:rPr>
          <w:rFonts w:asciiTheme="majorBidi" w:hAnsiTheme="majorBidi" w:cs="QCF_P314"/>
          <w:b/>
          <w:bCs/>
          <w:sz w:val="18"/>
          <w:szCs w:val="18"/>
          <w:rtl/>
        </w:rPr>
        <w:t>ﰊ</w:t>
      </w: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6964A6">
        <w:rPr>
          <w:rFonts w:asciiTheme="majorBidi" w:hAnsiTheme="majorBidi" w:cs="QCF_P314"/>
          <w:b/>
          <w:bCs/>
          <w:sz w:val="18"/>
          <w:szCs w:val="18"/>
          <w:rtl/>
        </w:rPr>
        <w:t>ﰋ</w:t>
      </w: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6964A6">
        <w:rPr>
          <w:rFonts w:asciiTheme="majorBidi" w:hAnsiTheme="majorBidi" w:cs="QCF_P314"/>
          <w:b/>
          <w:bCs/>
          <w:sz w:val="18"/>
          <w:szCs w:val="18"/>
          <w:rtl/>
        </w:rPr>
        <w:t>ﰌ</w:t>
      </w: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} [طه: 49]، {ﮂ ﮃ ﮄ ﮅ ﮆ} [طه: 117]، وإلى الجمع: {ﯖ ﯗ ﯘ ﯙ ﯚ ﯛ ﯜ ﯝ ﯞ ﯟ ﯠ ﯡ} [يونس: 87]. </w:t>
      </w:r>
    </w:p>
    <w:p w:rsidR="006964A6" w:rsidRPr="006964A6" w:rsidRDefault="006964A6" w:rsidP="006964A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ومنه أيضًا: الانتقال من الماضي، أو المضارع، أو الأمر، إلى آخر. ومثاله من الماضي إلى المضارع: {ﮬ ﮭ ﮮ} [فاطر: 9]، وإلى المضارع: {ﯚ ﯛ ﯜ ﯝ ﯞ ﯟ ﯠ ﯡ ﯢ} [الأنعام: 72]. </w:t>
      </w:r>
    </w:p>
    <w:p w:rsidR="006964A6" w:rsidRPr="006964A6" w:rsidRDefault="006964A6" w:rsidP="006964A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الانسجام هو: أن يكون الكلام لخلوّه من العقادة منحدرًا، كتحدّر الماء المنسجم، ويكاد لسهولة تركيبه وعذوبة ألفاظه أن يسيل رقة. والقرآن كله كذلك. </w:t>
      </w:r>
    </w:p>
    <w:p w:rsidR="006964A6" w:rsidRPr="006964A6" w:rsidRDefault="006964A6" w:rsidP="006964A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قال أهل البديع: "وإذا قوي الانسجام في النثر جاءت قراءته موزونة بلا قصد، لقوّة انسجامه". ومن ذلك ما وقع في القرآن موزونًا؛ فمنه من بحر الطويل: {ﭷ ﭸ ﭹ ﭺ ﭻ ﭼ} [الكهف: 29].</w:t>
      </w:r>
    </w:p>
    <w:p w:rsidR="006964A6" w:rsidRPr="006964A6" w:rsidRDefault="006964A6" w:rsidP="006964A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قال الناظم:</w:t>
      </w:r>
    </w:p>
    <w:tbl>
      <w:tblPr>
        <w:bidiVisual/>
        <w:tblW w:w="0" w:type="auto"/>
        <w:jc w:val="center"/>
        <w:tblLook w:val="04A0"/>
      </w:tblPr>
      <w:tblGrid>
        <w:gridCol w:w="1848"/>
        <w:gridCol w:w="517"/>
        <w:gridCol w:w="2004"/>
      </w:tblGrid>
      <w:tr w:rsidR="006964A6" w:rsidRPr="006964A6" w:rsidTr="007A67E9">
        <w:trPr>
          <w:trHeight w:hRule="exact" w:val="510"/>
          <w:jc w:val="center"/>
        </w:trPr>
        <w:tc>
          <w:tcPr>
            <w:tcW w:w="2909" w:type="dxa"/>
            <w:vAlign w:val="center"/>
          </w:tcPr>
          <w:p w:rsidR="006964A6" w:rsidRPr="006964A6" w:rsidRDefault="006964A6" w:rsidP="006964A6">
            <w:pPr>
              <w:widowControl w:val="0"/>
              <w:spacing w:after="120" w:line="24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964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أطال عذولي فيك كفرانَه الهوى</w:t>
            </w:r>
            <w:r w:rsidRPr="006964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</w:tcPr>
          <w:p w:rsidR="006964A6" w:rsidRPr="006964A6" w:rsidRDefault="006964A6" w:rsidP="006964A6">
            <w:pPr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964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3296" w:type="dxa"/>
          </w:tcPr>
          <w:p w:rsidR="006964A6" w:rsidRPr="006964A6" w:rsidRDefault="006964A6" w:rsidP="006964A6">
            <w:pPr>
              <w:widowControl w:val="0"/>
              <w:spacing w:after="120" w:line="24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964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وآمنت يا ذا الظبا فأنسْ ولا تنفرْ</w:t>
            </w:r>
            <w:r w:rsidRPr="006964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br/>
              <w:t xml:space="preserve"> </w:t>
            </w:r>
          </w:p>
        </w:tc>
      </w:tr>
      <w:tr w:rsidR="006964A6" w:rsidRPr="006964A6" w:rsidTr="007A67E9">
        <w:trPr>
          <w:trHeight w:hRule="exact" w:val="510"/>
          <w:jc w:val="center"/>
        </w:trPr>
        <w:tc>
          <w:tcPr>
            <w:tcW w:w="2909" w:type="dxa"/>
            <w:vAlign w:val="center"/>
          </w:tcPr>
          <w:p w:rsidR="006964A6" w:rsidRPr="006964A6" w:rsidRDefault="006964A6" w:rsidP="006964A6">
            <w:pPr>
              <w:widowControl w:val="0"/>
              <w:spacing w:after="120" w:line="24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964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فعولن مفاعيلن فعولن مفاعلن</w:t>
            </w:r>
            <w:r w:rsidRPr="006964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</w:tcPr>
          <w:p w:rsidR="006964A6" w:rsidRPr="006964A6" w:rsidRDefault="006964A6" w:rsidP="006964A6">
            <w:pPr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964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3296" w:type="dxa"/>
          </w:tcPr>
          <w:p w:rsidR="006964A6" w:rsidRPr="006964A6" w:rsidRDefault="006964A6" w:rsidP="006964A6">
            <w:pPr>
              <w:widowControl w:val="0"/>
              <w:spacing w:after="120" w:line="240" w:lineRule="auto"/>
              <w:jc w:val="both"/>
              <w:rPr>
                <w:rFonts w:asciiTheme="majorBidi" w:hAnsiTheme="majorBidi" w:cstheme="majorBidi"/>
                <w:b/>
                <w:bCs/>
                <w:spacing w:val="-14"/>
                <w:sz w:val="18"/>
                <w:szCs w:val="18"/>
                <w:rtl/>
              </w:rPr>
            </w:pPr>
            <w:r w:rsidRPr="006964A6">
              <w:rPr>
                <w:rFonts w:asciiTheme="majorBidi" w:hAnsiTheme="majorBidi" w:cstheme="majorBidi"/>
                <w:b/>
                <w:bCs/>
                <w:spacing w:val="-14"/>
                <w:sz w:val="18"/>
                <w:szCs w:val="18"/>
                <w:rtl/>
              </w:rPr>
              <w:t xml:space="preserve">{ﭷ ﭸ ﭹ ﭺ ﭻ ﭼ} </w:t>
            </w:r>
            <w:r w:rsidRPr="006964A6">
              <w:rPr>
                <w:rFonts w:asciiTheme="majorBidi" w:hAnsiTheme="majorBidi" w:cstheme="majorBidi"/>
                <w:b/>
                <w:bCs/>
                <w:spacing w:val="-14"/>
                <w:sz w:val="18"/>
                <w:szCs w:val="18"/>
                <w:rtl/>
              </w:rPr>
              <w:br/>
            </w:r>
            <w:r w:rsidRPr="006964A6">
              <w:rPr>
                <w:rFonts w:asciiTheme="majorBidi" w:hAnsiTheme="majorBidi" w:cstheme="majorBidi"/>
                <w:b/>
                <w:bCs/>
                <w:spacing w:val="-14"/>
                <w:sz w:val="18"/>
                <w:szCs w:val="18"/>
                <w:rtl/>
              </w:rPr>
              <w:br/>
            </w:r>
          </w:p>
        </w:tc>
      </w:tr>
    </w:tbl>
    <w:p w:rsidR="006964A6" w:rsidRPr="006964A6" w:rsidRDefault="006964A6" w:rsidP="006964A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ومن المديد: {ﭓ ﭔ ﭕ ﭖ} [لقمان: 2].</w:t>
      </w:r>
    </w:p>
    <w:p w:rsidR="006964A6" w:rsidRPr="006964A6" w:rsidRDefault="006964A6" w:rsidP="006964A6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قال الناظم:</w:t>
      </w:r>
    </w:p>
    <w:tbl>
      <w:tblPr>
        <w:bidiVisual/>
        <w:tblW w:w="0" w:type="auto"/>
        <w:jc w:val="center"/>
        <w:tblLook w:val="04A0"/>
      </w:tblPr>
      <w:tblGrid>
        <w:gridCol w:w="1982"/>
        <w:gridCol w:w="522"/>
        <w:gridCol w:w="1865"/>
      </w:tblGrid>
      <w:tr w:rsidR="006964A6" w:rsidRPr="006964A6" w:rsidTr="007A67E9">
        <w:trPr>
          <w:trHeight w:hRule="exact" w:val="510"/>
          <w:jc w:val="center"/>
        </w:trPr>
        <w:tc>
          <w:tcPr>
            <w:tcW w:w="2909" w:type="dxa"/>
            <w:vAlign w:val="center"/>
          </w:tcPr>
          <w:p w:rsidR="006964A6" w:rsidRPr="006964A6" w:rsidRDefault="006964A6" w:rsidP="006964A6">
            <w:pPr>
              <w:widowControl w:val="0"/>
              <w:spacing w:after="120" w:line="24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964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يـا مديد الهجر هـل مـن كتـاب</w:t>
            </w:r>
            <w:r w:rsidRPr="006964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</w:tcPr>
          <w:p w:rsidR="006964A6" w:rsidRPr="006964A6" w:rsidRDefault="006964A6" w:rsidP="006964A6">
            <w:pPr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964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</w:tcPr>
          <w:p w:rsidR="006964A6" w:rsidRPr="006964A6" w:rsidRDefault="006964A6" w:rsidP="006964A6">
            <w:pPr>
              <w:widowControl w:val="0"/>
              <w:spacing w:after="120" w:line="24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964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فيه آيــات الشفــا للسقيــمِ</w:t>
            </w:r>
            <w:r w:rsidRPr="006964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br/>
              <w:t xml:space="preserve"> </w:t>
            </w:r>
          </w:p>
        </w:tc>
      </w:tr>
      <w:tr w:rsidR="006964A6" w:rsidRPr="006964A6" w:rsidTr="007A67E9">
        <w:trPr>
          <w:trHeight w:hRule="exact" w:val="503"/>
          <w:jc w:val="center"/>
        </w:trPr>
        <w:tc>
          <w:tcPr>
            <w:tcW w:w="2909" w:type="dxa"/>
            <w:vAlign w:val="center"/>
          </w:tcPr>
          <w:p w:rsidR="006964A6" w:rsidRPr="006964A6" w:rsidRDefault="006964A6" w:rsidP="006964A6">
            <w:pPr>
              <w:widowControl w:val="0"/>
              <w:spacing w:after="120" w:line="24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964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فاعـــــلاتن فـــــاعلن فـــــــاعلاتن</w:t>
            </w:r>
            <w:r w:rsidRPr="006964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</w:tcPr>
          <w:p w:rsidR="006964A6" w:rsidRPr="006964A6" w:rsidRDefault="006964A6" w:rsidP="006964A6">
            <w:pPr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964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</w:tcPr>
          <w:p w:rsidR="006964A6" w:rsidRPr="006964A6" w:rsidRDefault="006964A6" w:rsidP="006964A6">
            <w:pPr>
              <w:widowControl w:val="0"/>
              <w:spacing w:after="120" w:line="240" w:lineRule="auto"/>
              <w:jc w:val="both"/>
              <w:rPr>
                <w:rFonts w:asciiTheme="majorBidi" w:hAnsiTheme="majorBidi" w:cstheme="majorBidi"/>
                <w:b/>
                <w:bCs/>
                <w:spacing w:val="-8"/>
                <w:sz w:val="18"/>
                <w:szCs w:val="18"/>
                <w:rtl/>
              </w:rPr>
            </w:pPr>
            <w:r w:rsidRPr="006964A6">
              <w:rPr>
                <w:rFonts w:asciiTheme="majorBidi" w:hAnsiTheme="majorBidi" w:cstheme="majorBidi"/>
                <w:b/>
                <w:bCs/>
                <w:spacing w:val="-8"/>
                <w:sz w:val="18"/>
                <w:szCs w:val="18"/>
                <w:rtl/>
              </w:rPr>
              <w:t xml:space="preserve">{ﭓ ﭔ ﭕ ﭖ} </w:t>
            </w:r>
            <w:r w:rsidRPr="006964A6">
              <w:rPr>
                <w:rFonts w:asciiTheme="majorBidi" w:hAnsiTheme="majorBidi" w:cstheme="majorBidi"/>
                <w:b/>
                <w:bCs/>
                <w:spacing w:val="-8"/>
                <w:sz w:val="18"/>
                <w:szCs w:val="18"/>
                <w:rtl/>
              </w:rPr>
              <w:br/>
            </w:r>
          </w:p>
        </w:tc>
      </w:tr>
    </w:tbl>
    <w:p w:rsidR="006964A6" w:rsidRPr="006964A6" w:rsidRDefault="006964A6" w:rsidP="006964A6">
      <w:pPr>
        <w:pStyle w:val="ListParagraph"/>
        <w:spacing w:line="240" w:lineRule="auto"/>
        <w:ind w:left="373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وهكذا...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(الإتقان في علوم القرآن) </w:t>
      </w:r>
    </w:p>
    <w:p w:rsidR="006964A6" w:rsidRPr="006964A6" w:rsidRDefault="006964A6" w:rsidP="006964A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أبو بكر عبد الرحمن بن الكمال السيوطي, الهيئة المصرية العامة للكتاب، 1974م.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(إعجاز القرآن)</w:t>
      </w:r>
    </w:p>
    <w:p w:rsidR="006964A6" w:rsidRPr="006964A6" w:rsidRDefault="006964A6" w:rsidP="006964A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أبو بكر بن الطيب الباقلاني، تحقيق: عماد الدين حيدر، مؤسسة الكتب الثقافية، 1991م.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(البرهان في علوم القرآن)</w:t>
      </w:r>
    </w:p>
    <w:p w:rsidR="006964A6" w:rsidRPr="006964A6" w:rsidRDefault="006964A6" w:rsidP="006964A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  <w:lang w:eastAsia="ar-SA"/>
        </w:rPr>
        <w:t>محمد بن بهادر بن عبد الله</w:t>
      </w: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الزركشي، دار الكتب العلمية، 2001م.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(التعريفات)</w:t>
      </w:r>
    </w:p>
    <w:p w:rsidR="006964A6" w:rsidRPr="006964A6" w:rsidRDefault="006964A6" w:rsidP="006964A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علي محمد الجرجاني، دار الكتاب المصري، 1991م.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(التوقيف على مهمات التعاريف)</w:t>
      </w:r>
    </w:p>
    <w:p w:rsidR="006964A6" w:rsidRPr="006964A6" w:rsidRDefault="006964A6" w:rsidP="006964A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>محمد عبد الرؤوف المناوي، عالم الكتب، 1990م.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(صحيح البخاري مع شرحه فتح الباري)</w:t>
      </w:r>
    </w:p>
    <w:p w:rsidR="006964A6" w:rsidRPr="006964A6" w:rsidRDefault="006964A6" w:rsidP="006964A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ابن حجر العسقلاني، دار الكتب العلمية، 1997م.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(العجاب في بيان الأسباب)</w:t>
      </w:r>
    </w:p>
    <w:p w:rsidR="006964A6" w:rsidRPr="006964A6" w:rsidRDefault="006964A6" w:rsidP="006964A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ابن حجر العسقلاني، دار ابن الجوزي، 1997م. 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(فضائل القرآن)</w:t>
      </w:r>
    </w:p>
    <w:p w:rsidR="006964A6" w:rsidRPr="006964A6" w:rsidRDefault="006964A6" w:rsidP="006964A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أحمد بن شعيب النسائي، مؤسسة الكتب الثقافية، 1985م.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(فيض القدير شرح الجامع الصغير)</w:t>
      </w:r>
    </w:p>
    <w:p w:rsidR="006964A6" w:rsidRPr="006964A6" w:rsidRDefault="006964A6" w:rsidP="006964A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محمد بن عبد الرؤوف المناوي، دار المعرفة، 1980م.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(السبعة في القراءات)</w:t>
      </w:r>
    </w:p>
    <w:p w:rsidR="006964A6" w:rsidRPr="006964A6" w:rsidRDefault="006964A6" w:rsidP="006964A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أحمد بن موسى بن مجاهد، دار المعارف، 1988م.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(لسان العرب)</w:t>
      </w:r>
    </w:p>
    <w:p w:rsidR="006964A6" w:rsidRPr="006964A6" w:rsidRDefault="006964A6" w:rsidP="006964A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محمد بن مكرم بن منظور، طبعة دار إحياء التراث العربي، 1999م.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(مباحث في علوم القرآن)</w:t>
      </w:r>
    </w:p>
    <w:p w:rsidR="006964A6" w:rsidRPr="006964A6" w:rsidRDefault="006964A6" w:rsidP="006964A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صبحي الصالح، دار العلم للملايين، 2002م.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(مباحث في علوم القرآن)</w:t>
      </w:r>
    </w:p>
    <w:p w:rsidR="006964A6" w:rsidRPr="006964A6" w:rsidRDefault="006964A6" w:rsidP="006964A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مناع خليل القطان، مؤسسة الرسالة للطباعة والنشر والتوزيع، 2000م.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(المستدرك على الصحيحين)</w:t>
      </w:r>
    </w:p>
    <w:p w:rsidR="006964A6" w:rsidRPr="006964A6" w:rsidRDefault="006964A6" w:rsidP="006964A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محمد بن عبد الله الحاكم النيسابوري، دار الكتب العلمية، 1990م.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(مناهل العرفان)</w:t>
      </w:r>
    </w:p>
    <w:p w:rsidR="006964A6" w:rsidRPr="006964A6" w:rsidRDefault="006964A6" w:rsidP="006964A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محمد بن عبد العظيم الزرقاني، دار الكتب العلمية، 2003م.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>(التبيان في تفسير غريب القرآن)</w:t>
      </w:r>
    </w:p>
    <w:p w:rsidR="006964A6" w:rsidRPr="006964A6" w:rsidRDefault="006964A6" w:rsidP="006964A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شهاب الدين أحمد بن محمد الهائم المصري، المكتبة المحمودية، 1960م.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(دلائل الإعجاز)</w:t>
      </w:r>
    </w:p>
    <w:p w:rsidR="006964A6" w:rsidRPr="006964A6" w:rsidRDefault="006964A6" w:rsidP="006964A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عبد القاهر الجرجاني، دار الكتب العلمية، 1988م.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(فهم القرآن)</w:t>
      </w:r>
    </w:p>
    <w:p w:rsidR="006964A6" w:rsidRPr="006964A6" w:rsidRDefault="006964A6" w:rsidP="006964A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الحارث بن أسد المحاسبي، دار الكندي للطباعة والنشر، 1982م.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(نفائس البيان شرح الفرائد الحسان في عد آي القرآن)</w:t>
      </w:r>
    </w:p>
    <w:p w:rsidR="006964A6" w:rsidRPr="006964A6" w:rsidRDefault="006964A6" w:rsidP="006964A6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الشيخ عبد الفتاح القاضي، مطبعة عيسى البابي الحلبي، ١٣٥٥هـ.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(الأصلان في علوم القرآن)</w:t>
      </w:r>
    </w:p>
    <w:p w:rsidR="006964A6" w:rsidRPr="006964A6" w:rsidRDefault="006964A6" w:rsidP="006964A6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محمد عبد المنعم القيعي، طبعة المكتبات الأزهرية، ١٩٨٠م.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(مختصر في قواعد التفسير)</w:t>
      </w:r>
    </w:p>
    <w:p w:rsidR="006964A6" w:rsidRPr="006964A6" w:rsidRDefault="006964A6" w:rsidP="006964A6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خالد السبت، مطبعة ابن الجوزي، ١٤٢٣هـ.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(الصحيح المسند من أسباب النزول)</w:t>
      </w:r>
    </w:p>
    <w:p w:rsidR="006964A6" w:rsidRPr="006964A6" w:rsidRDefault="006964A6" w:rsidP="006964A6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مقبل بن هادي الوادعي، الرياض،  مكتبة المعارف، 1400هـ.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(موسوعة فضائل سور وآيات القرآن)</w:t>
      </w:r>
    </w:p>
    <w:p w:rsidR="006964A6" w:rsidRPr="006964A6" w:rsidRDefault="006964A6" w:rsidP="006964A6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محمد بن رزق الطرهوني، مكتبة العلم، 1994م.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(سنن القرّاء ومناهج المجوّدين)</w:t>
      </w:r>
    </w:p>
    <w:p w:rsidR="006964A6" w:rsidRPr="006964A6" w:rsidRDefault="006964A6" w:rsidP="006964A6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عبد العزيز القارئ، مكتبة الدار للنشر والتوزيع، 2000م.</w:t>
      </w:r>
    </w:p>
    <w:p w:rsidR="006964A6" w:rsidRPr="006964A6" w:rsidRDefault="006964A6" w:rsidP="006964A6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(النشر في القراءات العشر)</w:t>
      </w:r>
    </w:p>
    <w:p w:rsidR="006964A6" w:rsidRPr="006964A6" w:rsidRDefault="006964A6" w:rsidP="006964A6">
      <w:pPr>
        <w:spacing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964A6">
        <w:rPr>
          <w:rFonts w:asciiTheme="majorBidi" w:hAnsiTheme="majorBidi" w:cstheme="majorBidi"/>
          <w:b/>
          <w:bCs/>
          <w:sz w:val="18"/>
          <w:szCs w:val="18"/>
          <w:rtl/>
        </w:rPr>
        <w:t>محمد بن الجزري، المكتبة التجارية الكبرى، 1970م.</w:t>
      </w:r>
    </w:p>
    <w:p w:rsidR="006964A6" w:rsidRDefault="006964A6" w:rsidP="006964A6">
      <w:pPr>
        <w:tabs>
          <w:tab w:val="left" w:pos="1940"/>
        </w:tabs>
        <w:rPr>
          <w:rtl/>
        </w:rPr>
        <w:sectPr w:rsidR="006964A6" w:rsidSect="006964A6">
          <w:type w:val="continuous"/>
          <w:pgSz w:w="11906" w:h="16838"/>
          <w:pgMar w:top="1440" w:right="1440" w:bottom="1440" w:left="1440" w:header="720" w:footer="720" w:gutter="0"/>
          <w:cols w:num="2" w:space="720"/>
          <w:bidi/>
          <w:rtlGutter/>
          <w:docGrid w:linePitch="360"/>
        </w:sectPr>
      </w:pPr>
    </w:p>
    <w:p w:rsidR="006964A6" w:rsidRDefault="006964A6" w:rsidP="006964A6">
      <w:pPr>
        <w:tabs>
          <w:tab w:val="left" w:pos="1940"/>
        </w:tabs>
      </w:pPr>
      <w:r>
        <w:rPr>
          <w:rtl/>
        </w:rPr>
        <w:lastRenderedPageBreak/>
        <w:tab/>
      </w:r>
    </w:p>
    <w:p w:rsidR="006964A6" w:rsidRPr="006964A6" w:rsidRDefault="006964A6" w:rsidP="006964A6">
      <w:pPr>
        <w:pStyle w:val="ListParagraph"/>
        <w:spacing w:line="240" w:lineRule="auto"/>
        <w:ind w:left="373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6964A6" w:rsidRPr="006964A6" w:rsidRDefault="006964A6" w:rsidP="006964A6">
      <w:pPr>
        <w:rPr>
          <w:rFonts w:asciiTheme="majorBidi" w:hAnsiTheme="majorBidi" w:cstheme="majorBidi"/>
          <w:sz w:val="48"/>
          <w:szCs w:val="48"/>
          <w:lang w:bidi="ar-EG"/>
        </w:rPr>
      </w:pPr>
    </w:p>
    <w:sectPr w:rsidR="006964A6" w:rsidRPr="006964A6" w:rsidSect="006964A6">
      <w:type w:val="continuous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CF_P217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314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61ED3"/>
    <w:multiLevelType w:val="hybridMultilevel"/>
    <w:tmpl w:val="893C6592"/>
    <w:lvl w:ilvl="0" w:tplc="94D654B6">
      <w:start w:val="1"/>
      <w:numFmt w:val="decimal"/>
      <w:lvlRestart w:val="0"/>
      <w:lvlText w:val="%1."/>
      <w:lvlJc w:val="left"/>
      <w:pPr>
        <w:tabs>
          <w:tab w:val="num" w:pos="369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">
    <w:nsid w:val="638369AB"/>
    <w:multiLevelType w:val="hybridMultilevel"/>
    <w:tmpl w:val="13B45956"/>
    <w:lvl w:ilvl="0" w:tplc="DDAE06A2">
      <w:start w:val="1"/>
      <w:numFmt w:val="bullet"/>
      <w:lvlText w:val=""/>
      <w:lvlJc w:val="center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66B321CE"/>
    <w:multiLevelType w:val="hybridMultilevel"/>
    <w:tmpl w:val="38FCA892"/>
    <w:lvl w:ilvl="0" w:tplc="1BB2DDB4">
      <w:start w:val="1"/>
      <w:numFmt w:val="bullet"/>
      <w:lvlText w:val=""/>
      <w:lvlJc w:val="center"/>
      <w:pPr>
        <w:ind w:left="109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6964A6"/>
    <w:rsid w:val="000C4AA9"/>
    <w:rsid w:val="001E0AFD"/>
    <w:rsid w:val="004768C0"/>
    <w:rsid w:val="005C15CC"/>
    <w:rsid w:val="006964A6"/>
    <w:rsid w:val="00C9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rsid w:val="006964A6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uthor">
    <w:name w:val="Author"/>
    <w:rsid w:val="006964A6"/>
    <w:pPr>
      <w:suppressAutoHyphens/>
      <w:spacing w:before="360" w:after="40" w:line="240" w:lineRule="auto"/>
      <w:jc w:val="center"/>
    </w:pPr>
    <w:rPr>
      <w:rFonts w:ascii="Times New Roman" w:eastAsia="SimSun" w:hAnsi="Times New Roman" w:cs="Times New Roman"/>
    </w:rPr>
  </w:style>
  <w:style w:type="paragraph" w:styleId="ListParagraph">
    <w:name w:val="List Paragraph"/>
    <w:basedOn w:val="Normal"/>
    <w:uiPriority w:val="34"/>
    <w:qFormat/>
    <w:rsid w:val="006964A6"/>
    <w:pPr>
      <w:ind w:left="720"/>
      <w:contextualSpacing/>
    </w:pPr>
  </w:style>
  <w:style w:type="paragraph" w:customStyle="1" w:styleId="a">
    <w:name w:val="سرد الفقرات"/>
    <w:basedOn w:val="Normal"/>
    <w:qFormat/>
    <w:rsid w:val="006964A6"/>
    <w:pPr>
      <w:ind w:left="720"/>
      <w:contextualSpacing/>
    </w:pPr>
    <w:rPr>
      <w:rFonts w:ascii="Calibri" w:eastAsia="Times New Roman" w:hAnsi="Calibri" w:cs="Arial"/>
    </w:rPr>
  </w:style>
  <w:style w:type="character" w:styleId="Hyperlink">
    <w:name w:val="Hyperlink"/>
    <w:basedOn w:val="DefaultParagraphFont"/>
    <w:rsid w:val="001E0A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ed.mahdey@mediu.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User</cp:lastModifiedBy>
  <cp:revision>3</cp:revision>
  <dcterms:created xsi:type="dcterms:W3CDTF">2013-06-05T19:33:00Z</dcterms:created>
  <dcterms:modified xsi:type="dcterms:W3CDTF">2013-06-24T06:08:00Z</dcterms:modified>
</cp:coreProperties>
</file>